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E17089" w:rsidP="002E7EF8">
      <w:pPr>
        <w:pStyle w:val="Header"/>
        <w:rPr>
          <w:b/>
          <w:color w:val="000066"/>
          <w:sz w:val="52"/>
          <w:szCs w:val="52"/>
        </w:rPr>
      </w:pPr>
      <w:smartTag w:uri="urn:schemas-microsoft-com:office:smarttags" w:element="PersonName">
        <w:r>
          <w:rPr>
            <w:b/>
            <w:color w:val="000066"/>
            <w:sz w:val="52"/>
            <w:szCs w:val="52"/>
          </w:rPr>
          <w:t>Equality</w:t>
        </w:r>
      </w:smartTag>
      <w:r>
        <w:rPr>
          <w:b/>
          <w:color w:val="000066"/>
          <w:sz w:val="52"/>
          <w:szCs w:val="52"/>
        </w:rPr>
        <w:t xml:space="preserve"> impact a</w:t>
      </w:r>
      <w:r w:rsidR="002E7EF8" w:rsidRPr="002B3B5C">
        <w:rPr>
          <w:b/>
          <w:color w:val="000066"/>
          <w:sz w:val="52"/>
          <w:szCs w:val="52"/>
        </w:rPr>
        <w:t xml:space="preserve">ssessment </w:t>
      </w:r>
      <w:r w:rsidR="000E1EDB">
        <w:rPr>
          <w:b/>
          <w:color w:val="000066"/>
          <w:sz w:val="52"/>
          <w:szCs w:val="52"/>
        </w:rPr>
        <w:t>for financial plans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0E1EDB">
            <w:pPr>
              <w:rPr>
                <w:b/>
                <w:bCs/>
                <w:sz w:val="24"/>
                <w:szCs w:val="24"/>
              </w:rPr>
            </w:pPr>
          </w:p>
          <w:p w:rsidR="000E1EDB" w:rsidRDefault="000E1EDB" w:rsidP="000E1EDB">
            <w:pPr>
              <w:rPr>
                <w:b/>
                <w:bCs/>
                <w:sz w:val="24"/>
                <w:szCs w:val="24"/>
              </w:rPr>
            </w:pPr>
            <w:r>
              <w:rPr>
                <w:b/>
                <w:bCs/>
                <w:sz w:val="24"/>
                <w:szCs w:val="24"/>
              </w:rPr>
              <w:t>Financial Plan</w:t>
            </w:r>
          </w:p>
          <w:p w:rsidR="000E1EDB" w:rsidRPr="00603419" w:rsidRDefault="000E1EDB" w:rsidP="000E1EDB">
            <w:pPr>
              <w:rPr>
                <w:b/>
                <w:bCs/>
                <w:sz w:val="24"/>
                <w:szCs w:val="24"/>
              </w:rPr>
            </w:pPr>
          </w:p>
        </w:tc>
        <w:tc>
          <w:tcPr>
            <w:tcW w:w="7058" w:type="dxa"/>
          </w:tcPr>
          <w:p w:rsidR="002B3B5C" w:rsidRDefault="00430C21" w:rsidP="00F85183">
            <w:pPr>
              <w:spacing w:before="120"/>
              <w:rPr>
                <w:sz w:val="24"/>
                <w:szCs w:val="24"/>
              </w:rPr>
            </w:pPr>
            <w:r>
              <w:rPr>
                <w:sz w:val="24"/>
                <w:szCs w:val="24"/>
              </w:rPr>
              <w:t>MTSRP 2012/13</w:t>
            </w:r>
            <w:r w:rsidR="00F85183">
              <w:rPr>
                <w:sz w:val="24"/>
                <w:szCs w:val="24"/>
              </w:rPr>
              <w:t xml:space="preserve"> – Transformation Service </w:t>
            </w:r>
            <w:r>
              <w:rPr>
                <w:sz w:val="24"/>
                <w:szCs w:val="24"/>
              </w:rPr>
              <w:t xml:space="preserve">; </w:t>
            </w:r>
            <w:r w:rsidR="00F85183">
              <w:rPr>
                <w:sz w:val="24"/>
                <w:szCs w:val="24"/>
              </w:rPr>
              <w:t>Service Plan</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F85183" w:rsidP="002B3B5C">
            <w:pPr>
              <w:spacing w:before="240"/>
              <w:rPr>
                <w:sz w:val="24"/>
                <w:szCs w:val="24"/>
              </w:rPr>
            </w:pPr>
            <w:r>
              <w:rPr>
                <w:sz w:val="24"/>
                <w:szCs w:val="24"/>
              </w:rPr>
              <w:t>Resources Directorate; Transformation Service</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F85183" w:rsidP="002B3B5C">
            <w:pPr>
              <w:spacing w:before="240"/>
              <w:rPr>
                <w:sz w:val="24"/>
                <w:szCs w:val="24"/>
              </w:rPr>
            </w:pPr>
            <w:r>
              <w:rPr>
                <w:sz w:val="24"/>
                <w:szCs w:val="24"/>
              </w:rPr>
              <w:t>Angela Parratt, Head of Transformation and IT Client for the Council</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p w:rsidR="00F85183" w:rsidRDefault="00F85183" w:rsidP="002B3B5C">
            <w:pPr>
              <w:rPr>
                <w:sz w:val="24"/>
                <w:szCs w:val="24"/>
              </w:rPr>
            </w:pPr>
            <w:r>
              <w:rPr>
                <w:sz w:val="24"/>
                <w:szCs w:val="24"/>
              </w:rPr>
              <w:t>14 December 2011</w:t>
            </w:r>
          </w:p>
        </w:tc>
      </w:tr>
    </w:tbl>
    <w:p w:rsidR="002E7EF8" w:rsidRDefault="002E7EF8">
      <w:pPr>
        <w:rPr>
          <w:sz w:val="24"/>
          <w:szCs w:val="24"/>
        </w:rPr>
      </w:pPr>
    </w:p>
    <w:p w:rsidR="00F965CF" w:rsidRDefault="00F965CF">
      <w:pPr>
        <w:rPr>
          <w:sz w:val="24"/>
          <w:szCs w:val="24"/>
        </w:rPr>
      </w:pPr>
    </w:p>
    <w:p w:rsidR="00F965CF" w:rsidRDefault="00F965CF">
      <w:pPr>
        <w:rPr>
          <w:sz w:val="24"/>
          <w:szCs w:val="24"/>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2B3B5C" w:rsidRPr="002B3B5C" w:rsidRDefault="007653ED" w:rsidP="00F965CF">
      <w:pPr>
        <w:pStyle w:val="NormalWeb3"/>
        <w:adjustRightInd w:val="0"/>
        <w:rPr>
          <w:rFonts w:ascii="Arial" w:hAnsi="Arial"/>
          <w:color w:val="000000"/>
          <w:lang w:val="en"/>
        </w:rPr>
      </w:pPr>
      <w:r>
        <w:rPr>
          <w:rFonts w:ascii="Arial" w:hAnsi="Arial"/>
          <w:color w:val="000000"/>
          <w:lang w:val="en"/>
        </w:rPr>
        <w:lastRenderedPageBreak/>
        <w:t>This</w:t>
      </w:r>
      <w:r w:rsidR="002B3B5C" w:rsidRPr="002B3B5C">
        <w:rPr>
          <w:rFonts w:ascii="Arial" w:hAnsi="Arial"/>
          <w:color w:val="000000"/>
          <w:lang w:val="en"/>
        </w:rPr>
        <w:t xml:space="preserve"> </w:t>
      </w:r>
      <w:smartTag w:uri="urn:schemas-microsoft-com:office:smarttags" w:element="PersonName">
        <w:r w:rsidR="002B3B5C" w:rsidRPr="002B3B5C">
          <w:rPr>
            <w:rFonts w:ascii="Arial" w:hAnsi="Arial"/>
            <w:color w:val="000000"/>
            <w:lang w:val="en"/>
          </w:rPr>
          <w:t>Equality</w:t>
        </w:r>
      </w:smartTag>
      <w:r w:rsidR="002B3B5C" w:rsidRPr="002B3B5C">
        <w:rPr>
          <w:rFonts w:ascii="Arial" w:hAnsi="Arial"/>
          <w:color w:val="000000"/>
          <w:lang w:val="en"/>
        </w:rPr>
        <w:t xml:space="preserve"> Impact Assessment </w:t>
      </w:r>
      <w:r>
        <w:rPr>
          <w:rFonts w:ascii="Arial" w:hAnsi="Arial"/>
          <w:color w:val="000000"/>
          <w:lang w:val="en"/>
        </w:rPr>
        <w:t xml:space="preserve">(EAI) </w:t>
      </w:r>
      <w:r w:rsidR="002B3B5C" w:rsidRPr="002B3B5C">
        <w:rPr>
          <w:rFonts w:ascii="Arial" w:hAnsi="Arial"/>
          <w:color w:val="000000"/>
          <w:lang w:val="en"/>
        </w:rPr>
        <w:t xml:space="preserve">is </w:t>
      </w:r>
      <w:r>
        <w:rPr>
          <w:rFonts w:ascii="Arial" w:hAnsi="Arial"/>
          <w:color w:val="000000"/>
          <w:lang w:val="en"/>
        </w:rPr>
        <w:t xml:space="preserve">used to systematically </w:t>
      </w:r>
      <w:proofErr w:type="spellStart"/>
      <w:r w:rsidR="00BC413E">
        <w:rPr>
          <w:rFonts w:ascii="Arial" w:hAnsi="Arial"/>
          <w:color w:val="000000"/>
          <w:lang w:val="en"/>
        </w:rPr>
        <w:t>analyse</w:t>
      </w:r>
      <w:proofErr w:type="spellEnd"/>
      <w:r w:rsidR="002B3B5C" w:rsidRPr="002B3B5C">
        <w:rPr>
          <w:rFonts w:ascii="Arial" w:hAnsi="Arial"/>
          <w:color w:val="000000"/>
          <w:lang w:val="en"/>
        </w:rPr>
        <w:t xml:space="preserve"> a </w:t>
      </w:r>
      <w:r w:rsidR="000E1EDB">
        <w:rPr>
          <w:rFonts w:ascii="Arial" w:hAnsi="Arial"/>
          <w:color w:val="000000"/>
          <w:lang w:val="en"/>
        </w:rPr>
        <w:t xml:space="preserve">financial plan </w:t>
      </w:r>
      <w:r w:rsidR="002B3B5C" w:rsidRPr="002B3B5C">
        <w:rPr>
          <w:rFonts w:ascii="Arial" w:hAnsi="Arial"/>
          <w:color w:val="000000"/>
          <w:lang w:val="en"/>
        </w:rPr>
        <w:t>to identify what impact or likely impact it will have on different group</w:t>
      </w:r>
      <w:r>
        <w:rPr>
          <w:rFonts w:ascii="Arial" w:hAnsi="Arial"/>
          <w:color w:val="000000"/>
          <w:lang w:val="en"/>
        </w:rPr>
        <w:t xml:space="preserve">s within the community.  It should </w:t>
      </w:r>
      <w:r w:rsidR="002B3B5C" w:rsidRPr="002B3B5C">
        <w:rPr>
          <w:rFonts w:ascii="Arial" w:hAnsi="Arial"/>
          <w:color w:val="000000"/>
          <w:lang w:val="en"/>
        </w:rPr>
        <w:t>identify any discriminatory or negative consequences for a particular group or sec</w:t>
      </w:r>
      <w:r>
        <w:rPr>
          <w:rFonts w:ascii="Arial" w:hAnsi="Arial"/>
          <w:color w:val="000000"/>
          <w:lang w:val="en"/>
        </w:rPr>
        <w:t xml:space="preserve">tor of the community but will also </w:t>
      </w:r>
      <w:r w:rsidR="00BC413E">
        <w:rPr>
          <w:rFonts w:ascii="Arial" w:hAnsi="Arial"/>
          <w:color w:val="000000"/>
          <w:lang w:val="en"/>
        </w:rPr>
        <w:t>highlight</w:t>
      </w:r>
      <w:r>
        <w:rPr>
          <w:rFonts w:ascii="Arial" w:hAnsi="Arial"/>
          <w:color w:val="000000"/>
          <w:lang w:val="en"/>
        </w:rPr>
        <w:t xml:space="preserve"> beneficial impacts.</w:t>
      </w:r>
      <w:r w:rsidR="002B3B5C" w:rsidRPr="002B3B5C">
        <w:rPr>
          <w:rFonts w:ascii="Arial" w:hAnsi="Arial"/>
          <w:color w:val="000000"/>
          <w:lang w:val="en"/>
        </w:rPr>
        <w:t xml:space="preserve"> </w:t>
      </w:r>
    </w:p>
    <w:p w:rsidR="006B2DF8" w:rsidRDefault="006B2DF8">
      <w:pPr>
        <w:rPr>
          <w:sz w:val="24"/>
          <w:szCs w:val="24"/>
        </w:rPr>
      </w:pPr>
      <w:r w:rsidRPr="00B86FBE">
        <w:rPr>
          <w:sz w:val="24"/>
          <w:szCs w:val="24"/>
        </w:rPr>
        <w:t xml:space="preserve">It is intended that this is used as a working document throughout the </w:t>
      </w:r>
      <w:r w:rsidR="00256E5A">
        <w:rPr>
          <w:sz w:val="24"/>
          <w:szCs w:val="24"/>
        </w:rPr>
        <w:t>E</w:t>
      </w:r>
      <w:r w:rsidR="00943384">
        <w:rPr>
          <w:sz w:val="24"/>
          <w:szCs w:val="24"/>
        </w:rPr>
        <w:t>IA</w:t>
      </w:r>
      <w:r w:rsidRPr="00B86FBE">
        <w:rPr>
          <w:sz w:val="24"/>
          <w:szCs w:val="24"/>
        </w:rPr>
        <w:t xml:space="preserv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5244"/>
        <w:gridCol w:w="26"/>
        <w:gridCol w:w="4100"/>
        <w:gridCol w:w="4094"/>
        <w:gridCol w:w="32"/>
      </w:tblGrid>
      <w:tr w:rsidR="00744837">
        <w:trPr>
          <w:gridAfter w:val="1"/>
          <w:wAfter w:w="32" w:type="dxa"/>
        </w:trPr>
        <w:tc>
          <w:tcPr>
            <w:tcW w:w="678" w:type="dxa"/>
            <w:gridSpan w:val="2"/>
            <w:shd w:val="clear" w:color="auto" w:fill="D9D9D9"/>
            <w:vAlign w:val="center"/>
          </w:tcPr>
          <w:p w:rsidR="00744837" w:rsidRDefault="00744837" w:rsidP="00744837">
            <w:r w:rsidRPr="00744837">
              <w:rPr>
                <w:b/>
                <w:sz w:val="24"/>
                <w:szCs w:val="24"/>
              </w:rPr>
              <w:t>1.</w:t>
            </w:r>
            <w:r>
              <w:t xml:space="preserve"> </w:t>
            </w:r>
          </w:p>
        </w:tc>
        <w:tc>
          <w:tcPr>
            <w:tcW w:w="13464" w:type="dxa"/>
            <w:gridSpan w:val="4"/>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 xml:space="preserve">Identify the </w:t>
            </w:r>
            <w:r w:rsidR="000E1EDB">
              <w:rPr>
                <w:b/>
                <w:sz w:val="28"/>
                <w:szCs w:val="28"/>
              </w:rPr>
              <w:t>scope of the financial plan</w:t>
            </w:r>
          </w:p>
          <w:p w:rsidR="00744837" w:rsidRDefault="00744837" w:rsidP="00744837">
            <w:pPr>
              <w:rPr>
                <w:b/>
                <w:sz w:val="24"/>
                <w:szCs w:val="24"/>
              </w:rPr>
            </w:pPr>
          </w:p>
        </w:tc>
      </w:tr>
      <w:tr w:rsidR="002B3B5C">
        <w:trPr>
          <w:gridAfter w:val="1"/>
          <w:wAfter w:w="32" w:type="dxa"/>
          <w:trHeight w:val="407"/>
        </w:trPr>
        <w:tc>
          <w:tcPr>
            <w:tcW w:w="678" w:type="dxa"/>
            <w:gridSpan w:val="2"/>
          </w:tcPr>
          <w:p w:rsidR="002B3B5C" w:rsidRDefault="002B3B5C"/>
        </w:tc>
        <w:tc>
          <w:tcPr>
            <w:tcW w:w="5270" w:type="dxa"/>
            <w:gridSpan w:val="2"/>
          </w:tcPr>
          <w:p w:rsidR="002B3B5C" w:rsidRDefault="002B3B5C" w:rsidP="002B3B5C">
            <w:pPr>
              <w:rPr>
                <w:b/>
                <w:sz w:val="24"/>
                <w:szCs w:val="24"/>
              </w:rPr>
            </w:pPr>
            <w:r>
              <w:rPr>
                <w:b/>
                <w:sz w:val="24"/>
                <w:szCs w:val="24"/>
              </w:rPr>
              <w:t>Key questions</w:t>
            </w:r>
          </w:p>
        </w:tc>
        <w:tc>
          <w:tcPr>
            <w:tcW w:w="8194" w:type="dxa"/>
            <w:gridSpan w:val="2"/>
            <w:vAlign w:val="center"/>
          </w:tcPr>
          <w:p w:rsidR="002B3B5C" w:rsidRDefault="002B3B5C">
            <w:pPr>
              <w:rPr>
                <w:b/>
                <w:sz w:val="24"/>
                <w:szCs w:val="24"/>
              </w:rPr>
            </w:pPr>
            <w:r>
              <w:rPr>
                <w:b/>
                <w:sz w:val="24"/>
                <w:szCs w:val="24"/>
              </w:rPr>
              <w:t>Answers / Notes</w:t>
            </w:r>
          </w:p>
        </w:tc>
      </w:tr>
      <w:tr w:rsidR="002B3B5C">
        <w:trPr>
          <w:gridAfter w:val="1"/>
          <w:wAfter w:w="32" w:type="dxa"/>
        </w:trPr>
        <w:tc>
          <w:tcPr>
            <w:tcW w:w="678" w:type="dxa"/>
            <w:gridSpan w:val="2"/>
          </w:tcPr>
          <w:p w:rsidR="002B3B5C" w:rsidRPr="002B3B5C" w:rsidRDefault="002B3B5C" w:rsidP="002B3B5C">
            <w:pPr>
              <w:rPr>
                <w:b/>
                <w:sz w:val="24"/>
                <w:szCs w:val="24"/>
              </w:rPr>
            </w:pPr>
            <w:r w:rsidRPr="002B3B5C">
              <w:rPr>
                <w:b/>
                <w:sz w:val="24"/>
                <w:szCs w:val="24"/>
              </w:rPr>
              <w:t>1.1</w:t>
            </w:r>
          </w:p>
        </w:tc>
        <w:tc>
          <w:tcPr>
            <w:tcW w:w="5270" w:type="dxa"/>
            <w:gridSpan w:val="2"/>
          </w:tcPr>
          <w:p w:rsidR="002B3B5C" w:rsidRDefault="002B3B5C" w:rsidP="002B3B5C">
            <w:pPr>
              <w:rPr>
                <w:sz w:val="24"/>
                <w:szCs w:val="24"/>
              </w:rPr>
            </w:pPr>
            <w:r>
              <w:rPr>
                <w:sz w:val="24"/>
                <w:szCs w:val="24"/>
              </w:rPr>
              <w:t xml:space="preserve">Briefly describe </w:t>
            </w:r>
            <w:r w:rsidR="000E1EDB">
              <w:rPr>
                <w:sz w:val="24"/>
                <w:szCs w:val="24"/>
              </w:rPr>
              <w:t xml:space="preserve">the </w:t>
            </w:r>
            <w:r w:rsidR="00872BC5">
              <w:rPr>
                <w:sz w:val="24"/>
                <w:szCs w:val="24"/>
              </w:rPr>
              <w:t xml:space="preserve">aims of the financial </w:t>
            </w:r>
            <w:r w:rsidR="000E1EDB">
              <w:rPr>
                <w:sz w:val="24"/>
                <w:szCs w:val="24"/>
              </w:rPr>
              <w:t xml:space="preserve">plan </w:t>
            </w:r>
            <w:r>
              <w:rPr>
                <w:sz w:val="24"/>
                <w:szCs w:val="24"/>
              </w:rPr>
              <w:t>including</w:t>
            </w:r>
          </w:p>
          <w:p w:rsidR="002B3B5C" w:rsidRDefault="002B3B5C" w:rsidP="002B3B5C">
            <w:pPr>
              <w:numPr>
                <w:ilvl w:val="0"/>
                <w:numId w:val="15"/>
              </w:numPr>
              <w:rPr>
                <w:sz w:val="24"/>
                <w:szCs w:val="24"/>
              </w:rPr>
            </w:pPr>
            <w:r>
              <w:rPr>
                <w:sz w:val="24"/>
                <w:szCs w:val="24"/>
              </w:rPr>
              <w:t xml:space="preserve">How the </w:t>
            </w:r>
            <w:r w:rsidR="007B5335">
              <w:rPr>
                <w:sz w:val="24"/>
                <w:szCs w:val="24"/>
              </w:rPr>
              <w:t>financial plan</w:t>
            </w:r>
            <w:r>
              <w:rPr>
                <w:sz w:val="24"/>
                <w:szCs w:val="24"/>
              </w:rPr>
              <w:t xml:space="preserve">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sidR="007B5335">
              <w:rPr>
                <w:iCs/>
                <w:sz w:val="24"/>
                <w:szCs w:val="24"/>
              </w:rPr>
              <w:t>services</w:t>
            </w:r>
            <w:r>
              <w:rPr>
                <w:iCs/>
                <w:sz w:val="24"/>
                <w:szCs w:val="24"/>
              </w:rPr>
              <w:t xml:space="preserve">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4" w:type="dxa"/>
            <w:gridSpan w:val="2"/>
          </w:tcPr>
          <w:p w:rsidR="007653ED" w:rsidRPr="007653ED" w:rsidRDefault="007653ED" w:rsidP="007653ED">
            <w:pPr>
              <w:pStyle w:val="BodyText"/>
              <w:jc w:val="left"/>
            </w:pPr>
            <w:r>
              <w:t>Our guidance shows us that the plan is used to:</w:t>
            </w:r>
          </w:p>
          <w:p w:rsidR="00872BC5" w:rsidRPr="007653ED" w:rsidRDefault="00872BC5" w:rsidP="007653ED">
            <w:pPr>
              <w:pStyle w:val="BodyText"/>
              <w:numPr>
                <w:ilvl w:val="0"/>
                <w:numId w:val="15"/>
              </w:numPr>
              <w:jc w:val="left"/>
              <w:rPr>
                <w:i/>
              </w:rPr>
            </w:pPr>
            <w:r w:rsidRPr="007653ED">
              <w:rPr>
                <w:i/>
              </w:rPr>
              <w:t>To facilitate the delivery of the</w:t>
            </w:r>
            <w:r w:rsidR="007B5335" w:rsidRPr="007653ED">
              <w:rPr>
                <w:i/>
              </w:rPr>
              <w:t xml:space="preserve"> Services responsibility within the </w:t>
            </w:r>
            <w:r w:rsidRPr="007653ED">
              <w:rPr>
                <w:i/>
              </w:rPr>
              <w:t xml:space="preserve">Council’s Corporate Plan and </w:t>
            </w:r>
            <w:r w:rsidR="007B5335" w:rsidRPr="007653ED">
              <w:rPr>
                <w:i/>
              </w:rPr>
              <w:t>Bath &amp; North East Somerset’s</w:t>
            </w:r>
            <w:r w:rsidRPr="007653ED">
              <w:rPr>
                <w:i/>
              </w:rPr>
              <w:t xml:space="preserve"> Community Strategy and to achieve established policy priorities</w:t>
            </w:r>
          </w:p>
          <w:p w:rsidR="00872BC5" w:rsidRPr="007653ED" w:rsidRDefault="00872BC5" w:rsidP="007653ED">
            <w:pPr>
              <w:pStyle w:val="BodyText"/>
              <w:numPr>
                <w:ilvl w:val="0"/>
                <w:numId w:val="15"/>
              </w:numPr>
              <w:jc w:val="left"/>
              <w:rPr>
                <w:i/>
              </w:rPr>
            </w:pPr>
            <w:r w:rsidRPr="007653ED">
              <w:rPr>
                <w:i/>
              </w:rPr>
              <w:t>To ensure maximum economy, efficiency and effectiveness in the use of financial resources</w:t>
            </w:r>
          </w:p>
          <w:p w:rsidR="00872BC5" w:rsidRPr="007653ED" w:rsidRDefault="00872BC5" w:rsidP="007653ED">
            <w:pPr>
              <w:pStyle w:val="BodyText"/>
              <w:numPr>
                <w:ilvl w:val="0"/>
                <w:numId w:val="15"/>
              </w:numPr>
              <w:jc w:val="left"/>
              <w:rPr>
                <w:i/>
              </w:rPr>
            </w:pPr>
            <w:r w:rsidRPr="007653ED">
              <w:rPr>
                <w:i/>
              </w:rPr>
              <w:t>To ensure the sustainability of the Council’s budget in the medium term</w:t>
            </w:r>
          </w:p>
          <w:p w:rsidR="00872BC5" w:rsidRPr="007653ED" w:rsidRDefault="00872BC5" w:rsidP="007653ED">
            <w:pPr>
              <w:pStyle w:val="BodyText"/>
              <w:numPr>
                <w:ilvl w:val="0"/>
                <w:numId w:val="15"/>
              </w:numPr>
              <w:jc w:val="left"/>
              <w:rPr>
                <w:i/>
              </w:rPr>
            </w:pPr>
            <w:r w:rsidRPr="007653ED">
              <w:rPr>
                <w:i/>
              </w:rPr>
              <w:t xml:space="preserve">To facilitate proactive, strategic management of the Council’s budget </w:t>
            </w:r>
          </w:p>
          <w:p w:rsidR="00872BC5" w:rsidRPr="007653ED" w:rsidRDefault="00872BC5" w:rsidP="007653ED">
            <w:pPr>
              <w:pStyle w:val="BodyText"/>
              <w:numPr>
                <w:ilvl w:val="0"/>
                <w:numId w:val="15"/>
              </w:numPr>
              <w:jc w:val="left"/>
              <w:rPr>
                <w:i/>
              </w:rPr>
            </w:pPr>
            <w:r w:rsidRPr="007653ED">
              <w:rPr>
                <w:i/>
              </w:rPr>
              <w:t>To guarantee responsiveness to an ever-changing and uncertain financial climate</w:t>
            </w:r>
          </w:p>
          <w:p w:rsidR="00872BC5" w:rsidRDefault="00872BC5" w:rsidP="00872BC5"/>
          <w:p w:rsidR="002B3B5C" w:rsidRDefault="002B3B5C" w:rsidP="002B3B5C"/>
        </w:tc>
      </w:tr>
      <w:tr w:rsidR="002B3B5C">
        <w:trPr>
          <w:gridAfter w:val="1"/>
          <w:wAfter w:w="32" w:type="dxa"/>
        </w:trPr>
        <w:tc>
          <w:tcPr>
            <w:tcW w:w="678" w:type="dxa"/>
            <w:gridSpan w:val="2"/>
          </w:tcPr>
          <w:p w:rsidR="002B3B5C" w:rsidRPr="002B3B5C" w:rsidRDefault="002B3B5C">
            <w:pPr>
              <w:rPr>
                <w:b/>
                <w:sz w:val="24"/>
                <w:szCs w:val="24"/>
              </w:rPr>
            </w:pPr>
            <w:r w:rsidRPr="002B3B5C">
              <w:rPr>
                <w:b/>
                <w:sz w:val="24"/>
                <w:szCs w:val="24"/>
              </w:rPr>
              <w:t>1.2</w:t>
            </w:r>
          </w:p>
        </w:tc>
        <w:tc>
          <w:tcPr>
            <w:tcW w:w="5270" w:type="dxa"/>
            <w:gridSpan w:val="2"/>
          </w:tcPr>
          <w:p w:rsidR="002B3B5C" w:rsidRDefault="002B3B5C">
            <w:pPr>
              <w:rPr>
                <w:sz w:val="24"/>
                <w:szCs w:val="24"/>
              </w:rPr>
            </w:pPr>
            <w:r>
              <w:rPr>
                <w:sz w:val="24"/>
                <w:szCs w:val="24"/>
              </w:rPr>
              <w:t xml:space="preserve">Provide brief details of the scope of the </w:t>
            </w:r>
            <w:r w:rsidR="00517235">
              <w:rPr>
                <w:sz w:val="24"/>
                <w:szCs w:val="24"/>
              </w:rPr>
              <w:t>financial plan</w:t>
            </w:r>
            <w:r>
              <w:rPr>
                <w:sz w:val="24"/>
                <w:szCs w:val="24"/>
              </w:rPr>
              <w:t xml:space="preserve"> being reviewed, for example:</w:t>
            </w:r>
          </w:p>
          <w:p w:rsidR="002B3B5C" w:rsidRDefault="002B3B5C" w:rsidP="002B3B5C">
            <w:pPr>
              <w:numPr>
                <w:ilvl w:val="0"/>
                <w:numId w:val="16"/>
              </w:numPr>
              <w:rPr>
                <w:sz w:val="24"/>
                <w:szCs w:val="24"/>
              </w:rPr>
            </w:pPr>
            <w:r>
              <w:rPr>
                <w:sz w:val="24"/>
                <w:szCs w:val="24"/>
              </w:rPr>
              <w:t xml:space="preserve">Is it a new </w:t>
            </w:r>
            <w:r w:rsidR="00517235">
              <w:rPr>
                <w:sz w:val="24"/>
                <w:szCs w:val="24"/>
              </w:rPr>
              <w:t xml:space="preserve">financial </w:t>
            </w:r>
            <w:r>
              <w:rPr>
                <w:sz w:val="24"/>
                <w:szCs w:val="24"/>
              </w:rPr>
              <w:t>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 xml:space="preserve">Is it a national </w:t>
            </w:r>
            <w:r w:rsidR="007653ED">
              <w:rPr>
                <w:sz w:val="24"/>
                <w:szCs w:val="24"/>
              </w:rPr>
              <w:t xml:space="preserve">or legislative </w:t>
            </w:r>
            <w:r>
              <w:rPr>
                <w:sz w:val="24"/>
                <w:szCs w:val="24"/>
              </w:rPr>
              <w:t>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4" w:type="dxa"/>
            <w:gridSpan w:val="2"/>
          </w:tcPr>
          <w:p w:rsidR="002B3B5C" w:rsidRDefault="002F1AF9">
            <w:r>
              <w:t xml:space="preserve">This EIA reviews the service plan for </w:t>
            </w:r>
            <w:r w:rsidR="00BC413E">
              <w:t xml:space="preserve">the </w:t>
            </w:r>
            <w:r>
              <w:t>Transformation Service which comprises programme management of the Councils Change programme and the Mouchel partnership, specifically in the role of IT Client.</w:t>
            </w:r>
          </w:p>
          <w:p w:rsidR="007D62DE" w:rsidRDefault="007D62DE"/>
          <w:p w:rsidR="007D62DE" w:rsidRDefault="007D62DE">
            <w:r>
              <w:t xml:space="preserve">Solutions and service changes delivered by the various programmes and projects within the change programme will produce their own EIA as part of assessing the impacts of any changes. The changes being introduced are derived from central Government or local requirements. </w:t>
            </w:r>
          </w:p>
          <w:p w:rsidR="007D62DE" w:rsidRDefault="007D62DE"/>
          <w:p w:rsidR="002F1AF9" w:rsidRDefault="007D62DE" w:rsidP="002F1AF9">
            <w:r>
              <w:t>For ICT, t</w:t>
            </w:r>
            <w:r w:rsidR="002F1AF9">
              <w:t>he only national requirement that must be met is to comply with the Governments Code of Connection for ICT.</w:t>
            </w:r>
            <w:r>
              <w:t xml:space="preserve"> These are technical standards applied to hardware, software and networks.</w:t>
            </w:r>
          </w:p>
          <w:p w:rsidR="007D62DE" w:rsidRDefault="007D62DE" w:rsidP="002F1AF9"/>
          <w:p w:rsidR="007D62DE" w:rsidRDefault="007D62DE" w:rsidP="002F1AF9">
            <w:r>
              <w:t>ICT delivers solutions to services and officers internal to the Council. The service is delivered by a strategic partner through an outsource agreement.</w:t>
            </w:r>
            <w:r w:rsidR="00C43AC4">
              <w:t xml:space="preserve"> The exceptions to this are the Councils websites which are managed by service areas e.g. </w:t>
            </w:r>
            <w:r w:rsidR="00BC413E">
              <w:t>Marketing and Communications</w:t>
            </w:r>
            <w:r w:rsidR="00C43AC4">
              <w:t xml:space="preserve"> is responsible for the main </w:t>
            </w:r>
            <w:proofErr w:type="gramStart"/>
            <w:r w:rsidR="00C43AC4">
              <w:t>website,</w:t>
            </w:r>
            <w:proofErr w:type="gramEnd"/>
            <w:r w:rsidR="00C43AC4">
              <w:t xml:space="preserve"> Heritage Services have their own website as do</w:t>
            </w:r>
            <w:r w:rsidR="00BC413E">
              <w:t>es part of</w:t>
            </w:r>
            <w:r w:rsidR="00C43AC4">
              <w:t xml:space="preserve"> </w:t>
            </w:r>
            <w:r w:rsidR="00BC413E">
              <w:t>Children’s</w:t>
            </w:r>
            <w:r w:rsidR="00C43AC4">
              <w:t xml:space="preserve"> Services.</w:t>
            </w:r>
          </w:p>
          <w:p w:rsidR="002F1AF9" w:rsidRDefault="002F1AF9" w:rsidP="007D62DE"/>
        </w:tc>
      </w:tr>
      <w:tr w:rsidR="002B3B5C">
        <w:trPr>
          <w:gridAfter w:val="1"/>
          <w:wAfter w:w="32" w:type="dxa"/>
        </w:trPr>
        <w:tc>
          <w:tcPr>
            <w:tcW w:w="678"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0" w:type="dxa"/>
            <w:gridSpan w:val="2"/>
          </w:tcPr>
          <w:p w:rsidR="002B3B5C" w:rsidRPr="00F93043" w:rsidRDefault="002B3B5C">
            <w:pPr>
              <w:rPr>
                <w:iCs/>
                <w:sz w:val="24"/>
                <w:szCs w:val="24"/>
              </w:rPr>
            </w:pPr>
            <w:r>
              <w:rPr>
                <w:iCs/>
                <w:sz w:val="24"/>
                <w:szCs w:val="24"/>
              </w:rPr>
              <w:t>Do the aims of th</w:t>
            </w:r>
            <w:r w:rsidR="00517235">
              <w:rPr>
                <w:iCs/>
                <w:sz w:val="24"/>
                <w:szCs w:val="24"/>
              </w:rPr>
              <w:t>e</w:t>
            </w:r>
            <w:r>
              <w:rPr>
                <w:iCs/>
                <w:sz w:val="24"/>
                <w:szCs w:val="24"/>
              </w:rPr>
              <w:t xml:space="preserve"> </w:t>
            </w:r>
            <w:r w:rsidR="007653ED">
              <w:rPr>
                <w:sz w:val="24"/>
                <w:szCs w:val="24"/>
              </w:rPr>
              <w:t>financial plan</w:t>
            </w:r>
            <w:r>
              <w:rPr>
                <w:iCs/>
                <w:sz w:val="24"/>
                <w:szCs w:val="24"/>
              </w:rPr>
              <w:t xml:space="preserve"> conflict with any other </w:t>
            </w:r>
            <w:r w:rsidR="00517235">
              <w:rPr>
                <w:sz w:val="24"/>
                <w:szCs w:val="24"/>
              </w:rPr>
              <w:t>financial plan or service activity</w:t>
            </w:r>
            <w:r w:rsidRPr="00F93043">
              <w:rPr>
                <w:iCs/>
                <w:sz w:val="24"/>
                <w:szCs w:val="24"/>
              </w:rPr>
              <w:t xml:space="preserve"> of the </w:t>
            </w:r>
            <w:r>
              <w:rPr>
                <w:iCs/>
                <w:sz w:val="24"/>
                <w:szCs w:val="24"/>
              </w:rPr>
              <w:t>Council</w:t>
            </w:r>
            <w:r w:rsidR="007653ED">
              <w:rPr>
                <w:iCs/>
                <w:sz w:val="24"/>
                <w:szCs w:val="24"/>
              </w:rPr>
              <w:t xml:space="preserve"> or Partnership</w:t>
            </w:r>
            <w:r>
              <w:rPr>
                <w:iCs/>
                <w:sz w:val="24"/>
                <w:szCs w:val="24"/>
              </w:rPr>
              <w:t>?</w:t>
            </w:r>
          </w:p>
        </w:tc>
        <w:tc>
          <w:tcPr>
            <w:tcW w:w="8194" w:type="dxa"/>
            <w:gridSpan w:val="2"/>
          </w:tcPr>
          <w:p w:rsidR="002B3B5C" w:rsidRPr="007D62DE" w:rsidRDefault="002F1AF9">
            <w:pPr>
              <w:spacing w:before="40" w:after="40"/>
              <w:rPr>
                <w:bCs/>
              </w:rPr>
            </w:pPr>
            <w:r w:rsidRPr="007D62DE">
              <w:rPr>
                <w:bCs/>
              </w:rPr>
              <w:t>No</w:t>
            </w:r>
          </w:p>
        </w:tc>
      </w:tr>
      <w:tr w:rsidR="007E1D17">
        <w:trPr>
          <w:gridAfter w:val="1"/>
          <w:wAfter w:w="32" w:type="dxa"/>
        </w:trPr>
        <w:tc>
          <w:tcPr>
            <w:tcW w:w="678" w:type="dxa"/>
            <w:gridSpan w:val="2"/>
          </w:tcPr>
          <w:p w:rsidR="007E1D17" w:rsidRPr="002B3B5C" w:rsidRDefault="007E1D17">
            <w:pPr>
              <w:pStyle w:val="Header"/>
              <w:tabs>
                <w:tab w:val="clear" w:pos="4320"/>
                <w:tab w:val="clear" w:pos="8640"/>
              </w:tabs>
              <w:rPr>
                <w:b/>
                <w:iCs/>
                <w:sz w:val="24"/>
                <w:szCs w:val="24"/>
              </w:rPr>
            </w:pPr>
            <w:r>
              <w:rPr>
                <w:b/>
                <w:iCs/>
                <w:sz w:val="24"/>
                <w:szCs w:val="24"/>
              </w:rPr>
              <w:t>1.4</w:t>
            </w:r>
          </w:p>
        </w:tc>
        <w:tc>
          <w:tcPr>
            <w:tcW w:w="5270" w:type="dxa"/>
            <w:gridSpan w:val="2"/>
          </w:tcPr>
          <w:p w:rsidR="007E1D17" w:rsidRDefault="007E1D17">
            <w:pPr>
              <w:rPr>
                <w:iCs/>
                <w:sz w:val="24"/>
                <w:szCs w:val="24"/>
              </w:rPr>
            </w:pPr>
            <w:r>
              <w:rPr>
                <w:iCs/>
                <w:sz w:val="24"/>
                <w:szCs w:val="24"/>
              </w:rPr>
              <w:t xml:space="preserve">What steps have you taken to ensure your financial plan does not </w:t>
            </w:r>
            <w:r w:rsidRPr="007E1D17">
              <w:rPr>
                <w:i/>
                <w:iCs/>
                <w:sz w:val="24"/>
                <w:szCs w:val="24"/>
              </w:rPr>
              <w:t xml:space="preserve">inadvertently </w:t>
            </w:r>
            <w:r>
              <w:rPr>
                <w:iCs/>
                <w:sz w:val="24"/>
                <w:szCs w:val="24"/>
              </w:rPr>
              <w:t>affect another service?</w:t>
            </w:r>
          </w:p>
        </w:tc>
        <w:tc>
          <w:tcPr>
            <w:tcW w:w="8194" w:type="dxa"/>
            <w:gridSpan w:val="2"/>
          </w:tcPr>
          <w:p w:rsidR="007E1D17" w:rsidRDefault="007D62DE" w:rsidP="007D62DE">
            <w:pPr>
              <w:spacing w:before="40" w:after="40"/>
              <w:rPr>
                <w:bCs/>
              </w:rPr>
            </w:pPr>
            <w:r>
              <w:rPr>
                <w:bCs/>
              </w:rPr>
              <w:t>For the purposes of this assessment, only ICT is considered because the task of programme management does not have an equalities impact (as discussed above, the leads of individual programmes and projects carry out EIAs of any changes they introduce).</w:t>
            </w:r>
          </w:p>
          <w:p w:rsidR="00C43AC4" w:rsidRDefault="00C43AC4" w:rsidP="007D62DE">
            <w:pPr>
              <w:spacing w:before="40" w:after="40"/>
              <w:rPr>
                <w:bCs/>
              </w:rPr>
            </w:pPr>
          </w:p>
          <w:p w:rsidR="00C43AC4" w:rsidRDefault="00C43AC4" w:rsidP="007D62DE">
            <w:pPr>
              <w:spacing w:before="40" w:after="40"/>
              <w:rPr>
                <w:bCs/>
              </w:rPr>
            </w:pPr>
            <w:r>
              <w:rPr>
                <w:bCs/>
              </w:rPr>
              <w:t>Meeting the savings target for ICT does not result in any service delivery changes.</w:t>
            </w:r>
          </w:p>
          <w:p w:rsidR="007D62DE" w:rsidRDefault="007D62DE" w:rsidP="007D62DE">
            <w:pPr>
              <w:spacing w:before="40" w:after="40"/>
              <w:rPr>
                <w:bCs/>
              </w:rPr>
            </w:pPr>
          </w:p>
          <w:p w:rsidR="007D62DE" w:rsidRPr="007D62DE" w:rsidRDefault="007D62DE" w:rsidP="007D62DE">
            <w:pPr>
              <w:spacing w:before="40" w:after="40"/>
              <w:rPr>
                <w:bCs/>
              </w:rPr>
            </w:pPr>
            <w:r>
              <w:rPr>
                <w:bCs/>
              </w:rPr>
              <w:t>Consideration of inadvertent impacts is informed by the facilitated workshop on equality impacts for Divisional Directors in November.</w:t>
            </w:r>
          </w:p>
        </w:tc>
      </w:tr>
      <w:tr w:rsidR="002B3B5C">
        <w:trPr>
          <w:gridAfter w:val="1"/>
          <w:wAfter w:w="32" w:type="dxa"/>
        </w:trPr>
        <w:tc>
          <w:tcPr>
            <w:tcW w:w="14142" w:type="dxa"/>
            <w:gridSpan w:val="6"/>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6"/>
          </w:tcPr>
          <w:p w:rsidR="002B3B5C" w:rsidRPr="002B3B5C" w:rsidRDefault="00017EF1" w:rsidP="00017EF1">
            <w:pPr>
              <w:autoSpaceDE w:val="0"/>
              <w:autoSpaceDN w:val="0"/>
              <w:adjustRightInd w:val="0"/>
              <w:rPr>
                <w:rFonts w:cs="Arial"/>
                <w:sz w:val="24"/>
                <w:szCs w:val="24"/>
              </w:rPr>
            </w:pPr>
            <w:r>
              <w:rPr>
                <w:rFonts w:cs="Arial"/>
                <w:spacing w:val="-4"/>
                <w:sz w:val="24"/>
                <w:szCs w:val="24"/>
              </w:rPr>
              <w:t xml:space="preserve">You need to show that you have </w:t>
            </w:r>
            <w:r w:rsidRPr="00017EF1">
              <w:rPr>
                <w:rFonts w:cs="Arial"/>
                <w:spacing w:val="-4"/>
                <w:sz w:val="24"/>
                <w:szCs w:val="24"/>
              </w:rPr>
              <w:t xml:space="preserve">made </w:t>
            </w:r>
            <w:r w:rsidRPr="00017EF1">
              <w:rPr>
                <w:rFonts w:cs="Arial"/>
                <w:bCs/>
                <w:sz w:val="24"/>
                <w:szCs w:val="24"/>
                <w:lang w:eastAsia="en-GB"/>
              </w:rPr>
              <w:t>decisions based on evidence</w:t>
            </w:r>
            <w:r>
              <w:rPr>
                <w:rFonts w:cs="Arial"/>
                <w:bCs/>
                <w:sz w:val="24"/>
                <w:szCs w:val="24"/>
                <w:lang w:eastAsia="en-GB"/>
              </w:rPr>
              <w:t xml:space="preserve">.  </w:t>
            </w:r>
            <w:r w:rsidRPr="002B3B5C">
              <w:rPr>
                <w:rFonts w:cs="Arial"/>
                <w:spacing w:val="-4"/>
                <w:sz w:val="24"/>
                <w:szCs w:val="24"/>
              </w:rPr>
              <w:t xml:space="preserve">Monitoring data and other information can help you analyse whether you are </w:t>
            </w:r>
            <w:r>
              <w:rPr>
                <w:rFonts w:cs="Arial"/>
                <w:spacing w:val="-4"/>
                <w:sz w:val="24"/>
                <w:szCs w:val="24"/>
              </w:rPr>
              <w:t xml:space="preserve">developing </w:t>
            </w:r>
            <w:r w:rsidRPr="002B3B5C">
              <w:rPr>
                <w:rFonts w:cs="Arial"/>
                <w:spacing w:val="-4"/>
                <w:sz w:val="24"/>
                <w:szCs w:val="24"/>
              </w:rPr>
              <w:t xml:space="preserve">fair </w:t>
            </w:r>
            <w:r>
              <w:rPr>
                <w:rFonts w:cs="Arial"/>
                <w:spacing w:val="-4"/>
                <w:sz w:val="24"/>
                <w:szCs w:val="24"/>
              </w:rPr>
              <w:t>financial proposals</w:t>
            </w:r>
            <w:r w:rsidRPr="00017EF1">
              <w:rPr>
                <w:rFonts w:cs="Arial"/>
                <w:sz w:val="24"/>
                <w:szCs w:val="24"/>
                <w:lang w:eastAsia="en-GB"/>
              </w:rPr>
              <w:t>: a decision which is</w:t>
            </w:r>
            <w:r>
              <w:rPr>
                <w:rFonts w:cs="Arial"/>
                <w:sz w:val="24"/>
                <w:szCs w:val="24"/>
                <w:lang w:eastAsia="en-GB"/>
              </w:rPr>
              <w:t xml:space="preserve"> </w:t>
            </w:r>
            <w:r w:rsidRPr="00017EF1">
              <w:rPr>
                <w:rFonts w:cs="Arial"/>
                <w:sz w:val="24"/>
                <w:szCs w:val="24"/>
                <w:lang w:eastAsia="en-GB"/>
              </w:rPr>
              <w:t>informed by relevant local and national data about equality is a</w:t>
            </w:r>
            <w:r>
              <w:rPr>
                <w:rFonts w:cs="Arial"/>
                <w:sz w:val="24"/>
                <w:szCs w:val="24"/>
                <w:lang w:eastAsia="en-GB"/>
              </w:rPr>
              <w:t xml:space="preserve"> </w:t>
            </w:r>
            <w:r w:rsidRPr="00017EF1">
              <w:rPr>
                <w:rFonts w:cs="Arial"/>
                <w:sz w:val="24"/>
                <w:szCs w:val="24"/>
                <w:lang w:eastAsia="en-GB"/>
              </w:rPr>
              <w:t xml:space="preserve">better quality decision. </w:t>
            </w:r>
            <w:r>
              <w:rPr>
                <w:rFonts w:cs="Arial"/>
                <w:sz w:val="24"/>
                <w:szCs w:val="24"/>
                <w:lang w:eastAsia="en-GB"/>
              </w:rPr>
              <w:t xml:space="preserve">  </w:t>
            </w:r>
            <w:r w:rsidR="002B3B5C" w:rsidRPr="002B3B5C">
              <w:rPr>
                <w:rFonts w:cs="Arial"/>
                <w:sz w:val="24"/>
                <w:szCs w:val="24"/>
              </w:rPr>
              <w:t xml:space="preserve">Please consider the availability of the following as potential evidence: </w:t>
            </w:r>
          </w:p>
          <w:p w:rsidR="002B3B5C" w:rsidRPr="002B3B5C" w:rsidRDefault="002B3B5C" w:rsidP="002B3B5C">
            <w:pPr>
              <w:numPr>
                <w:ilvl w:val="0"/>
                <w:numId w:val="19"/>
              </w:numPr>
              <w:rPr>
                <w:rFonts w:cs="Arial"/>
                <w:sz w:val="24"/>
                <w:szCs w:val="24"/>
              </w:rPr>
            </w:pPr>
            <w:r w:rsidRPr="002B3B5C">
              <w:rPr>
                <w:rFonts w:cs="Arial"/>
                <w:sz w:val="24"/>
                <w:szCs w:val="24"/>
              </w:rPr>
              <w:t>Demographic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research findings </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recent consultation or surveys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monitoring data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Information from relevant groups or agencies, for example trade unions and voluntary and 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complaints or compliments about them </w:t>
            </w:r>
          </w:p>
          <w:p w:rsidR="002B3B5C" w:rsidRDefault="002B3B5C">
            <w:pPr>
              <w:numPr>
                <w:ilvl w:val="0"/>
                <w:numId w:val="19"/>
              </w:numPr>
              <w:rPr>
                <w:b/>
                <w:sz w:val="24"/>
                <w:szCs w:val="24"/>
              </w:rPr>
            </w:pPr>
            <w:r w:rsidRPr="002B3B5C">
              <w:rPr>
                <w:rFonts w:cs="Arial"/>
                <w:sz w:val="24"/>
                <w:szCs w:val="24"/>
              </w:rPr>
              <w:t>Recommendations of external inspections or audit reports</w:t>
            </w:r>
          </w:p>
        </w:tc>
      </w:tr>
      <w:tr w:rsidR="002B3B5C">
        <w:trPr>
          <w:gridAfter w:val="1"/>
          <w:wAfter w:w="32" w:type="dxa"/>
        </w:trPr>
        <w:tc>
          <w:tcPr>
            <w:tcW w:w="678" w:type="dxa"/>
            <w:gridSpan w:val="2"/>
          </w:tcPr>
          <w:p w:rsidR="002B3B5C" w:rsidRDefault="002B3B5C">
            <w:pPr>
              <w:rPr>
                <w:sz w:val="24"/>
                <w:szCs w:val="24"/>
              </w:rPr>
            </w:pPr>
          </w:p>
        </w:tc>
        <w:tc>
          <w:tcPr>
            <w:tcW w:w="5270" w:type="dxa"/>
            <w:gridSpan w:val="2"/>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819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2.1</w:t>
            </w:r>
          </w:p>
        </w:tc>
        <w:tc>
          <w:tcPr>
            <w:tcW w:w="5270" w:type="dxa"/>
            <w:gridSpan w:val="2"/>
          </w:tcPr>
          <w:p w:rsidR="007E1D17" w:rsidRDefault="007E1D17">
            <w:pPr>
              <w:rPr>
                <w:sz w:val="24"/>
                <w:szCs w:val="24"/>
              </w:rPr>
            </w:pPr>
            <w:r>
              <w:rPr>
                <w:sz w:val="24"/>
                <w:szCs w:val="24"/>
              </w:rPr>
              <w:t>What equality training have those who developed the financial plan received?</w:t>
            </w:r>
          </w:p>
        </w:tc>
        <w:tc>
          <w:tcPr>
            <w:tcW w:w="8194" w:type="dxa"/>
            <w:gridSpan w:val="2"/>
            <w:shd w:val="clear" w:color="auto" w:fill="auto"/>
          </w:tcPr>
          <w:p w:rsidR="007E1D17" w:rsidRDefault="006222CA" w:rsidP="006222CA">
            <w:r>
              <w:t>The Head of  Transformation prepared this plan and has participated in various equalities and diversity training initiatives since joining the Council in 2001.</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2.2</w:t>
            </w:r>
          </w:p>
        </w:tc>
        <w:tc>
          <w:tcPr>
            <w:tcW w:w="5270" w:type="dxa"/>
            <w:gridSpan w:val="2"/>
          </w:tcPr>
          <w:p w:rsidR="002B3B5C" w:rsidRPr="00F93043" w:rsidRDefault="007653ED">
            <w:pPr>
              <w:rPr>
                <w:sz w:val="24"/>
                <w:szCs w:val="24"/>
              </w:rPr>
            </w:pPr>
            <w:r>
              <w:rPr>
                <w:sz w:val="24"/>
                <w:szCs w:val="24"/>
              </w:rPr>
              <w:t>What is the equality</w:t>
            </w:r>
            <w:r w:rsidR="002B3B5C">
              <w:rPr>
                <w:sz w:val="24"/>
                <w:szCs w:val="24"/>
              </w:rPr>
              <w:t xml:space="preserve"> profile of the </w:t>
            </w:r>
            <w:r w:rsidR="00760029">
              <w:rPr>
                <w:sz w:val="24"/>
                <w:szCs w:val="24"/>
              </w:rPr>
              <w:t>employees who will be affected by this financial plan?</w:t>
            </w:r>
            <w:r w:rsidR="002B3B5C">
              <w:rPr>
                <w:sz w:val="24"/>
                <w:szCs w:val="24"/>
              </w:rPr>
              <w:t xml:space="preserve"> </w:t>
            </w:r>
            <w:r w:rsidR="007E1D17">
              <w:rPr>
                <w:sz w:val="24"/>
                <w:szCs w:val="24"/>
              </w:rPr>
              <w:t>Are there any particular staffing issues</w:t>
            </w:r>
            <w:r w:rsidR="007E1D17" w:rsidRPr="00F93043">
              <w:rPr>
                <w:sz w:val="24"/>
                <w:szCs w:val="24"/>
              </w:rPr>
              <w:t>?</w:t>
            </w:r>
            <w:r w:rsidR="007E1D17">
              <w:rPr>
                <w:sz w:val="24"/>
                <w:szCs w:val="24"/>
              </w:rPr>
              <w:t xml:space="preserve"> (e.g. high proportion of female workers </w:t>
            </w:r>
            <w:r w:rsidR="00BC413E">
              <w:rPr>
                <w:sz w:val="24"/>
                <w:szCs w:val="24"/>
              </w:rPr>
              <w:t>etc.</w:t>
            </w:r>
            <w:r w:rsidR="007E1D17">
              <w:rPr>
                <w:sz w:val="24"/>
                <w:szCs w:val="24"/>
              </w:rPr>
              <w:t>)</w:t>
            </w:r>
          </w:p>
        </w:tc>
        <w:tc>
          <w:tcPr>
            <w:tcW w:w="8194" w:type="dxa"/>
            <w:gridSpan w:val="2"/>
            <w:shd w:val="clear" w:color="auto" w:fill="auto"/>
          </w:tcPr>
          <w:p w:rsidR="002B3B5C" w:rsidRDefault="00C43AC4">
            <w:r>
              <w:t>As for the Council (see HR plan), primarily offic</w:t>
            </w:r>
            <w:r w:rsidR="00BC413E">
              <w:t>e based staff (approximately 2,5</w:t>
            </w:r>
            <w:r>
              <w:t>00 staff).</w:t>
            </w:r>
          </w:p>
        </w:tc>
      </w:tr>
      <w:tr w:rsidR="007E1D17">
        <w:trPr>
          <w:gridAfter w:val="1"/>
          <w:wAfter w:w="32" w:type="dxa"/>
        </w:trPr>
        <w:tc>
          <w:tcPr>
            <w:tcW w:w="678" w:type="dxa"/>
            <w:gridSpan w:val="2"/>
          </w:tcPr>
          <w:p w:rsidR="007E1D17" w:rsidRDefault="007E1D17">
            <w:pPr>
              <w:rPr>
                <w:b/>
                <w:sz w:val="24"/>
                <w:szCs w:val="24"/>
              </w:rPr>
            </w:pPr>
            <w:r>
              <w:rPr>
                <w:b/>
                <w:sz w:val="24"/>
                <w:szCs w:val="24"/>
              </w:rPr>
              <w:t>2.3</w:t>
            </w:r>
          </w:p>
        </w:tc>
        <w:tc>
          <w:tcPr>
            <w:tcW w:w="5270" w:type="dxa"/>
            <w:gridSpan w:val="2"/>
          </w:tcPr>
          <w:p w:rsidR="007E1D17" w:rsidRDefault="007E1D17">
            <w:pPr>
              <w:rPr>
                <w:sz w:val="24"/>
                <w:szCs w:val="24"/>
              </w:rPr>
            </w:pPr>
            <w:r>
              <w:rPr>
                <w:sz w:val="24"/>
                <w:szCs w:val="24"/>
              </w:rPr>
              <w:t>If there are proposed staffing reductions: what are the potential knock-on effects of this on other service areas including other public servi</w:t>
            </w:r>
            <w:r w:rsidR="00CA486F">
              <w:rPr>
                <w:sz w:val="24"/>
                <w:szCs w:val="24"/>
              </w:rPr>
              <w:t>ces where we collectively serv</w:t>
            </w:r>
            <w:r>
              <w:rPr>
                <w:sz w:val="24"/>
                <w:szCs w:val="24"/>
              </w:rPr>
              <w:t>e our citizens?</w:t>
            </w:r>
          </w:p>
        </w:tc>
        <w:tc>
          <w:tcPr>
            <w:tcW w:w="8194" w:type="dxa"/>
            <w:gridSpan w:val="2"/>
            <w:shd w:val="clear" w:color="auto" w:fill="auto"/>
          </w:tcPr>
          <w:p w:rsidR="007E1D17" w:rsidRDefault="006222CA" w:rsidP="00BC413E">
            <w:r>
              <w:t xml:space="preserve">Cost </w:t>
            </w:r>
            <w:r w:rsidR="00BC413E">
              <w:t>proposals</w:t>
            </w:r>
            <w:r>
              <w:t xml:space="preserve"> in ICT are </w:t>
            </w:r>
            <w:r w:rsidR="00FC09DE">
              <w:t>expected to reduce</w:t>
            </w:r>
            <w:r>
              <w:t xml:space="preserve"> cost</w:t>
            </w:r>
            <w:r w:rsidR="00FC09DE">
              <w:t>s</w:t>
            </w:r>
            <w:r>
              <w:t xml:space="preserve"> without reducing service. This </w:t>
            </w:r>
            <w:r w:rsidR="00FC09DE">
              <w:t>is expected to</w:t>
            </w:r>
            <w:r>
              <w:t xml:space="preserve"> be achievable for 2012, therefore no impacts</w:t>
            </w:r>
            <w:r w:rsidR="00C43AC4">
              <w:t xml:space="preserve"> are expected</w:t>
            </w:r>
            <w:r>
              <w:t>.</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2.4</w:t>
            </w:r>
          </w:p>
        </w:tc>
        <w:tc>
          <w:tcPr>
            <w:tcW w:w="5270" w:type="dxa"/>
            <w:gridSpan w:val="2"/>
          </w:tcPr>
          <w:p w:rsidR="002B3B5C" w:rsidRPr="00F93043" w:rsidRDefault="002B3B5C">
            <w:pPr>
              <w:rPr>
                <w:sz w:val="24"/>
                <w:szCs w:val="24"/>
              </w:rPr>
            </w:pPr>
            <w:r w:rsidRPr="00F93043">
              <w:rPr>
                <w:sz w:val="24"/>
                <w:szCs w:val="24"/>
              </w:rPr>
              <w:t xml:space="preserve">What </w:t>
            </w:r>
            <w:r w:rsidR="007653ED">
              <w:rPr>
                <w:sz w:val="24"/>
                <w:szCs w:val="24"/>
              </w:rPr>
              <w:t>is the equality</w:t>
            </w:r>
            <w:r>
              <w:rPr>
                <w:sz w:val="24"/>
                <w:szCs w:val="24"/>
              </w:rPr>
              <w:t xml:space="preserve"> pro</w:t>
            </w:r>
            <w:r w:rsidR="00760029">
              <w:rPr>
                <w:sz w:val="24"/>
                <w:szCs w:val="24"/>
              </w:rPr>
              <w:t>file of service users who will be affected by this financial plan?</w:t>
            </w:r>
            <w:r w:rsidRPr="00F93043">
              <w:rPr>
                <w:sz w:val="24"/>
                <w:szCs w:val="24"/>
              </w:rPr>
              <w:t xml:space="preserve">  </w:t>
            </w:r>
          </w:p>
        </w:tc>
        <w:tc>
          <w:tcPr>
            <w:tcW w:w="8194" w:type="dxa"/>
            <w:gridSpan w:val="2"/>
            <w:shd w:val="clear" w:color="auto" w:fill="auto"/>
          </w:tcPr>
          <w:p w:rsidR="002B3B5C" w:rsidRDefault="00C43AC4">
            <w:r>
              <w:t>See 2.2 above. ICT managed by the IT Client is provided to Council employees.</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2.5</w:t>
            </w:r>
            <w:r w:rsidR="002B3B5C" w:rsidRPr="002B3B5C">
              <w:rPr>
                <w:b/>
                <w:sz w:val="24"/>
                <w:szCs w:val="24"/>
              </w:rPr>
              <w:t xml:space="preserve"> </w:t>
            </w:r>
          </w:p>
        </w:tc>
        <w:tc>
          <w:tcPr>
            <w:tcW w:w="5270" w:type="dxa"/>
            <w:gridSpan w:val="2"/>
          </w:tcPr>
          <w:p w:rsidR="002B3B5C" w:rsidRPr="00F93043" w:rsidRDefault="002B3B5C">
            <w:pPr>
              <w:rPr>
                <w:sz w:val="24"/>
                <w:szCs w:val="24"/>
              </w:rPr>
            </w:pPr>
            <w:r w:rsidRPr="00F93043">
              <w:rPr>
                <w:sz w:val="24"/>
                <w:szCs w:val="24"/>
              </w:rPr>
              <w:t xml:space="preserve">What do you </w:t>
            </w:r>
            <w:r w:rsidR="00760029">
              <w:rPr>
                <w:sz w:val="24"/>
                <w:szCs w:val="24"/>
              </w:rPr>
              <w:t xml:space="preserve">know about </w:t>
            </w:r>
            <w:r>
              <w:rPr>
                <w:sz w:val="24"/>
                <w:szCs w:val="24"/>
              </w:rPr>
              <w:t>service users</w:t>
            </w:r>
            <w:r w:rsidR="007653ED">
              <w:rPr>
                <w:sz w:val="24"/>
                <w:szCs w:val="24"/>
              </w:rPr>
              <w:t>’</w:t>
            </w:r>
            <w:r>
              <w:rPr>
                <w:sz w:val="24"/>
                <w:szCs w:val="24"/>
              </w:rPr>
              <w:t xml:space="preserve"> </w:t>
            </w:r>
            <w:r w:rsidR="00760029">
              <w:rPr>
                <w:sz w:val="24"/>
                <w:szCs w:val="24"/>
              </w:rPr>
              <w:t>needs in relation to this service area? (</w:t>
            </w:r>
            <w:r w:rsidR="00BE5CCC">
              <w:rPr>
                <w:sz w:val="24"/>
                <w:szCs w:val="24"/>
              </w:rPr>
              <w:t>e.g.</w:t>
            </w:r>
            <w:r w:rsidR="00760029">
              <w:rPr>
                <w:sz w:val="24"/>
                <w:szCs w:val="24"/>
              </w:rPr>
              <w:t xml:space="preserve"> results of customer satisfaction surveys, results of previous consultations)  </w:t>
            </w:r>
          </w:p>
        </w:tc>
        <w:tc>
          <w:tcPr>
            <w:tcW w:w="8194" w:type="dxa"/>
            <w:gridSpan w:val="2"/>
            <w:shd w:val="clear" w:color="auto" w:fill="auto"/>
          </w:tcPr>
          <w:p w:rsidR="002B3B5C" w:rsidRDefault="006222CA" w:rsidP="00272C3A">
            <w:r>
              <w:t>Annual satisfaction surveys are carried out for ICT by both the Councils strategic partner for ICT and through the Councils participation in Cipfa benchmarking. Satisfaction with IT Helpdesk support is generally very good.</w:t>
            </w:r>
            <w:r w:rsidR="00FC09DE">
              <w:t xml:space="preserve"> Different IT solutions as part of reasonable adjustments (for example) are procured and in place, arranged by service managers.</w:t>
            </w:r>
          </w:p>
          <w:p w:rsidR="00FC09DE" w:rsidRDefault="00FC09DE" w:rsidP="00BC413E">
            <w:r>
              <w:t xml:space="preserve">Training and </w:t>
            </w:r>
            <w:r w:rsidR="00BC413E">
              <w:t>up skilling</w:t>
            </w:r>
            <w:r>
              <w:t xml:space="preserve"> IT competence is </w:t>
            </w:r>
            <w:r w:rsidR="00BC413E">
              <w:t>on-going</w:t>
            </w:r>
            <w:r>
              <w:t xml:space="preserve"> which will receive additional focus in </w:t>
            </w:r>
            <w:proofErr w:type="gramStart"/>
            <w:r>
              <w:t xml:space="preserve">2012 </w:t>
            </w:r>
            <w:r w:rsidR="00BC413E">
              <w:t>.</w:t>
            </w:r>
            <w:proofErr w:type="gramEnd"/>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2.6</w:t>
            </w:r>
          </w:p>
        </w:tc>
        <w:tc>
          <w:tcPr>
            <w:tcW w:w="5270" w:type="dxa"/>
            <w:gridSpan w:val="2"/>
          </w:tcPr>
          <w:p w:rsidR="002B3B5C" w:rsidRPr="002B3B5C" w:rsidRDefault="002B3B5C">
            <w:pPr>
              <w:rPr>
                <w:sz w:val="24"/>
                <w:szCs w:val="24"/>
              </w:rPr>
            </w:pPr>
            <w:r w:rsidRPr="002B3B5C">
              <w:rPr>
                <w:sz w:val="24"/>
                <w:szCs w:val="24"/>
              </w:rPr>
              <w:t>Are there any gaps in the data, research or information that is available?</w:t>
            </w:r>
            <w:r w:rsidR="007E1D17">
              <w:rPr>
                <w:sz w:val="24"/>
                <w:szCs w:val="24"/>
              </w:rPr>
              <w:t xml:space="preserve"> What additional information would assist you in developing your financial plan?</w:t>
            </w:r>
          </w:p>
        </w:tc>
        <w:tc>
          <w:tcPr>
            <w:tcW w:w="8194" w:type="dxa"/>
            <w:gridSpan w:val="2"/>
            <w:shd w:val="clear" w:color="auto" w:fill="auto"/>
          </w:tcPr>
          <w:p w:rsidR="002B3B5C" w:rsidRDefault="006222CA" w:rsidP="00272C3A">
            <w:r w:rsidRPr="006222CA">
              <w:t xml:space="preserve">The plan assumes a review of </w:t>
            </w:r>
            <w:r w:rsidR="00FC09DE">
              <w:t>I</w:t>
            </w:r>
            <w:r w:rsidRPr="006222CA">
              <w:t>T training needs in 2012. The subsequent training programme that gets developed will be more differentiated to meeting individua</w:t>
            </w:r>
            <w:r>
              <w:t>l and service (</w:t>
            </w:r>
            <w:r w:rsidRPr="006222CA">
              <w:t>officer</w:t>
            </w:r>
            <w:r>
              <w:t>s</w:t>
            </w:r>
            <w:r w:rsidRPr="006222CA">
              <w:t>) and elected Member needs than the current set of arrangements.</w:t>
            </w:r>
          </w:p>
          <w:p w:rsidR="00FC09DE" w:rsidRDefault="00FC09DE" w:rsidP="00272C3A"/>
          <w:p w:rsidR="00FC09DE" w:rsidRDefault="00FC09DE" w:rsidP="00FC09DE">
            <w:r>
              <w:t>The gap that we do have is that in support of the Councils WorkPlaces programme, a new desktop technology called VDI will be introduced. This will not work with all software that the Council currently has. Implementation of this and other planned software upgrades will be carried out on user by user basis and some exceptions are expected. Exceptions to these technologies could be users who need to access particularly powerful software or where additional hardware or software as part of reasonable adjustments has been provided. In these instances, a review will be carried out with the user on how to best meet their needs. Solutions could include ‘no change’ or alternative hardware / software solutions. Until the project starts (pilot Feb/ March and with implementation on a building by building basis) we do not know what we will encounter.</w:t>
            </w:r>
          </w:p>
          <w:p w:rsidR="000347BB" w:rsidRDefault="000347BB" w:rsidP="00FC09DE"/>
          <w:p w:rsidR="000347BB" w:rsidRDefault="000347BB" w:rsidP="00FC09DE">
            <w:r>
              <w:t>This could also affect existing flexible working solutions. VDI could make flexible working more available to more staff (i.e. would not be as dependent on a 2mb line which is the current minimum standard), especially those living in rural areas.</w:t>
            </w:r>
          </w:p>
          <w:p w:rsidR="000347BB" w:rsidRDefault="000347BB" w:rsidP="00FC09DE"/>
          <w:p w:rsidR="000347BB" w:rsidRDefault="000347BB" w:rsidP="00FC09DE">
            <w:r>
              <w:t xml:space="preserve">It could also bring down the cost of a flexible working solution which would mean that the current ‘bar’ that a member of staff has to be in employment in for a period of time could be </w:t>
            </w:r>
            <w:r w:rsidR="00BC413E">
              <w:t>raised</w:t>
            </w:r>
            <w:r>
              <w:t>, however this would be an HR policy decision, which would need to be informed by the WorkPlaces programme. It could also remove the need for additional phone lines to a property. The work on these solutions will be probably begin towards the end of 2012 and more realistically will figure in the 2013 service plan.</w:t>
            </w:r>
          </w:p>
          <w:p w:rsidR="000347BB" w:rsidRPr="006222CA" w:rsidRDefault="000347BB" w:rsidP="00FC09DE"/>
        </w:tc>
      </w:tr>
      <w:tr w:rsidR="007E1D17">
        <w:trPr>
          <w:gridAfter w:val="1"/>
          <w:wAfter w:w="32" w:type="dxa"/>
        </w:trPr>
        <w:tc>
          <w:tcPr>
            <w:tcW w:w="678" w:type="dxa"/>
            <w:gridSpan w:val="2"/>
          </w:tcPr>
          <w:p w:rsidR="007E1D17" w:rsidRPr="002B3B5C" w:rsidRDefault="007E1D17">
            <w:pPr>
              <w:rPr>
                <w:b/>
                <w:sz w:val="24"/>
                <w:szCs w:val="24"/>
              </w:rPr>
            </w:pPr>
            <w:r>
              <w:rPr>
                <w:b/>
                <w:sz w:val="24"/>
                <w:szCs w:val="24"/>
              </w:rPr>
              <w:t>2.7</w:t>
            </w:r>
          </w:p>
        </w:tc>
        <w:tc>
          <w:tcPr>
            <w:tcW w:w="5270" w:type="dxa"/>
            <w:gridSpan w:val="2"/>
          </w:tcPr>
          <w:p w:rsidR="007E1D17" w:rsidRPr="002B3B5C" w:rsidRDefault="007E1D17">
            <w:pPr>
              <w:rPr>
                <w:sz w:val="24"/>
                <w:szCs w:val="24"/>
              </w:rPr>
            </w:pPr>
            <w:r>
              <w:rPr>
                <w:sz w:val="24"/>
                <w:szCs w:val="24"/>
              </w:rPr>
              <w:t>What consultation have you carried out on your financial plan?</w:t>
            </w:r>
          </w:p>
        </w:tc>
        <w:tc>
          <w:tcPr>
            <w:tcW w:w="8194" w:type="dxa"/>
            <w:gridSpan w:val="2"/>
            <w:shd w:val="clear" w:color="auto" w:fill="auto"/>
          </w:tcPr>
          <w:p w:rsidR="007E1D17" w:rsidRDefault="006222CA" w:rsidP="000347BB">
            <w:pPr>
              <w:pStyle w:val="ListParagraph"/>
              <w:numPr>
                <w:ilvl w:val="0"/>
                <w:numId w:val="24"/>
              </w:numPr>
            </w:pPr>
            <w:r>
              <w:t>Transformation Team</w:t>
            </w:r>
          </w:p>
          <w:p w:rsidR="000347BB" w:rsidRDefault="006222CA" w:rsidP="000347BB">
            <w:pPr>
              <w:pStyle w:val="ListParagraph"/>
              <w:numPr>
                <w:ilvl w:val="0"/>
                <w:numId w:val="24"/>
              </w:numPr>
            </w:pPr>
            <w:r>
              <w:t>Shared with Strategic Partner and comments invited</w:t>
            </w:r>
          </w:p>
          <w:p w:rsidR="006222CA" w:rsidRDefault="006222CA" w:rsidP="00272C3A"/>
        </w:tc>
      </w:tr>
      <w:tr w:rsidR="004E418F">
        <w:tc>
          <w:tcPr>
            <w:tcW w:w="14174" w:type="dxa"/>
            <w:gridSpan w:val="7"/>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p>
          <w:p w:rsidR="002B3B5C" w:rsidRDefault="002B3B5C">
            <w:pPr>
              <w:spacing w:before="40" w:after="40"/>
              <w:rPr>
                <w:b/>
                <w:bCs/>
                <w:sz w:val="28"/>
                <w:szCs w:val="28"/>
              </w:rPr>
            </w:pPr>
          </w:p>
        </w:tc>
      </w:tr>
      <w:tr w:rsidR="006B2DF8">
        <w:tc>
          <w:tcPr>
            <w:tcW w:w="651" w:type="dxa"/>
          </w:tcPr>
          <w:p w:rsidR="006B2DF8" w:rsidRDefault="006B2DF8">
            <w:pPr>
              <w:rPr>
                <w:b/>
                <w:sz w:val="28"/>
                <w:szCs w:val="28"/>
              </w:rPr>
            </w:pPr>
          </w:p>
        </w:tc>
        <w:tc>
          <w:tcPr>
            <w:tcW w:w="13523" w:type="dxa"/>
            <w:gridSpan w:val="6"/>
          </w:tcPr>
          <w:p w:rsidR="005E0695" w:rsidRDefault="006B2DF8">
            <w:pPr>
              <w:rPr>
                <w:sz w:val="24"/>
                <w:szCs w:val="24"/>
              </w:rPr>
            </w:pPr>
            <w:r>
              <w:rPr>
                <w:sz w:val="24"/>
                <w:szCs w:val="24"/>
              </w:rPr>
              <w:t xml:space="preserve">Based upon any data you have analysed, or the results of consultation or research, use the spaces below to list how the </w:t>
            </w:r>
            <w:r w:rsidR="00017EF1">
              <w:rPr>
                <w:sz w:val="24"/>
                <w:szCs w:val="24"/>
              </w:rPr>
              <w:t>financial plan</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 xml:space="preserve">eets any particular needs of each </w:t>
            </w:r>
            <w:r w:rsidR="00603419">
              <w:rPr>
                <w:sz w:val="24"/>
                <w:szCs w:val="24"/>
              </w:rPr>
              <w:t xml:space="preserve">of the </w:t>
            </w:r>
            <w:r w:rsidR="007653ED">
              <w:rPr>
                <w:sz w:val="24"/>
                <w:szCs w:val="24"/>
              </w:rPr>
              <w:t>equality</w:t>
            </w:r>
            <w:r w:rsidR="006B2DF8">
              <w:rPr>
                <w:sz w:val="24"/>
                <w:szCs w:val="24"/>
              </w:rPr>
              <w:t xml:space="preserve">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7653ED">
              <w:rPr>
                <w:sz w:val="24"/>
                <w:szCs w:val="24"/>
              </w:rPr>
              <w:t xml:space="preserve"> for each of the equality</w:t>
            </w:r>
            <w:r w:rsidR="005E0695">
              <w:rPr>
                <w:sz w:val="24"/>
                <w:szCs w:val="24"/>
              </w:rPr>
              <w:t xml:space="preserve"> groups </w:t>
            </w:r>
            <w:r w:rsidR="00E62C69">
              <w:rPr>
                <w:sz w:val="24"/>
                <w:szCs w:val="24"/>
              </w:rPr>
              <w:t xml:space="preserve"> </w:t>
            </w:r>
          </w:p>
        </w:tc>
      </w:tr>
      <w:tr w:rsidR="002B3B5C">
        <w:tc>
          <w:tcPr>
            <w:tcW w:w="651" w:type="dxa"/>
          </w:tcPr>
          <w:p w:rsidR="002B3B5C" w:rsidRPr="00F93043" w:rsidRDefault="002B3B5C">
            <w:pPr>
              <w:rPr>
                <w:sz w:val="24"/>
                <w:szCs w:val="24"/>
              </w:rPr>
            </w:pPr>
          </w:p>
        </w:tc>
        <w:tc>
          <w:tcPr>
            <w:tcW w:w="5271" w:type="dxa"/>
            <w:gridSpan w:val="2"/>
          </w:tcPr>
          <w:p w:rsidR="00BA5739" w:rsidRDefault="00BA5739" w:rsidP="00C70B44">
            <w:pPr>
              <w:rPr>
                <w:b/>
                <w:sz w:val="24"/>
                <w:szCs w:val="24"/>
              </w:rPr>
            </w:pPr>
          </w:p>
          <w:p w:rsidR="002B3B5C" w:rsidRPr="00BA5739" w:rsidRDefault="00BA5739" w:rsidP="00C70B44">
            <w:pPr>
              <w:rPr>
                <w:b/>
                <w:sz w:val="24"/>
                <w:szCs w:val="24"/>
              </w:rPr>
            </w:pPr>
            <w:r>
              <w:rPr>
                <w:b/>
                <w:sz w:val="24"/>
                <w:szCs w:val="24"/>
              </w:rPr>
              <w:t>I</w:t>
            </w:r>
            <w:r w:rsidRPr="00BA5739">
              <w:rPr>
                <w:b/>
                <w:sz w:val="24"/>
                <w:szCs w:val="24"/>
              </w:rPr>
              <w:t>dentify the impact</w:t>
            </w:r>
            <w:r>
              <w:rPr>
                <w:b/>
                <w:sz w:val="24"/>
                <w:szCs w:val="24"/>
              </w:rPr>
              <w:t xml:space="preserve"> </w:t>
            </w:r>
            <w:r w:rsidRPr="00BA5739">
              <w:rPr>
                <w:b/>
                <w:sz w:val="24"/>
                <w:szCs w:val="24"/>
              </w:rPr>
              <w:t>/</w:t>
            </w:r>
            <w:r>
              <w:rPr>
                <w:b/>
                <w:sz w:val="24"/>
                <w:szCs w:val="24"/>
              </w:rPr>
              <w:t xml:space="preserve"> </w:t>
            </w:r>
            <w:r w:rsidRPr="00BA5739">
              <w:rPr>
                <w:b/>
                <w:sz w:val="24"/>
                <w:szCs w:val="24"/>
              </w:rPr>
              <w:t>potential impact of the financial plan on</w:t>
            </w:r>
          </w:p>
        </w:tc>
        <w:tc>
          <w:tcPr>
            <w:tcW w:w="4126"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Examples of </w:t>
            </w:r>
            <w:r w:rsidR="00017EF1">
              <w:rPr>
                <w:b/>
                <w:sz w:val="24"/>
                <w:szCs w:val="24"/>
              </w:rPr>
              <w:t xml:space="preserve">how the financial plan </w:t>
            </w:r>
            <w:r>
              <w:rPr>
                <w:b/>
                <w:sz w:val="24"/>
                <w:szCs w:val="24"/>
              </w:rPr>
              <w:t>promote</w:t>
            </w:r>
            <w:r w:rsidR="00017EF1">
              <w:rPr>
                <w:b/>
                <w:sz w:val="24"/>
                <w:szCs w:val="24"/>
              </w:rPr>
              <w:t>s</w:t>
            </w:r>
            <w:r>
              <w:rPr>
                <w:b/>
                <w:sz w:val="24"/>
                <w:szCs w:val="24"/>
              </w:rPr>
              <w:t xml:space="preserve"> equality</w:t>
            </w:r>
          </w:p>
          <w:p w:rsidR="002B3B5C" w:rsidRDefault="002B3B5C">
            <w:pPr>
              <w:rPr>
                <w:b/>
                <w:sz w:val="24"/>
                <w:szCs w:val="24"/>
              </w:rPr>
            </w:pPr>
          </w:p>
        </w:tc>
        <w:tc>
          <w:tcPr>
            <w:tcW w:w="4126" w:type="dxa"/>
            <w:gridSpan w:val="2"/>
            <w:shd w:val="clear" w:color="auto" w:fill="auto"/>
          </w:tcPr>
          <w:p w:rsidR="002B3B5C" w:rsidRPr="002B3B5C" w:rsidRDefault="002B3B5C">
            <w:pPr>
              <w:rPr>
                <w:b/>
                <w:sz w:val="24"/>
                <w:szCs w:val="24"/>
              </w:rPr>
            </w:pPr>
            <w:r>
              <w:rPr>
                <w:b/>
                <w:sz w:val="24"/>
                <w:szCs w:val="24"/>
              </w:rPr>
              <w:t>Examples of potential negative or adverse impact and what steps have been or could be taken to address this</w:t>
            </w:r>
          </w:p>
        </w:tc>
      </w:tr>
      <w:tr w:rsidR="002B3B5C">
        <w:tc>
          <w:tcPr>
            <w:tcW w:w="651" w:type="dxa"/>
          </w:tcPr>
          <w:p w:rsidR="002B3B5C" w:rsidRPr="002B3B5C" w:rsidRDefault="002B3B5C">
            <w:pPr>
              <w:rPr>
                <w:b/>
                <w:sz w:val="24"/>
                <w:szCs w:val="24"/>
              </w:rPr>
            </w:pPr>
            <w:r w:rsidRPr="002B3B5C">
              <w:rPr>
                <w:b/>
                <w:sz w:val="24"/>
                <w:szCs w:val="24"/>
              </w:rPr>
              <w:t>3.1</w:t>
            </w:r>
          </w:p>
        </w:tc>
        <w:tc>
          <w:tcPr>
            <w:tcW w:w="5271" w:type="dxa"/>
            <w:gridSpan w:val="2"/>
          </w:tcPr>
          <w:p w:rsidR="007E1D17" w:rsidRDefault="007E1D17" w:rsidP="007E1D17">
            <w:pPr>
              <w:rPr>
                <w:sz w:val="24"/>
                <w:szCs w:val="24"/>
              </w:rPr>
            </w:pPr>
            <w:r w:rsidRPr="00F93043">
              <w:rPr>
                <w:b/>
                <w:sz w:val="24"/>
                <w:szCs w:val="24"/>
              </w:rPr>
              <w:t xml:space="preserve">Age  </w:t>
            </w:r>
            <w:r w:rsidRPr="00F93043">
              <w:rPr>
                <w:sz w:val="24"/>
                <w:szCs w:val="24"/>
              </w:rPr>
              <w:t>–</w:t>
            </w:r>
          </w:p>
          <w:p w:rsidR="002B3B5C" w:rsidRPr="002B3B5C" w:rsidRDefault="007E1D17">
            <w:pPr>
              <w:rPr>
                <w:sz w:val="24"/>
                <w:szCs w:val="24"/>
              </w:rPr>
            </w:pPr>
            <w:r w:rsidRPr="00F93043">
              <w:rPr>
                <w:sz w:val="24"/>
                <w:szCs w:val="24"/>
              </w:rPr>
              <w:t>different age groups</w:t>
            </w:r>
          </w:p>
        </w:tc>
        <w:tc>
          <w:tcPr>
            <w:tcW w:w="4126" w:type="dxa"/>
            <w:gridSpan w:val="2"/>
            <w:shd w:val="clear" w:color="auto" w:fill="auto"/>
          </w:tcPr>
          <w:p w:rsidR="002B3B5C" w:rsidRDefault="000347BB">
            <w:r>
              <w:t>The IT training programme will meet differentiated training needs better than current arrangements</w:t>
            </w:r>
          </w:p>
          <w:p w:rsidR="002B3B5C" w:rsidRDefault="002B3B5C"/>
        </w:tc>
        <w:tc>
          <w:tcPr>
            <w:tcW w:w="4126" w:type="dxa"/>
            <w:gridSpan w:val="2"/>
            <w:shd w:val="clear" w:color="auto" w:fill="auto"/>
          </w:tcPr>
          <w:p w:rsidR="002B3B5C" w:rsidRDefault="000C6533" w:rsidP="000C6533">
            <w:r>
              <w:t xml:space="preserve">Not everyone will be trained at the same time. Some services and staff will need to wait longer than others to have their training needs assessed and to receive their training. </w:t>
            </w:r>
          </w:p>
          <w:p w:rsidR="000C6533" w:rsidRDefault="000C6533" w:rsidP="000C6533"/>
          <w:p w:rsidR="000C6533" w:rsidRDefault="000C6533" w:rsidP="000C6533">
            <w:r>
              <w:t>Follow-up training programmes to respond to further / individual needs will be arranged after the first wave of training has rolled out.</w:t>
            </w:r>
          </w:p>
        </w:tc>
      </w:tr>
      <w:tr w:rsidR="007E1D17">
        <w:tc>
          <w:tcPr>
            <w:tcW w:w="651" w:type="dxa"/>
          </w:tcPr>
          <w:p w:rsidR="007E1D17" w:rsidRPr="002B3B5C" w:rsidRDefault="008A2FD8">
            <w:pPr>
              <w:rPr>
                <w:b/>
                <w:sz w:val="24"/>
                <w:szCs w:val="24"/>
              </w:rPr>
            </w:pPr>
            <w:r>
              <w:rPr>
                <w:b/>
                <w:sz w:val="24"/>
                <w:szCs w:val="24"/>
              </w:rPr>
              <w:t>3.2</w:t>
            </w:r>
          </w:p>
        </w:tc>
        <w:tc>
          <w:tcPr>
            <w:tcW w:w="5271" w:type="dxa"/>
            <w:gridSpan w:val="2"/>
          </w:tcPr>
          <w:p w:rsidR="007E1D17" w:rsidRDefault="007E1D17" w:rsidP="007E1D17">
            <w:pPr>
              <w:rPr>
                <w:sz w:val="24"/>
                <w:szCs w:val="24"/>
              </w:rPr>
            </w:pPr>
            <w:r w:rsidRPr="00F93043">
              <w:rPr>
                <w:b/>
                <w:sz w:val="24"/>
                <w:szCs w:val="24"/>
              </w:rPr>
              <w:t>Disability</w:t>
            </w:r>
            <w:r w:rsidRPr="00F93043">
              <w:rPr>
                <w:sz w:val="24"/>
                <w:szCs w:val="24"/>
              </w:rPr>
              <w:t xml:space="preserve"> </w:t>
            </w:r>
            <w:r>
              <w:rPr>
                <w:sz w:val="24"/>
                <w:szCs w:val="24"/>
              </w:rPr>
              <w:t>–</w:t>
            </w:r>
            <w:r w:rsidRPr="00F93043">
              <w:rPr>
                <w:sz w:val="24"/>
                <w:szCs w:val="24"/>
              </w:rPr>
              <w:t xml:space="preserve"> </w:t>
            </w:r>
          </w:p>
          <w:p w:rsidR="007E1D17" w:rsidRPr="00F93043" w:rsidRDefault="007E1D17" w:rsidP="007E1D17">
            <w:pPr>
              <w:rPr>
                <w:b/>
                <w:sz w:val="24"/>
                <w:szCs w:val="24"/>
              </w:rPr>
            </w:pPr>
            <w:r>
              <w:rPr>
                <w:sz w:val="24"/>
                <w:szCs w:val="24"/>
              </w:rPr>
              <w:t>D</w:t>
            </w:r>
            <w:r w:rsidRPr="00F93043">
              <w:rPr>
                <w:sz w:val="24"/>
                <w:szCs w:val="24"/>
              </w:rPr>
              <w:t>isabled people (ensure consideration of a range of impairments</w:t>
            </w:r>
            <w:r>
              <w:rPr>
                <w:sz w:val="24"/>
                <w:szCs w:val="24"/>
              </w:rPr>
              <w:t xml:space="preserve"> including both physical and mental impairments)</w:t>
            </w:r>
          </w:p>
        </w:tc>
        <w:tc>
          <w:tcPr>
            <w:tcW w:w="4126" w:type="dxa"/>
            <w:gridSpan w:val="2"/>
            <w:shd w:val="clear" w:color="auto" w:fill="auto"/>
          </w:tcPr>
          <w:p w:rsidR="000347BB" w:rsidRDefault="000347BB" w:rsidP="000347BB">
            <w:r>
              <w:t>The IT training programme will meet differentiated training needs better than current arrangements</w:t>
            </w:r>
          </w:p>
          <w:p w:rsidR="007E1D17" w:rsidRDefault="007E1D17"/>
          <w:p w:rsidR="000347BB" w:rsidRDefault="000347BB" w:rsidP="000347BB">
            <w:r>
              <w:t>The introduction of the new technologies referred to will allow IT staff to engage with individual users, which will mean that we can review current solutions and if necessary provide the same or better solutions</w:t>
            </w:r>
            <w:r w:rsidR="000C6533">
              <w:t>.</w:t>
            </w:r>
          </w:p>
          <w:p w:rsidR="000C6533" w:rsidRDefault="000C6533" w:rsidP="000347BB"/>
          <w:p w:rsidR="000C6533" w:rsidRDefault="000C6533" w:rsidP="000C6533">
            <w:r>
              <w:t>This may also mean (se</w:t>
            </w:r>
            <w:r w:rsidR="00BC413E">
              <w:t>e</w:t>
            </w:r>
            <w:r>
              <w:t xml:space="preserve"> 3.7 below) that more work in some services could be done from home electronically, facilitating more employment opportunities for this group.</w:t>
            </w:r>
          </w:p>
        </w:tc>
        <w:tc>
          <w:tcPr>
            <w:tcW w:w="4126" w:type="dxa"/>
            <w:gridSpan w:val="2"/>
            <w:shd w:val="clear" w:color="auto" w:fill="auto"/>
          </w:tcPr>
          <w:p w:rsidR="000C6533" w:rsidRDefault="000C6533" w:rsidP="000C6533">
            <w:r>
              <w:t>In support of the Councils WorkPlaces programme, a new desktop technology called VDI will be introduced. This will not work with all software that the Council currently has. Implementation of this and other planned software upgrades will be carried out on user by user basis and some exceptions are expected. Exceptions to these technologies could be users who need to access particularly powerful software or where additional hardware or software as part of reasonable adjustments has been provided. In these instances, a review will be carried out with the user on how to best meet their needs. Solutions could include ‘no change’ or alternative hardware / software solutions. Until the project starts (pilot Feb/ March and with implementation on a building by building basis) we do not know what we will encounter.</w:t>
            </w:r>
          </w:p>
          <w:p w:rsidR="007E1D17" w:rsidRDefault="007E1D17"/>
        </w:tc>
      </w:tr>
      <w:tr w:rsidR="007E1D17">
        <w:tc>
          <w:tcPr>
            <w:tcW w:w="651" w:type="dxa"/>
          </w:tcPr>
          <w:p w:rsidR="007E1D17" w:rsidRPr="002B3B5C" w:rsidRDefault="008A2FD8">
            <w:pPr>
              <w:rPr>
                <w:b/>
                <w:sz w:val="24"/>
                <w:szCs w:val="24"/>
              </w:rPr>
            </w:pPr>
            <w:r>
              <w:rPr>
                <w:b/>
                <w:sz w:val="24"/>
                <w:szCs w:val="24"/>
              </w:rPr>
              <w:t>3.3</w:t>
            </w:r>
          </w:p>
        </w:tc>
        <w:tc>
          <w:tcPr>
            <w:tcW w:w="5271" w:type="dxa"/>
            <w:gridSpan w:val="2"/>
          </w:tcPr>
          <w:p w:rsidR="007E1D17" w:rsidRDefault="007E1D17" w:rsidP="007E1D17">
            <w:pPr>
              <w:rPr>
                <w:sz w:val="24"/>
                <w:szCs w:val="24"/>
              </w:rPr>
            </w:pPr>
            <w:r w:rsidRPr="00F93043">
              <w:rPr>
                <w:b/>
                <w:sz w:val="24"/>
                <w:szCs w:val="24"/>
              </w:rPr>
              <w:t xml:space="preserve">Gender </w:t>
            </w:r>
            <w:r w:rsidRPr="00F93043">
              <w:rPr>
                <w:sz w:val="24"/>
                <w:szCs w:val="24"/>
              </w:rPr>
              <w:t>–</w:t>
            </w:r>
          </w:p>
          <w:p w:rsidR="007E1D17" w:rsidRPr="00F93043" w:rsidRDefault="007E1D17" w:rsidP="007E1D17">
            <w:pPr>
              <w:rPr>
                <w:b/>
                <w:sz w:val="24"/>
                <w:szCs w:val="24"/>
              </w:rPr>
            </w:pPr>
            <w:r w:rsidRPr="00F93043">
              <w:rPr>
                <w:sz w:val="24"/>
                <w:szCs w:val="24"/>
              </w:rPr>
              <w:t>women</w:t>
            </w:r>
            <w:r>
              <w:rPr>
                <w:sz w:val="24"/>
                <w:szCs w:val="24"/>
              </w:rPr>
              <w:t xml:space="preserve"> and </w:t>
            </w:r>
            <w:r w:rsidRPr="00F93043">
              <w:rPr>
                <w:sz w:val="24"/>
                <w:szCs w:val="24"/>
              </w:rPr>
              <w:t>men</w:t>
            </w:r>
          </w:p>
        </w:tc>
        <w:tc>
          <w:tcPr>
            <w:tcW w:w="4126" w:type="dxa"/>
            <w:gridSpan w:val="2"/>
            <w:shd w:val="clear" w:color="auto" w:fill="auto"/>
          </w:tcPr>
          <w:p w:rsidR="000C6533" w:rsidRDefault="000C6533" w:rsidP="000C6533">
            <w:r>
              <w:t>VDI could make flexible working more available to more staff (i.e. would not be as dependent on a 2mb line which is the current minimum standard), especially those living in rural areas.</w:t>
            </w:r>
          </w:p>
          <w:p w:rsidR="000C6533" w:rsidRDefault="000C6533" w:rsidP="000C6533"/>
          <w:p w:rsidR="000C6533" w:rsidRDefault="000C6533" w:rsidP="000C6533">
            <w:r>
              <w:t>It could also bring down the cost of a flexible working solution which would mean that the current ‘bar’ that a member of staff has to be in employment in for a period of time could be lifted, however this would be an HR policy decision, which would need to be informed by the WorkPlaces programme. It could also remove the need for additional phone lines to a property. The work on these solutions will be probably begin towards the end of 2012 and more realistically will figure in the 2013 service plan.</w:t>
            </w:r>
          </w:p>
          <w:p w:rsidR="007E1D17" w:rsidRDefault="007E1D17"/>
        </w:tc>
        <w:tc>
          <w:tcPr>
            <w:tcW w:w="4126" w:type="dxa"/>
            <w:gridSpan w:val="2"/>
            <w:shd w:val="clear" w:color="auto" w:fill="auto"/>
          </w:tcPr>
          <w:p w:rsidR="007E1D17" w:rsidRDefault="007E1D17"/>
        </w:tc>
      </w:tr>
      <w:tr w:rsidR="00017EF1">
        <w:tc>
          <w:tcPr>
            <w:tcW w:w="651" w:type="dxa"/>
          </w:tcPr>
          <w:p w:rsidR="00017EF1" w:rsidRPr="002B3B5C" w:rsidRDefault="00017EF1">
            <w:pPr>
              <w:rPr>
                <w:b/>
                <w:sz w:val="24"/>
                <w:szCs w:val="24"/>
              </w:rPr>
            </w:pPr>
            <w:r>
              <w:rPr>
                <w:b/>
                <w:sz w:val="24"/>
                <w:szCs w:val="24"/>
              </w:rPr>
              <w:t>3.</w:t>
            </w:r>
            <w:r w:rsidR="008A2FD8">
              <w:rPr>
                <w:b/>
                <w:sz w:val="24"/>
                <w:szCs w:val="24"/>
              </w:rPr>
              <w:t>4</w:t>
            </w:r>
          </w:p>
        </w:tc>
        <w:tc>
          <w:tcPr>
            <w:tcW w:w="5271" w:type="dxa"/>
            <w:gridSpan w:val="2"/>
          </w:tcPr>
          <w:p w:rsidR="00BA5739" w:rsidRDefault="00017EF1" w:rsidP="00017EF1">
            <w:pPr>
              <w:rPr>
                <w:sz w:val="24"/>
                <w:szCs w:val="24"/>
              </w:rPr>
            </w:pPr>
            <w:r>
              <w:rPr>
                <w:b/>
                <w:sz w:val="24"/>
                <w:szCs w:val="24"/>
              </w:rPr>
              <w:t xml:space="preserve">Gender identity - </w:t>
            </w:r>
          </w:p>
          <w:p w:rsidR="00017EF1" w:rsidRPr="00F93043" w:rsidRDefault="00017EF1">
            <w:pPr>
              <w:rPr>
                <w:b/>
                <w:sz w:val="24"/>
                <w:szCs w:val="24"/>
              </w:rPr>
            </w:pPr>
            <w:r>
              <w:rPr>
                <w:sz w:val="24"/>
                <w:szCs w:val="24"/>
              </w:rPr>
              <w:t>transgender people</w:t>
            </w:r>
          </w:p>
        </w:tc>
        <w:tc>
          <w:tcPr>
            <w:tcW w:w="4126" w:type="dxa"/>
            <w:gridSpan w:val="2"/>
            <w:shd w:val="clear" w:color="auto" w:fill="auto"/>
          </w:tcPr>
          <w:p w:rsidR="00017EF1" w:rsidRDefault="000347BB">
            <w:r>
              <w:t>No impact</w:t>
            </w:r>
          </w:p>
        </w:tc>
        <w:tc>
          <w:tcPr>
            <w:tcW w:w="4126" w:type="dxa"/>
            <w:gridSpan w:val="2"/>
            <w:shd w:val="clear" w:color="auto" w:fill="auto"/>
          </w:tcPr>
          <w:p w:rsidR="00017EF1" w:rsidRDefault="00017EF1"/>
        </w:tc>
      </w:tr>
      <w:tr w:rsidR="002B3B5C">
        <w:trPr>
          <w:trHeight w:val="559"/>
        </w:trPr>
        <w:tc>
          <w:tcPr>
            <w:tcW w:w="651" w:type="dxa"/>
          </w:tcPr>
          <w:p w:rsidR="002B3B5C" w:rsidRPr="002B3B5C" w:rsidRDefault="00017EF1">
            <w:pPr>
              <w:rPr>
                <w:b/>
                <w:sz w:val="24"/>
                <w:szCs w:val="24"/>
              </w:rPr>
            </w:pPr>
            <w:r>
              <w:rPr>
                <w:b/>
                <w:sz w:val="24"/>
                <w:szCs w:val="24"/>
              </w:rPr>
              <w:t>3.5</w:t>
            </w:r>
          </w:p>
        </w:tc>
        <w:tc>
          <w:tcPr>
            <w:tcW w:w="5271" w:type="dxa"/>
            <w:gridSpan w:val="2"/>
          </w:tcPr>
          <w:p w:rsidR="00BA5739" w:rsidRDefault="002B3B5C">
            <w:pPr>
              <w:rPr>
                <w:sz w:val="24"/>
                <w:szCs w:val="24"/>
              </w:rPr>
            </w:pPr>
            <w:r w:rsidRPr="00F93043">
              <w:rPr>
                <w:b/>
                <w:sz w:val="24"/>
                <w:szCs w:val="24"/>
              </w:rPr>
              <w:t>Race</w:t>
            </w:r>
            <w:r w:rsidRPr="00F93043">
              <w:rPr>
                <w:sz w:val="24"/>
                <w:szCs w:val="24"/>
              </w:rPr>
              <w:t xml:space="preserve"> –</w:t>
            </w:r>
          </w:p>
          <w:p w:rsidR="002B3B5C" w:rsidRPr="00F93043" w:rsidRDefault="00BA5739">
            <w:pPr>
              <w:rPr>
                <w:sz w:val="24"/>
                <w:szCs w:val="24"/>
              </w:rPr>
            </w:pPr>
            <w:r>
              <w:rPr>
                <w:sz w:val="24"/>
                <w:szCs w:val="24"/>
              </w:rPr>
              <w:t xml:space="preserve">People from </w:t>
            </w:r>
            <w:r w:rsidR="002B3B5C" w:rsidRPr="00F93043">
              <w:rPr>
                <w:sz w:val="24"/>
                <w:szCs w:val="24"/>
              </w:rPr>
              <w:t xml:space="preserve">black and minority ethnic </w:t>
            </w:r>
            <w:r>
              <w:rPr>
                <w:sz w:val="24"/>
                <w:szCs w:val="24"/>
              </w:rPr>
              <w:t>groups</w:t>
            </w:r>
          </w:p>
        </w:tc>
        <w:tc>
          <w:tcPr>
            <w:tcW w:w="4126" w:type="dxa"/>
            <w:gridSpan w:val="2"/>
            <w:shd w:val="clear" w:color="auto" w:fill="auto"/>
          </w:tcPr>
          <w:p w:rsidR="002B3B5C" w:rsidRDefault="000347BB" w:rsidP="002B3B5C">
            <w:r>
              <w:t>No impact</w:t>
            </w:r>
          </w:p>
        </w:tc>
        <w:tc>
          <w:tcPr>
            <w:tcW w:w="4126" w:type="dxa"/>
            <w:gridSpan w:val="2"/>
            <w:shd w:val="clear" w:color="auto" w:fill="auto"/>
          </w:tcPr>
          <w:p w:rsidR="002B3B5C" w:rsidRDefault="002B3B5C" w:rsidP="002B3B5C"/>
        </w:tc>
      </w:tr>
      <w:tr w:rsidR="007E1D17">
        <w:trPr>
          <w:trHeight w:val="559"/>
        </w:trPr>
        <w:tc>
          <w:tcPr>
            <w:tcW w:w="651" w:type="dxa"/>
          </w:tcPr>
          <w:p w:rsidR="007E1D17" w:rsidRDefault="008A2FD8">
            <w:pPr>
              <w:rPr>
                <w:b/>
                <w:sz w:val="24"/>
                <w:szCs w:val="24"/>
              </w:rPr>
            </w:pPr>
            <w:r>
              <w:rPr>
                <w:b/>
                <w:sz w:val="24"/>
                <w:szCs w:val="24"/>
              </w:rPr>
              <w:t>3.6</w:t>
            </w:r>
          </w:p>
        </w:tc>
        <w:tc>
          <w:tcPr>
            <w:tcW w:w="5271" w:type="dxa"/>
            <w:gridSpan w:val="2"/>
          </w:tcPr>
          <w:p w:rsidR="007E1D17" w:rsidRDefault="007E1D17" w:rsidP="007E1D17">
            <w:pPr>
              <w:rPr>
                <w:sz w:val="24"/>
                <w:szCs w:val="24"/>
              </w:rPr>
            </w:pPr>
            <w:r w:rsidRPr="00F93043">
              <w:rPr>
                <w:b/>
                <w:sz w:val="24"/>
                <w:szCs w:val="24"/>
              </w:rPr>
              <w:t>Religion</w:t>
            </w:r>
            <w:r>
              <w:rPr>
                <w:b/>
                <w:sz w:val="24"/>
                <w:szCs w:val="24"/>
              </w:rPr>
              <w:t xml:space="preserve"> </w:t>
            </w:r>
            <w:r w:rsidRPr="00F93043">
              <w:rPr>
                <w:b/>
                <w:sz w:val="24"/>
                <w:szCs w:val="24"/>
              </w:rPr>
              <w:t>/</w:t>
            </w:r>
            <w:r>
              <w:rPr>
                <w:b/>
                <w:sz w:val="24"/>
                <w:szCs w:val="24"/>
              </w:rPr>
              <w:t xml:space="preserve"> </w:t>
            </w:r>
            <w:r w:rsidRPr="00F93043">
              <w:rPr>
                <w:b/>
                <w:sz w:val="24"/>
                <w:szCs w:val="24"/>
              </w:rPr>
              <w:t xml:space="preserve">belief </w:t>
            </w:r>
            <w:r w:rsidRPr="00F93043">
              <w:rPr>
                <w:sz w:val="24"/>
                <w:szCs w:val="24"/>
              </w:rPr>
              <w:t>–</w:t>
            </w:r>
          </w:p>
          <w:p w:rsidR="007E1D17" w:rsidRPr="00F93043" w:rsidRDefault="007E1D17" w:rsidP="007E1D17">
            <w:pPr>
              <w:rPr>
                <w:b/>
                <w:sz w:val="24"/>
                <w:szCs w:val="24"/>
              </w:rPr>
            </w:pPr>
            <w:r w:rsidRPr="00F93043">
              <w:rPr>
                <w:sz w:val="24"/>
                <w:szCs w:val="24"/>
              </w:rPr>
              <w:t>people of different religious/faith groups and those with no religion</w:t>
            </w:r>
            <w:r>
              <w:rPr>
                <w:sz w:val="24"/>
                <w:szCs w:val="24"/>
              </w:rPr>
              <w:t xml:space="preserve"> or belief</w:t>
            </w:r>
          </w:p>
        </w:tc>
        <w:tc>
          <w:tcPr>
            <w:tcW w:w="4126" w:type="dxa"/>
            <w:gridSpan w:val="2"/>
            <w:shd w:val="clear" w:color="auto" w:fill="auto"/>
          </w:tcPr>
          <w:p w:rsidR="007E1D17" w:rsidRDefault="000347BB" w:rsidP="002B3B5C">
            <w:r>
              <w:t>No impact</w:t>
            </w:r>
          </w:p>
        </w:tc>
        <w:tc>
          <w:tcPr>
            <w:tcW w:w="4126" w:type="dxa"/>
            <w:gridSpan w:val="2"/>
            <w:shd w:val="clear" w:color="auto" w:fill="auto"/>
          </w:tcPr>
          <w:p w:rsidR="007E1D17" w:rsidRDefault="007E1D17" w:rsidP="002B3B5C"/>
        </w:tc>
      </w:tr>
      <w:tr w:rsidR="008A2FD8">
        <w:tc>
          <w:tcPr>
            <w:tcW w:w="651" w:type="dxa"/>
          </w:tcPr>
          <w:p w:rsidR="008A2FD8" w:rsidRPr="002B3B5C" w:rsidRDefault="008A2FD8" w:rsidP="004F2097">
            <w:pPr>
              <w:rPr>
                <w:b/>
                <w:sz w:val="24"/>
                <w:szCs w:val="24"/>
              </w:rPr>
            </w:pPr>
            <w:r>
              <w:rPr>
                <w:b/>
                <w:sz w:val="24"/>
                <w:szCs w:val="24"/>
              </w:rPr>
              <w:t>3.7</w:t>
            </w:r>
          </w:p>
        </w:tc>
        <w:tc>
          <w:tcPr>
            <w:tcW w:w="5271" w:type="dxa"/>
            <w:gridSpan w:val="2"/>
          </w:tcPr>
          <w:p w:rsidR="008A2FD8" w:rsidRDefault="008A2FD8" w:rsidP="003E5C81">
            <w:pPr>
              <w:rPr>
                <w:rFonts w:cs="Arial"/>
                <w:sz w:val="24"/>
                <w:szCs w:val="24"/>
              </w:rPr>
            </w:pPr>
            <w:r w:rsidRPr="002B3B5C">
              <w:rPr>
                <w:rFonts w:cs="Arial"/>
                <w:b/>
                <w:sz w:val="24"/>
                <w:szCs w:val="24"/>
              </w:rPr>
              <w:t>Rural communities</w:t>
            </w:r>
            <w:r w:rsidRPr="002B3B5C">
              <w:rPr>
                <w:rFonts w:cs="Arial"/>
                <w:sz w:val="24"/>
                <w:szCs w:val="24"/>
              </w:rPr>
              <w:t xml:space="preserve"> –</w:t>
            </w:r>
          </w:p>
          <w:p w:rsidR="008A2FD8" w:rsidRPr="002B3B5C" w:rsidRDefault="008A2FD8" w:rsidP="003E5C81">
            <w:pPr>
              <w:rPr>
                <w:b/>
                <w:sz w:val="24"/>
                <w:szCs w:val="24"/>
              </w:rPr>
            </w:pPr>
            <w:r w:rsidRPr="002B3B5C">
              <w:rPr>
                <w:rFonts w:cs="Arial"/>
                <w:sz w:val="24"/>
                <w:szCs w:val="24"/>
              </w:rPr>
              <w:t>people living in rural communities</w:t>
            </w:r>
          </w:p>
        </w:tc>
        <w:tc>
          <w:tcPr>
            <w:tcW w:w="4126" w:type="dxa"/>
            <w:gridSpan w:val="2"/>
            <w:shd w:val="clear" w:color="auto" w:fill="auto"/>
          </w:tcPr>
          <w:p w:rsidR="000347BB" w:rsidRDefault="000347BB" w:rsidP="000347BB">
            <w:r>
              <w:t>VDI could make flexible working more available to more staff (i.e. would not be as dependent on a 2mb line which is the current minimum standard), especially those living in rural areas.</w:t>
            </w:r>
          </w:p>
          <w:p w:rsidR="000347BB" w:rsidRDefault="000347BB" w:rsidP="000347BB"/>
          <w:p w:rsidR="000347BB" w:rsidRDefault="000347BB" w:rsidP="000347BB">
            <w:r>
              <w:t>It could also bring down the cost of a flexible working solution which would mean that the current ‘bar’ that a member of staff has to be in employment in for a period of time could be lifted, however this would be an HR policy decision, which would need to be informed by the WorkPlaces programme. It could also remove the need for additional phone lines to a property. The work on these solutions will be probably begin towards the end of 2012 and more realistically will figure in the 2013 service plan.</w:t>
            </w:r>
          </w:p>
          <w:p w:rsidR="008A2FD8" w:rsidRDefault="008A2FD8" w:rsidP="00017EF1">
            <w:pPr>
              <w:rPr>
                <w:b/>
                <w:sz w:val="24"/>
                <w:szCs w:val="24"/>
              </w:rPr>
            </w:pPr>
          </w:p>
        </w:tc>
        <w:tc>
          <w:tcPr>
            <w:tcW w:w="4126" w:type="dxa"/>
            <w:gridSpan w:val="2"/>
            <w:shd w:val="clear" w:color="auto" w:fill="auto"/>
          </w:tcPr>
          <w:p w:rsidR="008A2FD8" w:rsidRPr="002B3B5C" w:rsidRDefault="000C6533" w:rsidP="00F85183">
            <w:pPr>
              <w:rPr>
                <w:b/>
                <w:sz w:val="24"/>
                <w:szCs w:val="24"/>
              </w:rPr>
            </w:pPr>
            <w:r>
              <w:t>In support of the Councils WorkPlaces programme, a new desktop technology called VDI will be introduced. This will not work with all software that the Council currently has. Implementation of this and other planned software upgrades will be carried out on user by user basis and some exceptions are expected. Exceptions to these technologies could be users who need to access particularly powerful software or where additional hardware or software as part of reasonable adjustments has been provided. In these instances, a review will be carried out with the user on how to best meet their needs. Solutions could include ‘no change’ or alternative hardware / software solutions. Until the project starts (pilot Feb/ March and with implementation on a building by building basis) we do not know what we will encounter.</w:t>
            </w:r>
          </w:p>
        </w:tc>
      </w:tr>
      <w:tr w:rsidR="008A2FD8">
        <w:tc>
          <w:tcPr>
            <w:tcW w:w="651" w:type="dxa"/>
          </w:tcPr>
          <w:p w:rsidR="008A2FD8" w:rsidRPr="002B3B5C" w:rsidRDefault="008A2FD8">
            <w:pPr>
              <w:rPr>
                <w:b/>
                <w:sz w:val="24"/>
                <w:szCs w:val="24"/>
              </w:rPr>
            </w:pPr>
            <w:r>
              <w:rPr>
                <w:b/>
                <w:sz w:val="24"/>
                <w:szCs w:val="24"/>
              </w:rPr>
              <w:t>3.8</w:t>
            </w:r>
          </w:p>
        </w:tc>
        <w:tc>
          <w:tcPr>
            <w:tcW w:w="5271" w:type="dxa"/>
            <w:gridSpan w:val="2"/>
          </w:tcPr>
          <w:p w:rsidR="008A2FD8" w:rsidRDefault="008A2FD8" w:rsidP="008A2FD8">
            <w:pPr>
              <w:rPr>
                <w:sz w:val="24"/>
                <w:szCs w:val="24"/>
              </w:rPr>
            </w:pPr>
            <w:r w:rsidRPr="00F93043">
              <w:rPr>
                <w:b/>
                <w:sz w:val="24"/>
                <w:szCs w:val="24"/>
              </w:rPr>
              <w:t xml:space="preserve">Sexual orientation - </w:t>
            </w:r>
          </w:p>
          <w:p w:rsidR="008A2FD8" w:rsidRPr="00F93043" w:rsidRDefault="008A2FD8">
            <w:pPr>
              <w:rPr>
                <w:sz w:val="24"/>
                <w:szCs w:val="24"/>
              </w:rPr>
            </w:pPr>
            <w:r w:rsidRPr="00F93043">
              <w:rPr>
                <w:sz w:val="24"/>
                <w:szCs w:val="24"/>
              </w:rPr>
              <w:t>lesbian,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4126" w:type="dxa"/>
            <w:gridSpan w:val="2"/>
            <w:shd w:val="clear" w:color="auto" w:fill="auto"/>
          </w:tcPr>
          <w:p w:rsidR="008A2FD8" w:rsidRDefault="000347BB">
            <w:r>
              <w:t>No impact</w:t>
            </w:r>
          </w:p>
        </w:tc>
        <w:tc>
          <w:tcPr>
            <w:tcW w:w="4126" w:type="dxa"/>
            <w:gridSpan w:val="2"/>
            <w:shd w:val="clear" w:color="auto" w:fill="auto"/>
          </w:tcPr>
          <w:p w:rsidR="008A2FD8" w:rsidRDefault="008A2FD8"/>
        </w:tc>
      </w:tr>
      <w:tr w:rsidR="00F85183">
        <w:tc>
          <w:tcPr>
            <w:tcW w:w="651" w:type="dxa"/>
          </w:tcPr>
          <w:p w:rsidR="00F85183" w:rsidRPr="002B3B5C" w:rsidRDefault="00F85183">
            <w:pPr>
              <w:rPr>
                <w:b/>
                <w:sz w:val="24"/>
                <w:szCs w:val="24"/>
              </w:rPr>
            </w:pPr>
            <w:r>
              <w:rPr>
                <w:b/>
                <w:sz w:val="24"/>
                <w:szCs w:val="24"/>
              </w:rPr>
              <w:t>3.9</w:t>
            </w:r>
          </w:p>
        </w:tc>
        <w:tc>
          <w:tcPr>
            <w:tcW w:w="5271" w:type="dxa"/>
            <w:gridSpan w:val="2"/>
          </w:tcPr>
          <w:p w:rsidR="00F85183" w:rsidRDefault="00F85183">
            <w:pPr>
              <w:rPr>
                <w:rFonts w:cs="Arial"/>
                <w:sz w:val="24"/>
                <w:szCs w:val="24"/>
              </w:rPr>
            </w:pPr>
            <w:r w:rsidRPr="002B3B5C">
              <w:rPr>
                <w:rFonts w:cs="Arial"/>
                <w:b/>
                <w:sz w:val="24"/>
                <w:szCs w:val="24"/>
              </w:rPr>
              <w:t>Socio-economically disadvantaged</w:t>
            </w:r>
            <w:r w:rsidRPr="002B3B5C">
              <w:rPr>
                <w:rFonts w:cs="Arial"/>
                <w:sz w:val="24"/>
                <w:szCs w:val="24"/>
              </w:rPr>
              <w:t xml:space="preserve"> –</w:t>
            </w:r>
          </w:p>
          <w:p w:rsidR="00F85183" w:rsidRPr="002B3B5C" w:rsidRDefault="00F85183">
            <w:pPr>
              <w:rPr>
                <w:b/>
                <w:sz w:val="24"/>
                <w:szCs w:val="24"/>
              </w:rPr>
            </w:pPr>
            <w:r w:rsidRPr="002B3B5C">
              <w:rPr>
                <w:rFonts w:cs="Arial"/>
                <w:sz w:val="24"/>
                <w:szCs w:val="24"/>
              </w:rPr>
              <w:t xml:space="preserve">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and employment status</w:t>
            </w:r>
            <w:r w:rsidRPr="002B3B5C">
              <w:rPr>
                <w:rFonts w:cs="Arial"/>
                <w:color w:val="000000"/>
                <w:sz w:val="24"/>
                <w:szCs w:val="24"/>
              </w:rPr>
              <w:t xml:space="preserve"> </w:t>
            </w:r>
          </w:p>
        </w:tc>
        <w:tc>
          <w:tcPr>
            <w:tcW w:w="4126" w:type="dxa"/>
            <w:gridSpan w:val="2"/>
            <w:shd w:val="clear" w:color="auto" w:fill="auto"/>
          </w:tcPr>
          <w:p w:rsidR="00F85183" w:rsidRDefault="00F85183" w:rsidP="000347BB">
            <w:r>
              <w:t>The IT training programme will meet differentiated training needs better than current arrangements.</w:t>
            </w:r>
          </w:p>
          <w:p w:rsidR="00F85183" w:rsidRDefault="00F85183" w:rsidP="000347BB"/>
          <w:p w:rsidR="00F85183" w:rsidRDefault="00F85183" w:rsidP="00F85183">
            <w:r>
              <w:t>VDI could make flexible working more available to more staff (i.e. would not be as dependent on a 2mb line which is the current minimum standard), especially those living in rural areas.</w:t>
            </w:r>
          </w:p>
          <w:p w:rsidR="00F85183" w:rsidRDefault="00F85183" w:rsidP="00F85183"/>
          <w:p w:rsidR="00F85183" w:rsidRDefault="00F85183" w:rsidP="00F85183">
            <w:r>
              <w:t>It could also bring down the cost of a flexible working solution which would mean that the current ‘bar’ that a member of staff has to be in employment in for a period of time could be lifted, however this would be an HR policy decision, which would need to be informed by the WorkPlaces programme. It could also remove the need for additional phone lines to a property. The work on these solutions will be probably begin towards the end of 2012 and more realistically will figure in the 2013 service plan.</w:t>
            </w:r>
          </w:p>
        </w:tc>
        <w:tc>
          <w:tcPr>
            <w:tcW w:w="4126" w:type="dxa"/>
            <w:gridSpan w:val="2"/>
            <w:shd w:val="clear" w:color="auto" w:fill="auto"/>
          </w:tcPr>
          <w:p w:rsidR="00F85183" w:rsidRDefault="00F85183" w:rsidP="004A6DED">
            <w:r>
              <w:t>In support of the Councils WorkPlaces programme, a new desktop technology called VDI will be introduced. This will not work with all software that the Council currently has. Implementation of this and other planned software upgrades will be carried out on user by user basis and some exceptions are expected. Exceptions to these technologies could be users who need to access particularly powerful software or where additional hardware or software as part of reasonable adjustments has been provided. In these instances, a review will be carried out with the user on how to best meet their needs. Solutions could include ‘no change’ or alternative hardware / software solutions. Until the project starts (pilot Feb/ March and with implementation on a building by building basis) we do not know what we will encounter.</w:t>
            </w:r>
          </w:p>
          <w:p w:rsidR="00F85183" w:rsidRPr="002B3B5C" w:rsidRDefault="00F85183" w:rsidP="004A6DED">
            <w:pPr>
              <w:rPr>
                <w:b/>
                <w:sz w:val="24"/>
                <w:szCs w:val="24"/>
              </w:rPr>
            </w:pPr>
          </w:p>
        </w:tc>
      </w:tr>
      <w:tr w:rsidR="00F85183">
        <w:tc>
          <w:tcPr>
            <w:tcW w:w="14174" w:type="dxa"/>
            <w:gridSpan w:val="7"/>
            <w:shd w:val="clear" w:color="auto" w:fill="D9D9D9"/>
          </w:tcPr>
          <w:p w:rsidR="00F85183" w:rsidRDefault="00F85183" w:rsidP="009A6D20">
            <w:pPr>
              <w:autoSpaceDE w:val="0"/>
              <w:autoSpaceDN w:val="0"/>
              <w:adjustRightInd w:val="0"/>
              <w:rPr>
                <w:b/>
                <w:sz w:val="32"/>
                <w:szCs w:val="32"/>
              </w:rPr>
            </w:pPr>
          </w:p>
          <w:p w:rsidR="00F85183" w:rsidRDefault="00F85183" w:rsidP="009A6D20">
            <w:pPr>
              <w:autoSpaceDE w:val="0"/>
              <w:autoSpaceDN w:val="0"/>
              <w:adjustRightInd w:val="0"/>
              <w:rPr>
                <w:b/>
                <w:bCs/>
                <w:sz w:val="28"/>
                <w:szCs w:val="28"/>
              </w:rPr>
            </w:pPr>
            <w:r>
              <w:rPr>
                <w:b/>
                <w:sz w:val="32"/>
                <w:szCs w:val="32"/>
              </w:rPr>
              <w:t>4. Monitoring and review</w:t>
            </w:r>
          </w:p>
          <w:p w:rsidR="00F85183" w:rsidRDefault="00F85183" w:rsidP="009A6D20">
            <w:pPr>
              <w:spacing w:before="40" w:after="40"/>
              <w:rPr>
                <w:b/>
                <w:bCs/>
                <w:sz w:val="28"/>
                <w:szCs w:val="28"/>
              </w:rPr>
            </w:pPr>
          </w:p>
        </w:tc>
      </w:tr>
      <w:tr w:rsidR="00F85183">
        <w:tc>
          <w:tcPr>
            <w:tcW w:w="651" w:type="dxa"/>
          </w:tcPr>
          <w:p w:rsidR="00F85183" w:rsidRPr="002B3B5C" w:rsidRDefault="00F85183" w:rsidP="003E5C81">
            <w:pPr>
              <w:rPr>
                <w:b/>
                <w:sz w:val="24"/>
                <w:szCs w:val="24"/>
              </w:rPr>
            </w:pPr>
            <w:r>
              <w:rPr>
                <w:b/>
                <w:sz w:val="24"/>
                <w:szCs w:val="24"/>
              </w:rPr>
              <w:t>4.1</w:t>
            </w:r>
          </w:p>
        </w:tc>
        <w:tc>
          <w:tcPr>
            <w:tcW w:w="5271" w:type="dxa"/>
            <w:gridSpan w:val="2"/>
          </w:tcPr>
          <w:p w:rsidR="00F85183" w:rsidRPr="002B3B5C" w:rsidRDefault="00F85183" w:rsidP="008A2FD8">
            <w:pPr>
              <w:rPr>
                <w:b/>
                <w:sz w:val="24"/>
                <w:szCs w:val="24"/>
              </w:rPr>
            </w:pPr>
            <w:r w:rsidRPr="002B3B5C">
              <w:rPr>
                <w:rFonts w:cs="Arial"/>
                <w:color w:val="000000"/>
                <w:sz w:val="24"/>
                <w:szCs w:val="24"/>
              </w:rPr>
              <w:t xml:space="preserve"> </w:t>
            </w:r>
            <w:r w:rsidRPr="008A2FD8">
              <w:rPr>
                <w:sz w:val="24"/>
                <w:szCs w:val="24"/>
              </w:rPr>
              <w:t xml:space="preserve">What arrangements have you put in place to monitor the </w:t>
            </w:r>
            <w:r w:rsidRPr="00CA486F">
              <w:rPr>
                <w:i/>
                <w:sz w:val="24"/>
                <w:szCs w:val="24"/>
              </w:rPr>
              <w:t>actual</w:t>
            </w:r>
            <w:r>
              <w:rPr>
                <w:sz w:val="24"/>
                <w:szCs w:val="24"/>
              </w:rPr>
              <w:t xml:space="preserve"> </w:t>
            </w:r>
            <w:r w:rsidRPr="008A2FD8">
              <w:rPr>
                <w:sz w:val="24"/>
                <w:szCs w:val="24"/>
              </w:rPr>
              <w:t>effect of your financial plan following its implementation?</w:t>
            </w:r>
          </w:p>
        </w:tc>
        <w:tc>
          <w:tcPr>
            <w:tcW w:w="8252" w:type="dxa"/>
            <w:gridSpan w:val="4"/>
            <w:shd w:val="clear" w:color="auto" w:fill="auto"/>
          </w:tcPr>
          <w:p w:rsidR="00F85183" w:rsidRDefault="00F85183" w:rsidP="003E5C81">
            <w:r>
              <w:t>Arrangements will be put in place as part of project plans for ICT to ensure that EIA review is carried out at regular intervals.</w:t>
            </w:r>
          </w:p>
          <w:p w:rsidR="00F85183" w:rsidRDefault="00F85183" w:rsidP="003E5C81"/>
          <w:p w:rsidR="00F85183" w:rsidRDefault="00F85183" w:rsidP="003E5C81">
            <w:r>
              <w:t>It will also be incorporated into the Change Programme work stream reporting template as a check item and reminder for project leads to consider the equalities impacts of any potential changes they are looking to make.</w:t>
            </w:r>
          </w:p>
        </w:tc>
      </w:tr>
    </w:tbl>
    <w:p w:rsidR="008A2FD8" w:rsidRPr="00D70536" w:rsidRDefault="008A2FD8" w:rsidP="00163C4F">
      <w:pPr>
        <w:autoSpaceDE w:val="0"/>
        <w:autoSpaceDN w:val="0"/>
        <w:adjustRightInd w:val="0"/>
        <w:rPr>
          <w:sz w:val="24"/>
          <w:szCs w:val="24"/>
        </w:rPr>
      </w:pPr>
    </w:p>
    <w:p w:rsidR="008C55F8" w:rsidRPr="00D70536" w:rsidRDefault="008C55F8" w:rsidP="008C55F8">
      <w:pPr>
        <w:autoSpaceDE w:val="0"/>
        <w:autoSpaceDN w:val="0"/>
        <w:adjustRightInd w:val="0"/>
        <w:rPr>
          <w:rFonts w:cs="Arial"/>
          <w:b/>
          <w:bCs/>
          <w:sz w:val="32"/>
          <w:szCs w:val="32"/>
          <w:lang w:eastAsia="en-GB"/>
        </w:rPr>
      </w:pPr>
      <w:r>
        <w:rPr>
          <w:b/>
          <w:sz w:val="32"/>
          <w:szCs w:val="32"/>
        </w:rPr>
        <w:br w:type="page"/>
      </w:r>
      <w:r w:rsidR="008A2FD8">
        <w:rPr>
          <w:b/>
          <w:sz w:val="32"/>
          <w:szCs w:val="32"/>
        </w:rPr>
        <w:t>5</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sidR="002B3B5C">
        <w:rPr>
          <w:b/>
          <w:sz w:val="32"/>
          <w:szCs w:val="32"/>
        </w:rPr>
        <w:t>&amp; NHS B&amp;NES</w:t>
      </w:r>
      <w:r>
        <w:rPr>
          <w:b/>
          <w:sz w:val="32"/>
          <w:szCs w:val="32"/>
        </w:rPr>
        <w:t xml:space="preserve"> </w:t>
      </w:r>
      <w:smartTag w:uri="urn:schemas-microsoft-com:office:smarttags" w:element="PersonName">
        <w:r w:rsidRPr="00D70536">
          <w:rPr>
            <w:rFonts w:cs="Arial"/>
            <w:b/>
            <w:bCs/>
            <w:sz w:val="32"/>
            <w:szCs w:val="32"/>
            <w:lang w:eastAsia="en-GB"/>
          </w:rPr>
          <w:t>Equality</w:t>
        </w:r>
      </w:smartTag>
      <w:r w:rsidRPr="00D70536">
        <w:rPr>
          <w:rFonts w:cs="Arial"/>
          <w:b/>
          <w:bCs/>
          <w:sz w:val="32"/>
          <w:szCs w:val="32"/>
          <w:lang w:eastAsia="en-GB"/>
        </w:rPr>
        <w:t xml:space="preserve"> Impact Assessment Improvement Plan</w:t>
      </w:r>
    </w:p>
    <w:p w:rsidR="009A6D20" w:rsidRPr="00163C4F" w:rsidRDefault="009A6D20" w:rsidP="008A2FD8">
      <w:pPr>
        <w:autoSpaceDE w:val="0"/>
        <w:autoSpaceDN w:val="0"/>
        <w:adjustRightInd w:val="0"/>
        <w:rPr>
          <w:rFonts w:cs="Arial"/>
          <w:sz w:val="24"/>
          <w:szCs w:val="24"/>
          <w:lang w:eastAsia="en-GB"/>
        </w:rPr>
      </w:pPr>
    </w:p>
    <w:p w:rsidR="008A2FD8" w:rsidRDefault="008A2FD8" w:rsidP="00163C4F">
      <w:pPr>
        <w:autoSpaceDE w:val="0"/>
        <w:autoSpaceDN w:val="0"/>
        <w:adjustRightInd w:val="0"/>
        <w:rPr>
          <w:rFonts w:cs="Arial"/>
          <w:bCs/>
          <w:sz w:val="24"/>
          <w:szCs w:val="24"/>
          <w:lang w:eastAsia="en-GB"/>
        </w:rPr>
      </w:pPr>
      <w:r>
        <w:rPr>
          <w:rFonts w:cs="Arial"/>
          <w:bCs/>
          <w:sz w:val="24"/>
          <w:szCs w:val="24"/>
          <w:lang w:eastAsia="en-GB"/>
        </w:rPr>
        <w:t>The outcome of this EIA will fall into one of four categories:</w:t>
      </w:r>
    </w:p>
    <w:p w:rsidR="009A6D20" w:rsidRDefault="009A6D20" w:rsidP="00163C4F">
      <w:pPr>
        <w:autoSpaceDE w:val="0"/>
        <w:autoSpaceDN w:val="0"/>
        <w:adjustRightInd w:val="0"/>
        <w:rPr>
          <w:rFonts w:cs="Arial"/>
          <w:bCs/>
          <w:sz w:val="24"/>
          <w:szCs w:val="24"/>
          <w:lang w:eastAsia="en-GB"/>
        </w:rPr>
      </w:pPr>
      <w:r>
        <w:rPr>
          <w:rFonts w:cs="Arial"/>
          <w:bCs/>
          <w:sz w:val="24"/>
          <w:szCs w:val="24"/>
          <w:lang w:eastAsia="en-GB"/>
        </w:rPr>
        <w:t>Please tick which is appropriate: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2210"/>
        <w:gridCol w:w="1306"/>
      </w:tblGrid>
      <w:tr w:rsidR="009A6D20" w:rsidRPr="00C13F5B" w:rsidTr="00C13F5B">
        <w:tc>
          <w:tcPr>
            <w:tcW w:w="66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1</w:t>
            </w:r>
          </w:p>
        </w:tc>
        <w:tc>
          <w:tcPr>
            <w:tcW w:w="1221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No major change required</w:t>
            </w:r>
          </w:p>
        </w:tc>
        <w:tc>
          <w:tcPr>
            <w:tcW w:w="1306" w:type="dxa"/>
            <w:shd w:val="clear" w:color="auto" w:fill="auto"/>
          </w:tcPr>
          <w:p w:rsidR="009A6D20" w:rsidRPr="00C13F5B" w:rsidRDefault="00F85183" w:rsidP="00C13F5B">
            <w:pPr>
              <w:autoSpaceDE w:val="0"/>
              <w:autoSpaceDN w:val="0"/>
              <w:adjustRightInd w:val="0"/>
              <w:rPr>
                <w:rFonts w:cs="Arial"/>
                <w:bCs/>
                <w:sz w:val="24"/>
                <w:szCs w:val="24"/>
                <w:lang w:eastAsia="en-GB"/>
              </w:rPr>
            </w:pPr>
            <w:r>
              <w:rPr>
                <w:rFonts w:cs="Arial"/>
                <w:bCs/>
                <w:sz w:val="24"/>
                <w:szCs w:val="24"/>
                <w:lang w:eastAsia="en-GB"/>
              </w:rPr>
              <w:t>x</w:t>
            </w:r>
          </w:p>
        </w:tc>
      </w:tr>
      <w:tr w:rsidR="009A6D20" w:rsidRPr="00C13F5B" w:rsidTr="00C13F5B">
        <w:tc>
          <w:tcPr>
            <w:tcW w:w="66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2</w:t>
            </w:r>
          </w:p>
        </w:tc>
        <w:tc>
          <w:tcPr>
            <w:tcW w:w="1221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Adjustments to remove barriers identified by EIA or to better promote equality</w:t>
            </w:r>
          </w:p>
        </w:tc>
        <w:tc>
          <w:tcPr>
            <w:tcW w:w="1306" w:type="dxa"/>
            <w:shd w:val="clear" w:color="auto" w:fill="auto"/>
          </w:tcPr>
          <w:p w:rsidR="009A6D20" w:rsidRPr="00C13F5B" w:rsidRDefault="009A6D20" w:rsidP="00C13F5B">
            <w:pPr>
              <w:autoSpaceDE w:val="0"/>
              <w:autoSpaceDN w:val="0"/>
              <w:adjustRightInd w:val="0"/>
              <w:rPr>
                <w:rFonts w:cs="Arial"/>
                <w:bCs/>
                <w:sz w:val="24"/>
                <w:szCs w:val="24"/>
                <w:lang w:eastAsia="en-GB"/>
              </w:rPr>
            </w:pPr>
          </w:p>
        </w:tc>
      </w:tr>
      <w:tr w:rsidR="009A6D20" w:rsidRPr="00C13F5B" w:rsidTr="00C13F5B">
        <w:tc>
          <w:tcPr>
            <w:tcW w:w="66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3</w:t>
            </w:r>
          </w:p>
        </w:tc>
        <w:tc>
          <w:tcPr>
            <w:tcW w:w="1221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Continue despite having identified some potential for adverse impact or missed opportunities to promote equality</w:t>
            </w:r>
          </w:p>
        </w:tc>
        <w:tc>
          <w:tcPr>
            <w:tcW w:w="1306" w:type="dxa"/>
            <w:shd w:val="clear" w:color="auto" w:fill="auto"/>
          </w:tcPr>
          <w:p w:rsidR="009A6D20" w:rsidRPr="00C13F5B" w:rsidRDefault="009A6D20" w:rsidP="00C13F5B">
            <w:pPr>
              <w:autoSpaceDE w:val="0"/>
              <w:autoSpaceDN w:val="0"/>
              <w:adjustRightInd w:val="0"/>
              <w:rPr>
                <w:rFonts w:cs="Arial"/>
                <w:bCs/>
                <w:sz w:val="24"/>
                <w:szCs w:val="24"/>
                <w:lang w:eastAsia="en-GB"/>
              </w:rPr>
            </w:pPr>
          </w:p>
        </w:tc>
      </w:tr>
      <w:tr w:rsidR="009A6D20" w:rsidRPr="00C13F5B" w:rsidTr="00C13F5B">
        <w:tc>
          <w:tcPr>
            <w:tcW w:w="66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4</w:t>
            </w:r>
          </w:p>
        </w:tc>
        <w:tc>
          <w:tcPr>
            <w:tcW w:w="12210" w:type="dxa"/>
            <w:shd w:val="clear" w:color="auto" w:fill="auto"/>
          </w:tcPr>
          <w:p w:rsidR="009A6D20" w:rsidRPr="00C13F5B" w:rsidRDefault="009A6D20" w:rsidP="00C13F5B">
            <w:pPr>
              <w:autoSpaceDE w:val="0"/>
              <w:autoSpaceDN w:val="0"/>
              <w:adjustRightInd w:val="0"/>
              <w:rPr>
                <w:rFonts w:cs="Arial"/>
                <w:bCs/>
                <w:sz w:val="24"/>
                <w:szCs w:val="24"/>
                <w:lang w:eastAsia="en-GB"/>
              </w:rPr>
            </w:pPr>
            <w:r w:rsidRPr="00C13F5B">
              <w:rPr>
                <w:rFonts w:cs="Arial"/>
                <w:bCs/>
                <w:sz w:val="24"/>
                <w:szCs w:val="24"/>
                <w:lang w:eastAsia="en-GB"/>
              </w:rPr>
              <w:t>Stop and rethink</w:t>
            </w:r>
          </w:p>
        </w:tc>
        <w:tc>
          <w:tcPr>
            <w:tcW w:w="1306" w:type="dxa"/>
            <w:shd w:val="clear" w:color="auto" w:fill="auto"/>
          </w:tcPr>
          <w:p w:rsidR="009A6D20" w:rsidRPr="00C13F5B" w:rsidRDefault="009A6D20" w:rsidP="00C13F5B">
            <w:pPr>
              <w:autoSpaceDE w:val="0"/>
              <w:autoSpaceDN w:val="0"/>
              <w:adjustRightInd w:val="0"/>
              <w:rPr>
                <w:rFonts w:cs="Arial"/>
                <w:bCs/>
                <w:sz w:val="24"/>
                <w:szCs w:val="24"/>
                <w:lang w:eastAsia="en-GB"/>
              </w:rPr>
            </w:pPr>
          </w:p>
        </w:tc>
      </w:tr>
    </w:tbl>
    <w:p w:rsidR="008A2FD8" w:rsidRPr="008A2FD8" w:rsidRDefault="008A2FD8" w:rsidP="00163C4F">
      <w:pPr>
        <w:autoSpaceDE w:val="0"/>
        <w:autoSpaceDN w:val="0"/>
        <w:adjustRightInd w:val="0"/>
        <w:rPr>
          <w:rFonts w:cs="Arial"/>
          <w:bCs/>
          <w:sz w:val="24"/>
          <w:szCs w:val="24"/>
          <w:lang w:eastAsia="en-GB"/>
        </w:rPr>
      </w:pPr>
    </w:p>
    <w:p w:rsidR="008C55F8" w:rsidRPr="009A6D20" w:rsidRDefault="008C55F8" w:rsidP="008C55F8">
      <w:pPr>
        <w:autoSpaceDE w:val="0"/>
        <w:autoSpaceDN w:val="0"/>
        <w:adjustRightInd w:val="0"/>
        <w:rPr>
          <w:sz w:val="24"/>
          <w:szCs w:val="24"/>
        </w:rPr>
      </w:pPr>
    </w:p>
    <w:p w:rsidR="008C55F8" w:rsidRDefault="008C55F8" w:rsidP="008C55F8">
      <w:pPr>
        <w:autoSpaceDE w:val="0"/>
        <w:autoSpaceDN w:val="0"/>
        <w:adjustRightInd w:val="0"/>
        <w:rPr>
          <w:rFonts w:cs="Arial"/>
          <w:sz w:val="24"/>
          <w:szCs w:val="24"/>
          <w:lang w:eastAsia="en-GB"/>
        </w:rPr>
      </w:pPr>
      <w:r>
        <w:rPr>
          <w:rFonts w:cs="Arial"/>
          <w:sz w:val="24"/>
          <w:szCs w:val="24"/>
          <w:lang w:eastAsia="en-GB"/>
        </w:rPr>
        <w:t>L</w:t>
      </w:r>
      <w:r w:rsidRPr="00163C4F">
        <w:rPr>
          <w:rFonts w:cs="Arial"/>
          <w:sz w:val="24"/>
          <w:szCs w:val="24"/>
          <w:lang w:eastAsia="en-GB"/>
        </w:rPr>
        <w:t xml:space="preserve">ist actions </w:t>
      </w:r>
      <w:r>
        <w:rPr>
          <w:rFonts w:cs="Arial"/>
          <w:sz w:val="24"/>
          <w:szCs w:val="24"/>
          <w:lang w:eastAsia="en-GB"/>
        </w:rPr>
        <w:t xml:space="preserve">below </w:t>
      </w:r>
      <w:r w:rsidRPr="00163C4F">
        <w:rPr>
          <w:rFonts w:cs="Arial"/>
          <w:sz w:val="24"/>
          <w:szCs w:val="24"/>
          <w:lang w:eastAsia="en-GB"/>
        </w:rPr>
        <w:t xml:space="preserve">that you plan to take as a result of this </w:t>
      </w:r>
      <w:r>
        <w:rPr>
          <w:rFonts w:cs="Arial"/>
          <w:sz w:val="24"/>
          <w:szCs w:val="24"/>
          <w:lang w:eastAsia="en-GB"/>
        </w:rPr>
        <w:t>EIA</w:t>
      </w:r>
      <w:r w:rsidRPr="00163C4F">
        <w:rPr>
          <w:rFonts w:cs="Arial"/>
          <w:sz w:val="24"/>
          <w:szCs w:val="24"/>
          <w:lang w:eastAsia="en-GB"/>
        </w:rPr>
        <w:t xml:space="preserve">.  These actions </w:t>
      </w:r>
      <w:r>
        <w:rPr>
          <w:rFonts w:cs="Arial"/>
          <w:sz w:val="24"/>
          <w:szCs w:val="24"/>
          <w:lang w:eastAsia="en-GB"/>
        </w:rPr>
        <w:t xml:space="preserve">should be based upon the analysis of data,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Pr>
          <w:rFonts w:cs="Arial"/>
          <w:sz w:val="24"/>
          <w:szCs w:val="24"/>
          <w:lang w:eastAsia="en-GB"/>
        </w:rPr>
        <w:t xml:space="preserve">your financial plan and future </w:t>
      </w:r>
      <w:r w:rsidRPr="00163C4F">
        <w:rPr>
          <w:rFonts w:cs="Arial"/>
          <w:sz w:val="24"/>
          <w:szCs w:val="24"/>
          <w:lang w:eastAsia="en-GB"/>
        </w:rPr>
        <w:t>service planning framework</w:t>
      </w:r>
      <w:r>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Pr>
          <w:rFonts w:cs="Arial"/>
          <w:sz w:val="24"/>
          <w:szCs w:val="24"/>
          <w:lang w:eastAsia="en-GB"/>
        </w:rPr>
        <w:t>framed</w:t>
      </w:r>
      <w:r w:rsidRPr="00163C4F">
        <w:rPr>
          <w:rFonts w:cs="Arial"/>
          <w:sz w:val="24"/>
          <w:szCs w:val="24"/>
          <w:lang w:eastAsia="en-GB"/>
        </w:rPr>
        <w:t>.</w:t>
      </w:r>
      <w:r>
        <w:rPr>
          <w:rFonts w:cs="Arial"/>
          <w:sz w:val="24"/>
          <w:szCs w:val="24"/>
          <w:lang w:eastAsia="en-GB"/>
        </w:rPr>
        <w:t xml:space="preserve"> (Add rows as appropriate)</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6B2DF8">
        <w:tc>
          <w:tcPr>
            <w:tcW w:w="2968" w:type="dxa"/>
            <w:shd w:val="clear" w:color="auto" w:fill="D9D9D9"/>
            <w:vAlign w:val="center"/>
          </w:tcPr>
          <w:p w:rsidR="006B2DF8" w:rsidRDefault="00163C4F">
            <w:pPr>
              <w:rPr>
                <w:b/>
                <w:sz w:val="24"/>
                <w:szCs w:val="24"/>
              </w:rPr>
            </w:pPr>
            <w:r>
              <w:rPr>
                <w:b/>
                <w:sz w:val="24"/>
                <w:szCs w:val="24"/>
              </w:rPr>
              <w:t>Issues identified</w:t>
            </w:r>
          </w:p>
        </w:tc>
        <w:tc>
          <w:tcPr>
            <w:tcW w:w="4370"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2968" w:type="dxa"/>
          </w:tcPr>
          <w:p w:rsidR="006B2DF8" w:rsidRDefault="00F85183">
            <w:r>
              <w:t xml:space="preserve">Incorporate EIA monitoring and review as part of ICT project planning and Change Programme </w:t>
            </w:r>
            <w:proofErr w:type="spellStart"/>
            <w:r>
              <w:t>programme</w:t>
            </w:r>
            <w:proofErr w:type="spellEnd"/>
            <w:r>
              <w:t xml:space="preserve"> management reporting</w:t>
            </w:r>
          </w:p>
        </w:tc>
        <w:tc>
          <w:tcPr>
            <w:tcW w:w="4370" w:type="dxa"/>
          </w:tcPr>
          <w:p w:rsidR="0028243B" w:rsidRDefault="00F85183">
            <w:r>
              <w:t>Amend templates / plans and</w:t>
            </w:r>
          </w:p>
          <w:p w:rsidR="00F85183" w:rsidRDefault="00F85183" w:rsidP="00BC413E">
            <w:r>
              <w:t>agree with st</w:t>
            </w:r>
            <w:r w:rsidR="00BC413E">
              <w:t>rategic partner for ICT how b</w:t>
            </w:r>
            <w:r>
              <w:t>est to incorporate into ICT [project plans (likely to be a part of ICT programme and project managers duties with overview provided by the ICT Operations Delivery Manager)</w:t>
            </w:r>
          </w:p>
        </w:tc>
        <w:tc>
          <w:tcPr>
            <w:tcW w:w="3822" w:type="dxa"/>
          </w:tcPr>
          <w:p w:rsidR="00F85183" w:rsidRDefault="00F85183"/>
        </w:tc>
        <w:tc>
          <w:tcPr>
            <w:tcW w:w="1564" w:type="dxa"/>
          </w:tcPr>
          <w:p w:rsidR="006B2DF8" w:rsidRDefault="00F85183">
            <w:r>
              <w:t>A Parratt</w:t>
            </w:r>
          </w:p>
          <w:p w:rsidR="00F85183" w:rsidRDefault="00F85183">
            <w:r>
              <w:t>A Parratt</w:t>
            </w:r>
          </w:p>
        </w:tc>
        <w:tc>
          <w:tcPr>
            <w:tcW w:w="1450" w:type="dxa"/>
          </w:tcPr>
          <w:p w:rsidR="00F85183" w:rsidRDefault="00F85183" w:rsidP="00F85183">
            <w:r>
              <w:t>Jan 2012</w:t>
            </w:r>
          </w:p>
          <w:p w:rsidR="006B2DF8" w:rsidRDefault="00F85183" w:rsidP="00F85183">
            <w:r>
              <w:t>Jan 2012</w:t>
            </w:r>
          </w:p>
        </w:tc>
      </w:tr>
    </w:tbl>
    <w:p w:rsidR="002B3B5C" w:rsidRDefault="002B3B5C"/>
    <w:p w:rsidR="002B3B5C" w:rsidRPr="002B3B5C" w:rsidRDefault="002B3B5C">
      <w:pPr>
        <w:rPr>
          <w:b/>
          <w:sz w:val="32"/>
          <w:szCs w:val="32"/>
        </w:rPr>
      </w:pPr>
      <w:r w:rsidRPr="002B3B5C">
        <w:rPr>
          <w:b/>
          <w:sz w:val="32"/>
          <w:szCs w:val="32"/>
        </w:rPr>
        <w:t>5. Sign off and publishing</w:t>
      </w:r>
    </w:p>
    <w:p w:rsidR="002B3B5C"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E17089">
        <w:rPr>
          <w:sz w:val="24"/>
          <w:szCs w:val="24"/>
        </w:rPr>
        <w:t xml:space="preserve">the </w:t>
      </w:r>
      <w:smartTag w:uri="urn:schemas-microsoft-com:office:smarttags" w:element="PersonName">
        <w:r w:rsidR="00E17089">
          <w:rPr>
            <w:sz w:val="24"/>
            <w:szCs w:val="24"/>
          </w:rPr>
          <w:t>Equality</w:t>
        </w:r>
      </w:smartTag>
      <w:r w:rsidR="00B8565F" w:rsidRPr="00543922">
        <w:rPr>
          <w:sz w:val="24"/>
          <w:szCs w:val="24"/>
        </w:rPr>
        <w:t xml:space="preserve"> Team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F85183" w:rsidRDefault="00F85183" w:rsidP="00543922">
      <w:pPr>
        <w:rPr>
          <w:b/>
          <w:sz w:val="28"/>
          <w:szCs w:val="28"/>
        </w:rPr>
      </w:pPr>
    </w:p>
    <w:p w:rsidR="002B3B5C" w:rsidRPr="00F85183" w:rsidRDefault="002B3B5C" w:rsidP="00543922">
      <w:pPr>
        <w:rPr>
          <w:sz w:val="28"/>
          <w:szCs w:val="28"/>
        </w:rPr>
      </w:pPr>
      <w:r w:rsidRPr="002B3B5C">
        <w:rPr>
          <w:b/>
          <w:sz w:val="28"/>
          <w:szCs w:val="28"/>
        </w:rPr>
        <w:t>Signed off by</w:t>
      </w:r>
      <w:r w:rsidR="008C55F8">
        <w:rPr>
          <w:sz w:val="28"/>
          <w:szCs w:val="28"/>
        </w:rPr>
        <w:t>:</w:t>
      </w:r>
      <w:r w:rsidR="008C55F8">
        <w:rPr>
          <w:sz w:val="28"/>
          <w:szCs w:val="28"/>
        </w:rPr>
        <w:tab/>
      </w:r>
      <w:r w:rsidR="00F85183">
        <w:rPr>
          <w:sz w:val="28"/>
          <w:szCs w:val="28"/>
        </w:rPr>
        <w:t>Angela Parratt</w:t>
      </w:r>
      <w:r w:rsidR="008C55F8">
        <w:rPr>
          <w:sz w:val="28"/>
          <w:szCs w:val="28"/>
        </w:rPr>
        <w:tab/>
      </w:r>
      <w:r w:rsidRPr="002B3B5C">
        <w:rPr>
          <w:sz w:val="28"/>
          <w:szCs w:val="28"/>
        </w:rPr>
        <w:t>(Divisional Director or nominated senior officer)</w:t>
      </w:r>
      <w:r w:rsidR="008C55F8">
        <w:rPr>
          <w:sz w:val="28"/>
          <w:szCs w:val="28"/>
        </w:rPr>
        <w:t xml:space="preserve"> </w:t>
      </w:r>
      <w:r w:rsidRPr="002B3B5C">
        <w:rPr>
          <w:b/>
          <w:sz w:val="28"/>
          <w:szCs w:val="28"/>
        </w:rPr>
        <w:t>Date:</w:t>
      </w:r>
      <w:r w:rsidR="00F85183">
        <w:rPr>
          <w:b/>
          <w:sz w:val="28"/>
          <w:szCs w:val="28"/>
        </w:rPr>
        <w:t xml:space="preserve"> 14 December 2011</w:t>
      </w:r>
    </w:p>
    <w:sectPr w:rsidR="002B3B5C" w:rsidRPr="00F85183"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33" w:rsidRDefault="000C6533">
      <w:r>
        <w:separator/>
      </w:r>
    </w:p>
    <w:p w:rsidR="000C6533" w:rsidRDefault="000C6533"/>
    <w:p w:rsidR="000C6533" w:rsidRDefault="000C6533"/>
  </w:endnote>
  <w:endnote w:type="continuationSeparator" w:id="0">
    <w:p w:rsidR="000C6533" w:rsidRDefault="000C6533">
      <w:r>
        <w:continuationSeparator/>
      </w:r>
    </w:p>
    <w:p w:rsidR="000C6533" w:rsidRDefault="000C6533"/>
    <w:p w:rsidR="000C6533" w:rsidRDefault="000C6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33" w:rsidRDefault="000C653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E358D">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E358D">
      <w:rPr>
        <w:noProof/>
        <w:snapToGrid w:val="0"/>
      </w:rPr>
      <w:t>10</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33" w:rsidRDefault="000C6533">
    <w:pPr>
      <w:pStyle w:val="Footer"/>
    </w:pPr>
    <w:r>
      <w:rPr>
        <w:noProof/>
        <w:sz w:val="56"/>
        <w:szCs w:val="56"/>
        <w:lang w:eastAsia="en-GB"/>
      </w:rPr>
      <mc:AlternateContent>
        <mc:Choice Requires="wps">
          <w:drawing>
            <wp:anchor distT="0" distB="0" distL="114300" distR="114300" simplePos="0" relativeHeight="251657216" behindDoc="0" locked="0" layoutInCell="1" allowOverlap="1">
              <wp:simplePos x="0" y="0"/>
              <wp:positionH relativeFrom="column">
                <wp:posOffset>8293100</wp:posOffset>
              </wp:positionH>
              <wp:positionV relativeFrom="paragraph">
                <wp:posOffset>-1666240</wp:posOffset>
              </wp:positionV>
              <wp:extent cx="914400" cy="87630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876300"/>
                      </a:xfrm>
                      <a:prstGeom prst="rtTriangle">
                        <a:avLst/>
                      </a:prstGeom>
                      <a:solidFill>
                        <a:srgbClr val="3366F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6" coordsize="21600,21600" o:spt="6" path="m,l,21600r21600,xe">
              <v:stroke joinstyle="miter"/>
              <v:path gradientshapeok="t" o:connecttype="custom" o:connectlocs="0,0;0,10800;0,21600;10800,21600;21600,21600;10800,10800" textboxrect="1800,12600,12600,19800"/>
            </v:shapetype>
            <v:shape id="AutoShape 1" o:spid="_x0000_s1026" type="#_x0000_t6" style="position:absolute;margin-left:653pt;margin-top:-131.2pt;width:1in;height:69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" fillcolor="#36f" stroked="f" strokeweight="2.5pt">
              <v:shadow color="#868686"/>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-1117600</wp:posOffset>
              </wp:positionH>
              <wp:positionV relativeFrom="page">
                <wp:posOffset>6171565</wp:posOffset>
              </wp:positionV>
              <wp:extent cx="12185650" cy="21609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85650" cy="2160905"/>
                      </a:xfrm>
                      <a:prstGeom prst="rect">
                        <a:avLst/>
                      </a:prstGeom>
                      <a:solidFill>
                        <a:srgbClr val="3366FF"/>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margin-left:-88pt;margin-top:485.95pt;width:959.5pt;height:170.1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" fillcolor="#36f" stroked="f" strokeweight="3pt">
              <v:shadow on="t" color="#7f7f7f" opacity=".5" offset="1p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33" w:rsidRDefault="000C6533">
      <w:r>
        <w:separator/>
      </w:r>
    </w:p>
    <w:p w:rsidR="000C6533" w:rsidRDefault="000C6533"/>
    <w:p w:rsidR="000C6533" w:rsidRDefault="000C6533"/>
  </w:footnote>
  <w:footnote w:type="continuationSeparator" w:id="0">
    <w:p w:rsidR="000C6533" w:rsidRDefault="000C6533">
      <w:r>
        <w:continuationSeparator/>
      </w:r>
    </w:p>
    <w:p w:rsidR="000C6533" w:rsidRDefault="000C6533"/>
    <w:p w:rsidR="000C6533" w:rsidRDefault="000C6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33" w:rsidRPr="002E7EF8" w:rsidRDefault="000C6533">
    <w:pPr>
      <w:pStyle w:val="Header"/>
      <w:rPr>
        <w:sz w:val="56"/>
        <w:szCs w:val="56"/>
      </w:rPr>
    </w:pPr>
    <w:r>
      <w:rPr>
        <w:sz w:val="56"/>
        <w:szCs w:val="56"/>
      </w:rPr>
      <w:t xml:space="preserve"> </w:t>
    </w:r>
    <w:r>
      <w:rPr>
        <w:noProof/>
        <w:lang w:eastAsia="en-GB"/>
      </w:rPr>
      <w:drawing>
        <wp:inline distT="0" distB="0" distL="0" distR="0">
          <wp:extent cx="8667750" cy="1343025"/>
          <wp:effectExtent l="0" t="0" r="0" b="0"/>
          <wp:docPr id="1" name="Picture 1" descr="partnershi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0" cy="1343025"/>
                  </a:xfrm>
                  <a:prstGeom prst="rect">
                    <a:avLst/>
                  </a:prstGeom>
                  <a:noFill/>
                  <a:ln>
                    <a:noFill/>
                  </a:ln>
                </pic:spPr>
              </pic:pic>
            </a:graphicData>
          </a:graphic>
        </wp:inline>
      </w:drawing>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62132B2"/>
    <w:multiLevelType w:val="hybridMultilevel"/>
    <w:tmpl w:val="3D625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DD2917"/>
    <w:multiLevelType w:val="hybridMultilevel"/>
    <w:tmpl w:val="3FEA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7C4F43D8"/>
    <w:multiLevelType w:val="hybridMultilevel"/>
    <w:tmpl w:val="F3664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9"/>
  </w:num>
  <w:num w:numId="4">
    <w:abstractNumId w:val="19"/>
  </w:num>
  <w:num w:numId="5">
    <w:abstractNumId w:val="21"/>
  </w:num>
  <w:num w:numId="6">
    <w:abstractNumId w:val="18"/>
  </w:num>
  <w:num w:numId="7">
    <w:abstractNumId w:val="20"/>
  </w:num>
  <w:num w:numId="8">
    <w:abstractNumId w:val="14"/>
  </w:num>
  <w:num w:numId="9">
    <w:abstractNumId w:val="4"/>
  </w:num>
  <w:num w:numId="10">
    <w:abstractNumId w:val="15"/>
  </w:num>
  <w:num w:numId="11">
    <w:abstractNumId w:val="6"/>
  </w:num>
  <w:num w:numId="12">
    <w:abstractNumId w:val="2"/>
  </w:num>
  <w:num w:numId="13">
    <w:abstractNumId w:val="13"/>
  </w:num>
  <w:num w:numId="14">
    <w:abstractNumId w:val="16"/>
  </w:num>
  <w:num w:numId="15">
    <w:abstractNumId w:val="7"/>
  </w:num>
  <w:num w:numId="16">
    <w:abstractNumId w:val="22"/>
  </w:num>
  <w:num w:numId="17">
    <w:abstractNumId w:val="11"/>
  </w:num>
  <w:num w:numId="18">
    <w:abstractNumId w:val="0"/>
  </w:num>
  <w:num w:numId="19">
    <w:abstractNumId w:val="1"/>
  </w:num>
  <w:num w:numId="20">
    <w:abstractNumId w:val="5"/>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3F"/>
    <w:rsid w:val="00017EF1"/>
    <w:rsid w:val="000231C6"/>
    <w:rsid w:val="000347BB"/>
    <w:rsid w:val="00037611"/>
    <w:rsid w:val="000722BB"/>
    <w:rsid w:val="0009484C"/>
    <w:rsid w:val="000A184F"/>
    <w:rsid w:val="000A35B3"/>
    <w:rsid w:val="000C6533"/>
    <w:rsid w:val="000E1EDB"/>
    <w:rsid w:val="000E51CA"/>
    <w:rsid w:val="0010752D"/>
    <w:rsid w:val="00163C4F"/>
    <w:rsid w:val="00166958"/>
    <w:rsid w:val="001734E3"/>
    <w:rsid w:val="00230F50"/>
    <w:rsid w:val="0023292D"/>
    <w:rsid w:val="00256E5A"/>
    <w:rsid w:val="00272C3A"/>
    <w:rsid w:val="0028243B"/>
    <w:rsid w:val="002A17F4"/>
    <w:rsid w:val="002A45E3"/>
    <w:rsid w:val="002B3B5C"/>
    <w:rsid w:val="002B53E5"/>
    <w:rsid w:val="002C1B75"/>
    <w:rsid w:val="002D33D2"/>
    <w:rsid w:val="002E7EF8"/>
    <w:rsid w:val="002F1AF9"/>
    <w:rsid w:val="00307CB7"/>
    <w:rsid w:val="00381E3F"/>
    <w:rsid w:val="00391EBA"/>
    <w:rsid w:val="003A0A1D"/>
    <w:rsid w:val="003D031B"/>
    <w:rsid w:val="003D5896"/>
    <w:rsid w:val="003E5C81"/>
    <w:rsid w:val="004001AB"/>
    <w:rsid w:val="0041018B"/>
    <w:rsid w:val="00430C21"/>
    <w:rsid w:val="00443FF7"/>
    <w:rsid w:val="00446395"/>
    <w:rsid w:val="004860A1"/>
    <w:rsid w:val="004C318C"/>
    <w:rsid w:val="004E418F"/>
    <w:rsid w:val="004F2097"/>
    <w:rsid w:val="004F5AC9"/>
    <w:rsid w:val="00500300"/>
    <w:rsid w:val="00517235"/>
    <w:rsid w:val="005333B9"/>
    <w:rsid w:val="005365D0"/>
    <w:rsid w:val="00543922"/>
    <w:rsid w:val="00565025"/>
    <w:rsid w:val="00573640"/>
    <w:rsid w:val="005A4AA2"/>
    <w:rsid w:val="005D7C5F"/>
    <w:rsid w:val="005E0695"/>
    <w:rsid w:val="005F46E5"/>
    <w:rsid w:val="00603419"/>
    <w:rsid w:val="006222CA"/>
    <w:rsid w:val="00647737"/>
    <w:rsid w:val="006651F7"/>
    <w:rsid w:val="006B2DF8"/>
    <w:rsid w:val="00713445"/>
    <w:rsid w:val="00724863"/>
    <w:rsid w:val="007370BE"/>
    <w:rsid w:val="00744837"/>
    <w:rsid w:val="007555AC"/>
    <w:rsid w:val="00760029"/>
    <w:rsid w:val="007653ED"/>
    <w:rsid w:val="007B5335"/>
    <w:rsid w:val="007C694D"/>
    <w:rsid w:val="007D076A"/>
    <w:rsid w:val="007D62DE"/>
    <w:rsid w:val="007E1D17"/>
    <w:rsid w:val="007E2562"/>
    <w:rsid w:val="007E358D"/>
    <w:rsid w:val="008075D3"/>
    <w:rsid w:val="0082170A"/>
    <w:rsid w:val="00841767"/>
    <w:rsid w:val="00842686"/>
    <w:rsid w:val="00844682"/>
    <w:rsid w:val="00862AF4"/>
    <w:rsid w:val="00872BC5"/>
    <w:rsid w:val="00897896"/>
    <w:rsid w:val="008A2FD8"/>
    <w:rsid w:val="008C55F8"/>
    <w:rsid w:val="009171DA"/>
    <w:rsid w:val="00917D38"/>
    <w:rsid w:val="00922FEE"/>
    <w:rsid w:val="00943384"/>
    <w:rsid w:val="00946D77"/>
    <w:rsid w:val="0096291D"/>
    <w:rsid w:val="00990FD6"/>
    <w:rsid w:val="009A6D20"/>
    <w:rsid w:val="009B5A08"/>
    <w:rsid w:val="009C4D42"/>
    <w:rsid w:val="009F606C"/>
    <w:rsid w:val="00A04A84"/>
    <w:rsid w:val="00A26DC2"/>
    <w:rsid w:val="00A61DF5"/>
    <w:rsid w:val="00AA1B1B"/>
    <w:rsid w:val="00AF6D54"/>
    <w:rsid w:val="00B51359"/>
    <w:rsid w:val="00B8565F"/>
    <w:rsid w:val="00B86FBE"/>
    <w:rsid w:val="00B94585"/>
    <w:rsid w:val="00BA5739"/>
    <w:rsid w:val="00BB1DBF"/>
    <w:rsid w:val="00BC3E3F"/>
    <w:rsid w:val="00BC413E"/>
    <w:rsid w:val="00BE5CCC"/>
    <w:rsid w:val="00C13F5B"/>
    <w:rsid w:val="00C14271"/>
    <w:rsid w:val="00C26EDD"/>
    <w:rsid w:val="00C42998"/>
    <w:rsid w:val="00C43AC4"/>
    <w:rsid w:val="00C56843"/>
    <w:rsid w:val="00C70B44"/>
    <w:rsid w:val="00CA486F"/>
    <w:rsid w:val="00CB3CD8"/>
    <w:rsid w:val="00CB514F"/>
    <w:rsid w:val="00CF10BA"/>
    <w:rsid w:val="00CF282A"/>
    <w:rsid w:val="00D30899"/>
    <w:rsid w:val="00D34F21"/>
    <w:rsid w:val="00D36EE9"/>
    <w:rsid w:val="00D70536"/>
    <w:rsid w:val="00DD1910"/>
    <w:rsid w:val="00DD4B82"/>
    <w:rsid w:val="00E17089"/>
    <w:rsid w:val="00E41F95"/>
    <w:rsid w:val="00E4699F"/>
    <w:rsid w:val="00E54AC2"/>
    <w:rsid w:val="00E62C69"/>
    <w:rsid w:val="00E67B1F"/>
    <w:rsid w:val="00ED5CED"/>
    <w:rsid w:val="00EE1489"/>
    <w:rsid w:val="00EE20BF"/>
    <w:rsid w:val="00EE50F5"/>
    <w:rsid w:val="00EF61CE"/>
    <w:rsid w:val="00F43499"/>
    <w:rsid w:val="00F60057"/>
    <w:rsid w:val="00F67000"/>
    <w:rsid w:val="00F85183"/>
    <w:rsid w:val="00F93043"/>
    <w:rsid w:val="00F965CF"/>
    <w:rsid w:val="00FB1656"/>
    <w:rsid w:val="00FB1FB5"/>
    <w:rsid w:val="00FB3089"/>
    <w:rsid w:val="00FB5E93"/>
    <w:rsid w:val="00FC09DE"/>
    <w:rsid w:val="00FC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table" w:styleId="TableGrid">
    <w:name w:val="Table Grid"/>
    <w:basedOn w:val="TableNormal"/>
    <w:rsid w:val="009A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table" w:styleId="TableGrid">
    <w:name w:val="Table Grid"/>
    <w:basedOn w:val="TableNormal"/>
    <w:rsid w:val="009A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3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974CE69-7011-4CC3-A0F5-72C903122745}">
  <ds:schemaRefs>
    <ds:schemaRef ds:uri="http://schemas.microsoft.com/sharepoint/v3/contenttype/forms"/>
  </ds:schemaRefs>
</ds:datastoreItem>
</file>

<file path=customXml/itemProps2.xml><?xml version="1.0" encoding="utf-8"?>
<ds:datastoreItem xmlns:ds="http://schemas.openxmlformats.org/officeDocument/2006/customXml" ds:itemID="{6A174DE9-ACAE-4D11-AAC4-A4A6F152A9CD}">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DBC6486-02DE-4E11-AD00-1A917080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35B0584C.dotm</Template>
  <TotalTime>0</TotalTime>
  <Pages>10</Pages>
  <Words>2829</Words>
  <Characters>15013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GBC</Company>
  <LinksUpToDate>false</LinksUpToDate>
  <CharactersWithSpaces>17807</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robin.daly</dc:creator>
  <cp:keywords/>
  <cp:lastModifiedBy>Louise Murphy</cp:lastModifiedBy>
  <cp:revision>2</cp:revision>
  <cp:lastPrinted>2010-12-22T17:04:00Z</cp:lastPrinted>
  <dcterms:created xsi:type="dcterms:W3CDTF">2012-07-23T11:22:00Z</dcterms:created>
  <dcterms:modified xsi:type="dcterms:W3CDTF">2012-07-23T11:22:00Z</dcterms:modified>
</cp:coreProperties>
</file>