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292C" w14:textId="77777777" w:rsidR="00F43499" w:rsidRDefault="00F43499" w:rsidP="002E7EF8">
      <w:pPr>
        <w:pStyle w:val="Header"/>
        <w:rPr>
          <w:b/>
          <w:color w:val="000066"/>
          <w:sz w:val="52"/>
          <w:szCs w:val="52"/>
        </w:rPr>
      </w:pPr>
    </w:p>
    <w:p w14:paraId="580F357B" w14:textId="77777777"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14:paraId="5A8387DF" w14:textId="77777777" w:rsidR="002B3B5C" w:rsidRDefault="002B3B5C" w:rsidP="002E7EF8">
      <w:pPr>
        <w:pStyle w:val="Header"/>
        <w:rPr>
          <w:b/>
          <w:sz w:val="32"/>
          <w:szCs w:val="32"/>
        </w:rPr>
      </w:pPr>
    </w:p>
    <w:p w14:paraId="03006E33" w14:textId="77777777"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14:paraId="47AECF5E" w14:textId="77777777">
        <w:tc>
          <w:tcPr>
            <w:tcW w:w="5920" w:type="dxa"/>
            <w:vAlign w:val="center"/>
          </w:tcPr>
          <w:p w14:paraId="42905B7E" w14:textId="77777777" w:rsidR="002B3B5C" w:rsidRDefault="002B3B5C" w:rsidP="002B3B5C">
            <w:pPr>
              <w:rPr>
                <w:b/>
                <w:bCs/>
                <w:sz w:val="24"/>
                <w:szCs w:val="24"/>
              </w:rPr>
            </w:pPr>
          </w:p>
          <w:p w14:paraId="3712B6C2" w14:textId="77777777" w:rsidR="002B3B5C" w:rsidRDefault="002B3B5C" w:rsidP="002B3B5C">
            <w:pPr>
              <w:rPr>
                <w:b/>
                <w:bCs/>
                <w:sz w:val="24"/>
                <w:szCs w:val="24"/>
              </w:rPr>
            </w:pPr>
            <w:r w:rsidRPr="00603419">
              <w:rPr>
                <w:b/>
                <w:bCs/>
                <w:sz w:val="24"/>
                <w:szCs w:val="24"/>
              </w:rPr>
              <w:t>Title of</w:t>
            </w:r>
            <w:r>
              <w:rPr>
                <w:b/>
                <w:bCs/>
                <w:sz w:val="24"/>
                <w:szCs w:val="24"/>
              </w:rPr>
              <w:t xml:space="preserve"> service or policy </w:t>
            </w:r>
          </w:p>
          <w:p w14:paraId="63FA13FB" w14:textId="77777777" w:rsidR="002B3B5C" w:rsidRPr="00603419" w:rsidRDefault="002B3B5C" w:rsidP="002B3B5C">
            <w:pPr>
              <w:rPr>
                <w:b/>
                <w:bCs/>
                <w:sz w:val="24"/>
                <w:szCs w:val="24"/>
              </w:rPr>
            </w:pPr>
          </w:p>
        </w:tc>
        <w:tc>
          <w:tcPr>
            <w:tcW w:w="7058" w:type="dxa"/>
          </w:tcPr>
          <w:p w14:paraId="0BDD666B" w14:textId="77777777" w:rsidR="002B3B5C" w:rsidRDefault="008A2F8A" w:rsidP="002B3B5C">
            <w:pPr>
              <w:spacing w:before="120"/>
              <w:rPr>
                <w:sz w:val="24"/>
                <w:szCs w:val="24"/>
              </w:rPr>
            </w:pPr>
            <w:r>
              <w:rPr>
                <w:sz w:val="24"/>
                <w:szCs w:val="24"/>
              </w:rPr>
              <w:t>Sydney Gardens National Lottery Heritage Fund</w:t>
            </w:r>
            <w:r w:rsidR="00FE3498">
              <w:rPr>
                <w:sz w:val="24"/>
                <w:szCs w:val="24"/>
              </w:rPr>
              <w:t>ed park restoration</w:t>
            </w:r>
            <w:r>
              <w:rPr>
                <w:sz w:val="24"/>
                <w:szCs w:val="24"/>
              </w:rPr>
              <w:t xml:space="preserve"> </w:t>
            </w:r>
            <w:r w:rsidR="00FE3498">
              <w:rPr>
                <w:sz w:val="24"/>
                <w:szCs w:val="24"/>
              </w:rPr>
              <w:t>p</w:t>
            </w:r>
            <w:r>
              <w:rPr>
                <w:sz w:val="24"/>
                <w:szCs w:val="24"/>
              </w:rPr>
              <w:t>roject</w:t>
            </w:r>
          </w:p>
        </w:tc>
      </w:tr>
      <w:tr w:rsidR="002B3B5C" w14:paraId="2B082822" w14:textId="77777777">
        <w:tc>
          <w:tcPr>
            <w:tcW w:w="5920" w:type="dxa"/>
            <w:vAlign w:val="center"/>
          </w:tcPr>
          <w:p w14:paraId="18562157" w14:textId="77777777" w:rsidR="002B3B5C" w:rsidRDefault="002B3B5C" w:rsidP="002B3B5C">
            <w:pPr>
              <w:pStyle w:val="Heading1"/>
            </w:pPr>
          </w:p>
          <w:p w14:paraId="3B49D86E" w14:textId="77777777" w:rsidR="002B3B5C" w:rsidRPr="00603419" w:rsidRDefault="002B3B5C" w:rsidP="002B3B5C">
            <w:pPr>
              <w:pStyle w:val="Heading1"/>
            </w:pPr>
            <w:r w:rsidRPr="00603419">
              <w:t>Name of directorate and service</w:t>
            </w:r>
          </w:p>
          <w:p w14:paraId="1B00B4ED" w14:textId="77777777" w:rsidR="002B3B5C" w:rsidRPr="00603419" w:rsidRDefault="002B3B5C" w:rsidP="002B3B5C">
            <w:pPr>
              <w:rPr>
                <w:b/>
              </w:rPr>
            </w:pPr>
          </w:p>
        </w:tc>
        <w:tc>
          <w:tcPr>
            <w:tcW w:w="7058" w:type="dxa"/>
          </w:tcPr>
          <w:p w14:paraId="0529AE16" w14:textId="77777777" w:rsidR="002B3B5C" w:rsidRDefault="008A2F8A" w:rsidP="002B3B5C">
            <w:pPr>
              <w:spacing w:before="240"/>
              <w:rPr>
                <w:sz w:val="24"/>
                <w:szCs w:val="24"/>
              </w:rPr>
            </w:pPr>
            <w:r>
              <w:rPr>
                <w:sz w:val="24"/>
                <w:szCs w:val="24"/>
              </w:rPr>
              <w:t>Parks and Trees, B&amp;NES Council</w:t>
            </w:r>
          </w:p>
        </w:tc>
      </w:tr>
      <w:tr w:rsidR="002B3B5C" w14:paraId="10640717" w14:textId="77777777">
        <w:tc>
          <w:tcPr>
            <w:tcW w:w="5920" w:type="dxa"/>
            <w:vAlign w:val="center"/>
          </w:tcPr>
          <w:p w14:paraId="72F86548" w14:textId="77777777" w:rsidR="002B3B5C" w:rsidRDefault="002B3B5C" w:rsidP="002B3B5C">
            <w:pPr>
              <w:rPr>
                <w:b/>
                <w:bCs/>
                <w:sz w:val="24"/>
                <w:szCs w:val="24"/>
              </w:rPr>
            </w:pPr>
          </w:p>
          <w:p w14:paraId="3E527F8E" w14:textId="77777777"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14:paraId="7DF442EC" w14:textId="77777777" w:rsidR="002B3B5C" w:rsidRPr="00603419" w:rsidRDefault="002B3B5C" w:rsidP="002B3B5C">
            <w:pPr>
              <w:rPr>
                <w:b/>
                <w:bCs/>
                <w:sz w:val="24"/>
                <w:szCs w:val="24"/>
              </w:rPr>
            </w:pPr>
          </w:p>
        </w:tc>
        <w:tc>
          <w:tcPr>
            <w:tcW w:w="7058" w:type="dxa"/>
          </w:tcPr>
          <w:p w14:paraId="1EB85DDC" w14:textId="77777777" w:rsidR="002B3B5C" w:rsidRDefault="008A2F8A" w:rsidP="002B3B5C">
            <w:pPr>
              <w:spacing w:before="240"/>
              <w:rPr>
                <w:sz w:val="24"/>
                <w:szCs w:val="24"/>
              </w:rPr>
            </w:pPr>
            <w:r>
              <w:rPr>
                <w:sz w:val="24"/>
                <w:szCs w:val="24"/>
              </w:rPr>
              <w:t>Susan Palmer – Community Ranger</w:t>
            </w:r>
          </w:p>
          <w:p w14:paraId="21F579CB" w14:textId="77777777" w:rsidR="00B87C51" w:rsidRDefault="00B87C51" w:rsidP="002B3B5C">
            <w:pPr>
              <w:spacing w:before="240"/>
              <w:rPr>
                <w:sz w:val="24"/>
                <w:szCs w:val="24"/>
              </w:rPr>
            </w:pPr>
            <w:r>
              <w:rPr>
                <w:sz w:val="24"/>
                <w:szCs w:val="24"/>
              </w:rPr>
              <w:t>Louise Murphy – Equality Officer</w:t>
            </w:r>
          </w:p>
          <w:p w14:paraId="614E356A" w14:textId="77777777" w:rsidR="00FE3498" w:rsidRDefault="00FE3498" w:rsidP="002B3B5C">
            <w:pPr>
              <w:spacing w:before="240"/>
              <w:rPr>
                <w:sz w:val="24"/>
                <w:szCs w:val="24"/>
              </w:rPr>
            </w:pPr>
          </w:p>
        </w:tc>
      </w:tr>
      <w:tr w:rsidR="002B3B5C" w14:paraId="0F3889E4" w14:textId="77777777">
        <w:tc>
          <w:tcPr>
            <w:tcW w:w="5920" w:type="dxa"/>
            <w:vAlign w:val="center"/>
          </w:tcPr>
          <w:p w14:paraId="6870C030" w14:textId="77777777" w:rsidR="002B3B5C" w:rsidRDefault="002B3B5C" w:rsidP="002B3B5C">
            <w:pPr>
              <w:pStyle w:val="Heading1"/>
            </w:pPr>
          </w:p>
          <w:p w14:paraId="4889F28A" w14:textId="77777777" w:rsidR="002B3B5C" w:rsidRPr="00603419" w:rsidRDefault="002B3B5C" w:rsidP="002B3B5C">
            <w:pPr>
              <w:pStyle w:val="Heading1"/>
            </w:pPr>
            <w:r w:rsidRPr="00603419">
              <w:t xml:space="preserve">Date </w:t>
            </w:r>
            <w:r>
              <w:t xml:space="preserve">of assessment </w:t>
            </w:r>
          </w:p>
          <w:p w14:paraId="6F2A70B2" w14:textId="77777777" w:rsidR="002B3B5C" w:rsidRPr="00603419" w:rsidRDefault="002B3B5C" w:rsidP="002B3B5C">
            <w:pPr>
              <w:rPr>
                <w:b/>
                <w:bCs/>
                <w:sz w:val="24"/>
                <w:szCs w:val="24"/>
              </w:rPr>
            </w:pPr>
          </w:p>
        </w:tc>
        <w:tc>
          <w:tcPr>
            <w:tcW w:w="7058" w:type="dxa"/>
          </w:tcPr>
          <w:p w14:paraId="4A325154" w14:textId="77777777" w:rsidR="002B3B5C" w:rsidRDefault="002B3B5C" w:rsidP="002B3B5C">
            <w:pPr>
              <w:rPr>
                <w:sz w:val="24"/>
                <w:szCs w:val="24"/>
              </w:rPr>
            </w:pPr>
          </w:p>
          <w:p w14:paraId="0766D651" w14:textId="77777777" w:rsidR="00B87C51" w:rsidRDefault="00B87C51" w:rsidP="002B3B5C">
            <w:pPr>
              <w:rPr>
                <w:sz w:val="24"/>
                <w:szCs w:val="24"/>
              </w:rPr>
            </w:pPr>
            <w:r>
              <w:rPr>
                <w:sz w:val="24"/>
                <w:szCs w:val="24"/>
              </w:rPr>
              <w:t>20/06/19</w:t>
            </w:r>
            <w:r w:rsidR="00FE3498">
              <w:rPr>
                <w:sz w:val="24"/>
                <w:szCs w:val="24"/>
              </w:rPr>
              <w:t xml:space="preserve"> &amp; Updated on 05/05/20</w:t>
            </w:r>
          </w:p>
        </w:tc>
      </w:tr>
    </w:tbl>
    <w:p w14:paraId="070EA69B" w14:textId="77777777" w:rsidR="002B3B5C" w:rsidRPr="002B3B5C" w:rsidRDefault="002B3B5C" w:rsidP="002E7EF8">
      <w:pPr>
        <w:pStyle w:val="Header"/>
        <w:rPr>
          <w:b/>
          <w:sz w:val="72"/>
          <w:szCs w:val="72"/>
        </w:rPr>
      </w:pPr>
    </w:p>
    <w:p w14:paraId="581A3351" w14:textId="77777777" w:rsidR="002E7EF8" w:rsidRDefault="002E7EF8">
      <w:pPr>
        <w:rPr>
          <w:sz w:val="24"/>
          <w:szCs w:val="24"/>
        </w:rPr>
      </w:pPr>
    </w:p>
    <w:p w14:paraId="002F8E4F" w14:textId="77777777" w:rsidR="00C163FE" w:rsidRDefault="00C163FE">
      <w:pPr>
        <w:rPr>
          <w:sz w:val="24"/>
          <w:szCs w:val="24"/>
        </w:rPr>
      </w:pPr>
    </w:p>
    <w:p w14:paraId="3B73250C" w14:textId="77777777" w:rsidR="00C163FE" w:rsidRDefault="00C163FE">
      <w:pPr>
        <w:rPr>
          <w:sz w:val="24"/>
          <w:szCs w:val="24"/>
        </w:rPr>
      </w:pPr>
    </w:p>
    <w:p w14:paraId="4B61079D" w14:textId="77777777" w:rsidR="002E7EF8" w:rsidRDefault="002E7EF8">
      <w:pPr>
        <w:rPr>
          <w:sz w:val="24"/>
          <w:szCs w:val="24"/>
        </w:rPr>
      </w:pPr>
    </w:p>
    <w:p w14:paraId="646DFA7C" w14:textId="77777777"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 xml:space="preserve">is a process of systematically analysing a new or existing policy or service to identify what impact or likely impact it will have on different groups within the community.  The </w:t>
      </w:r>
      <w:r w:rsidR="00B70BE8">
        <w:rPr>
          <w:rFonts w:ascii="Arial" w:hAnsi="Arial"/>
          <w:color w:val="000000"/>
          <w:lang w:val="en"/>
        </w:rPr>
        <w:t xml:space="preserve">main aim </w:t>
      </w:r>
      <w:r w:rsidRPr="002B3B5C">
        <w:rPr>
          <w:rFonts w:ascii="Arial" w:hAnsi="Arial"/>
          <w:color w:val="000000"/>
          <w:lang w:val="en"/>
        </w:rPr>
        <w:t>is to identify any discriminatory or negative consequences for a particular g</w:t>
      </w:r>
      <w:r w:rsidR="00B70BE8">
        <w:rPr>
          <w:rFonts w:ascii="Arial" w:hAnsi="Arial"/>
          <w:color w:val="000000"/>
          <w:lang w:val="en"/>
        </w:rPr>
        <w:t>roup or sector of the community, and also to identify areas where equality can be better promoted.</w:t>
      </w:r>
      <w:r w:rsidRPr="002B3B5C">
        <w:rPr>
          <w:rFonts w:ascii="Arial" w:hAnsi="Arial"/>
          <w:color w:val="000000"/>
          <w:lang w:val="en"/>
        </w:rPr>
        <w:t>  Equality impact Assessments (EIAs) can be carried out in relation to service delivery as well as employment policies and strategies.</w:t>
      </w:r>
    </w:p>
    <w:p w14:paraId="6A2F48D3" w14:textId="77777777"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xml:space="preserve">, with a final version </w:t>
      </w:r>
      <w:r w:rsidR="00B70BE8">
        <w:rPr>
          <w:sz w:val="24"/>
          <w:szCs w:val="24"/>
        </w:rPr>
        <w:t>(</w:t>
      </w:r>
      <w:r w:rsidR="002B3B5C">
        <w:rPr>
          <w:sz w:val="24"/>
          <w:szCs w:val="24"/>
        </w:rPr>
        <w:t>including the action plan section</w:t>
      </w:r>
      <w:r w:rsidR="00B70BE8">
        <w:rPr>
          <w:sz w:val="24"/>
          <w:szCs w:val="24"/>
        </w:rPr>
        <w:t>)</w:t>
      </w:r>
      <w:r w:rsidR="002B3B5C">
        <w:rPr>
          <w:sz w:val="24"/>
          <w:szCs w:val="24"/>
        </w:rPr>
        <w:t xml:space="preserve"> being published on the Council’s and NHS Bath and North East Somerset’s websites.</w:t>
      </w:r>
      <w:r w:rsidRPr="00B86FBE">
        <w:rPr>
          <w:sz w:val="24"/>
          <w:szCs w:val="24"/>
        </w:rPr>
        <w:t xml:space="preserve">    </w:t>
      </w:r>
    </w:p>
    <w:p w14:paraId="3309C86E" w14:textId="77777777"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7"/>
        <w:gridCol w:w="5237"/>
        <w:gridCol w:w="256"/>
        <w:gridCol w:w="420"/>
        <w:gridCol w:w="3437"/>
        <w:gridCol w:w="4081"/>
        <w:gridCol w:w="32"/>
      </w:tblGrid>
      <w:tr w:rsidR="00744837" w14:paraId="7FAF5EC8" w14:textId="77777777" w:rsidTr="008D13A5">
        <w:trPr>
          <w:gridAfter w:val="1"/>
          <w:wAfter w:w="32" w:type="dxa"/>
        </w:trPr>
        <w:tc>
          <w:tcPr>
            <w:tcW w:w="711" w:type="dxa"/>
            <w:gridSpan w:val="2"/>
            <w:shd w:val="clear" w:color="auto" w:fill="D9D9D9"/>
            <w:vAlign w:val="center"/>
          </w:tcPr>
          <w:p w14:paraId="195AEE84" w14:textId="77777777" w:rsidR="00744837" w:rsidRDefault="00744837" w:rsidP="00744837">
            <w:r w:rsidRPr="00744837">
              <w:rPr>
                <w:b/>
                <w:sz w:val="24"/>
                <w:szCs w:val="24"/>
              </w:rPr>
              <w:t>1.</w:t>
            </w:r>
            <w:r>
              <w:t xml:space="preserve"> </w:t>
            </w:r>
          </w:p>
        </w:tc>
        <w:tc>
          <w:tcPr>
            <w:tcW w:w="13431" w:type="dxa"/>
            <w:gridSpan w:val="5"/>
            <w:shd w:val="clear" w:color="auto" w:fill="D9D9D9"/>
            <w:vAlign w:val="center"/>
          </w:tcPr>
          <w:p w14:paraId="507D0D87" w14:textId="77777777" w:rsidR="002B3B5C" w:rsidRDefault="002B3B5C" w:rsidP="00744837">
            <w:pPr>
              <w:rPr>
                <w:b/>
                <w:sz w:val="28"/>
                <w:szCs w:val="28"/>
              </w:rPr>
            </w:pPr>
          </w:p>
          <w:p w14:paraId="687CCA22" w14:textId="77777777" w:rsidR="00744837" w:rsidRDefault="00744837" w:rsidP="00744837">
            <w:pPr>
              <w:rPr>
                <w:b/>
                <w:sz w:val="28"/>
                <w:szCs w:val="28"/>
              </w:rPr>
            </w:pPr>
            <w:r>
              <w:rPr>
                <w:b/>
                <w:sz w:val="28"/>
                <w:szCs w:val="28"/>
              </w:rPr>
              <w:t>Identify the aims of the policy</w:t>
            </w:r>
            <w:r w:rsidR="002B3B5C">
              <w:rPr>
                <w:b/>
                <w:sz w:val="28"/>
                <w:szCs w:val="28"/>
              </w:rPr>
              <w:t xml:space="preserve"> or service</w:t>
            </w:r>
            <w:r>
              <w:rPr>
                <w:b/>
                <w:sz w:val="28"/>
                <w:szCs w:val="28"/>
              </w:rPr>
              <w:t xml:space="preserve"> and how it is implemented.</w:t>
            </w:r>
          </w:p>
          <w:p w14:paraId="16636F3E" w14:textId="77777777" w:rsidR="00744837" w:rsidRDefault="00744837" w:rsidP="00744837">
            <w:pPr>
              <w:rPr>
                <w:b/>
                <w:sz w:val="24"/>
                <w:szCs w:val="24"/>
              </w:rPr>
            </w:pPr>
          </w:p>
        </w:tc>
      </w:tr>
      <w:tr w:rsidR="002B3B5C" w14:paraId="28340F60" w14:textId="77777777" w:rsidTr="00B70BE8">
        <w:trPr>
          <w:gridAfter w:val="1"/>
          <w:wAfter w:w="32" w:type="dxa"/>
          <w:trHeight w:val="407"/>
        </w:trPr>
        <w:tc>
          <w:tcPr>
            <w:tcW w:w="711" w:type="dxa"/>
            <w:gridSpan w:val="2"/>
          </w:tcPr>
          <w:p w14:paraId="05D426E1" w14:textId="77777777" w:rsidR="002B3B5C" w:rsidRDefault="002B3B5C"/>
        </w:tc>
        <w:tc>
          <w:tcPr>
            <w:tcW w:w="5493" w:type="dxa"/>
            <w:gridSpan w:val="2"/>
          </w:tcPr>
          <w:p w14:paraId="36E441E8" w14:textId="77777777" w:rsidR="002B3B5C" w:rsidRDefault="002B3B5C" w:rsidP="002B3B5C">
            <w:pPr>
              <w:rPr>
                <w:b/>
                <w:sz w:val="24"/>
                <w:szCs w:val="24"/>
              </w:rPr>
            </w:pPr>
            <w:r>
              <w:rPr>
                <w:b/>
                <w:sz w:val="24"/>
                <w:szCs w:val="24"/>
              </w:rPr>
              <w:t>Key questions</w:t>
            </w:r>
          </w:p>
        </w:tc>
        <w:tc>
          <w:tcPr>
            <w:tcW w:w="7938" w:type="dxa"/>
            <w:gridSpan w:val="3"/>
            <w:vAlign w:val="center"/>
          </w:tcPr>
          <w:p w14:paraId="6DC135A6" w14:textId="77777777" w:rsidR="002B3B5C" w:rsidRDefault="002B3B5C">
            <w:pPr>
              <w:rPr>
                <w:b/>
                <w:sz w:val="24"/>
                <w:szCs w:val="24"/>
              </w:rPr>
            </w:pPr>
            <w:r>
              <w:rPr>
                <w:b/>
                <w:sz w:val="24"/>
                <w:szCs w:val="24"/>
              </w:rPr>
              <w:t>Answers / Notes</w:t>
            </w:r>
          </w:p>
        </w:tc>
      </w:tr>
      <w:tr w:rsidR="002B3B5C" w14:paraId="03F18152" w14:textId="77777777" w:rsidTr="00B70BE8">
        <w:trPr>
          <w:gridAfter w:val="1"/>
          <w:wAfter w:w="32" w:type="dxa"/>
        </w:trPr>
        <w:tc>
          <w:tcPr>
            <w:tcW w:w="711" w:type="dxa"/>
            <w:gridSpan w:val="2"/>
          </w:tcPr>
          <w:p w14:paraId="703EA944" w14:textId="77777777" w:rsidR="002B3B5C" w:rsidRPr="002B3B5C" w:rsidRDefault="002B3B5C" w:rsidP="002B3B5C">
            <w:pPr>
              <w:rPr>
                <w:b/>
                <w:sz w:val="24"/>
                <w:szCs w:val="24"/>
              </w:rPr>
            </w:pPr>
            <w:r w:rsidRPr="002B3B5C">
              <w:rPr>
                <w:b/>
                <w:sz w:val="24"/>
                <w:szCs w:val="24"/>
              </w:rPr>
              <w:t>1.1</w:t>
            </w:r>
          </w:p>
        </w:tc>
        <w:tc>
          <w:tcPr>
            <w:tcW w:w="5493" w:type="dxa"/>
            <w:gridSpan w:val="2"/>
          </w:tcPr>
          <w:p w14:paraId="2EF09C47" w14:textId="77777777" w:rsidR="002B3B5C" w:rsidRDefault="002B3B5C" w:rsidP="002B3B5C">
            <w:pPr>
              <w:rPr>
                <w:sz w:val="24"/>
                <w:szCs w:val="24"/>
              </w:rPr>
            </w:pPr>
            <w:r>
              <w:rPr>
                <w:sz w:val="24"/>
                <w:szCs w:val="24"/>
              </w:rPr>
              <w:t>Briefly describe purpose</w:t>
            </w:r>
            <w:r w:rsidR="00B70BE8">
              <w:rPr>
                <w:sz w:val="24"/>
                <w:szCs w:val="24"/>
              </w:rPr>
              <w:t xml:space="preserve"> of the service/policy </w:t>
            </w:r>
            <w:r w:rsidR="001278C4">
              <w:rPr>
                <w:sz w:val="24"/>
                <w:szCs w:val="24"/>
              </w:rPr>
              <w:t>e.g.</w:t>
            </w:r>
          </w:p>
          <w:p w14:paraId="5FA80BF5" w14:textId="77777777" w:rsidR="002B3B5C" w:rsidRDefault="002B3B5C" w:rsidP="002B3B5C">
            <w:pPr>
              <w:numPr>
                <w:ilvl w:val="0"/>
                <w:numId w:val="15"/>
              </w:numPr>
              <w:rPr>
                <w:sz w:val="24"/>
                <w:szCs w:val="24"/>
              </w:rPr>
            </w:pPr>
            <w:r>
              <w:rPr>
                <w:sz w:val="24"/>
                <w:szCs w:val="24"/>
              </w:rPr>
              <w:t>How the service/policy is delivered and by whom</w:t>
            </w:r>
          </w:p>
          <w:p w14:paraId="4CDFB0BC" w14:textId="77777777"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14:paraId="3C8C0A5E" w14:textId="77777777"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7938" w:type="dxa"/>
            <w:gridSpan w:val="3"/>
          </w:tcPr>
          <w:p w14:paraId="63768B78" w14:textId="77777777" w:rsidR="00A87C50" w:rsidRDefault="00A87C50" w:rsidP="00A87C50"/>
          <w:p w14:paraId="55D153D5" w14:textId="77777777" w:rsidR="00B87C51" w:rsidRDefault="00FE3498" w:rsidP="00A87C50">
            <w:r>
              <w:t xml:space="preserve">To improve Sydney Gardens for users across need and capacity, </w:t>
            </w:r>
            <w:r w:rsidR="003D62DB">
              <w:t xml:space="preserve">as an inclusive and friendly park </w:t>
            </w:r>
            <w:r>
              <w:t xml:space="preserve">with a particular focus on those with Dementia, Autism, and </w:t>
            </w:r>
            <w:r w:rsidR="003D62DB">
              <w:t>those with i</w:t>
            </w:r>
            <w:r>
              <w:t xml:space="preserve">mpaired </w:t>
            </w:r>
            <w:r w:rsidR="003D62DB">
              <w:t>m</w:t>
            </w:r>
            <w:r>
              <w:t>obility</w:t>
            </w:r>
            <w:r w:rsidR="003D62DB">
              <w:t xml:space="preserve"> as well as for BAME users who are an under-represented user group.</w:t>
            </w:r>
          </w:p>
          <w:p w14:paraId="5A89F908" w14:textId="77777777" w:rsidR="00A87C50" w:rsidRDefault="00A87C50" w:rsidP="00A87C50"/>
          <w:p w14:paraId="7A237BE6" w14:textId="77777777" w:rsidR="003D62DB" w:rsidRDefault="003D62DB" w:rsidP="00A87C50">
            <w:r>
              <w:t>Delivered by the Sydney Gardens Project team and B&amp;NES Parks &amp; Trees Service over the 3 year restoration project (February 2019 to March 2022</w:t>
            </w:r>
            <w:r w:rsidR="00A87C50">
              <w:t xml:space="preserve">: </w:t>
            </w:r>
            <w:hyperlink r:id="rId11" w:history="1">
              <w:r w:rsidR="00A87C50" w:rsidRPr="0067538C">
                <w:rPr>
                  <w:rStyle w:val="Hyperlink"/>
                </w:rPr>
                <w:t>https://www.bathnes.gov.uk/sydney-gardens</w:t>
              </w:r>
            </w:hyperlink>
            <w:r w:rsidR="00546E9B">
              <w:t xml:space="preserve"> </w:t>
            </w:r>
          </w:p>
          <w:p w14:paraId="3E551825" w14:textId="77777777" w:rsidR="00A87C50" w:rsidRDefault="00A87C50" w:rsidP="00A87C50"/>
          <w:p w14:paraId="618C2B5D" w14:textId="77777777" w:rsidR="00546E9B" w:rsidRDefault="00546E9B" w:rsidP="00A87C50">
            <w:r>
              <w:t>Please refer to documents created and submitted as part of the</w:t>
            </w:r>
            <w:r w:rsidR="001B5868">
              <w:t xml:space="preserve"> </w:t>
            </w:r>
            <w:r>
              <w:t>NLHF Parks for People Application</w:t>
            </w:r>
            <w:r w:rsidR="001B5868">
              <w:t xml:space="preserve"> in Sydney Gardens folder on SDrive</w:t>
            </w:r>
            <w:r>
              <w:t xml:space="preserve"> including</w:t>
            </w:r>
          </w:p>
          <w:p w14:paraId="59688C83" w14:textId="77777777" w:rsidR="00546E9B" w:rsidRDefault="00546E9B" w:rsidP="00546E9B">
            <w:pPr>
              <w:numPr>
                <w:ilvl w:val="0"/>
                <w:numId w:val="15"/>
              </w:numPr>
            </w:pPr>
            <w:r w:rsidRPr="00546E9B">
              <w:t>S3a.1 Design &amp; Access Statement</w:t>
            </w:r>
          </w:p>
          <w:p w14:paraId="1AE375DA" w14:textId="77777777" w:rsidR="00546E9B" w:rsidRDefault="001B5868" w:rsidP="00546E9B">
            <w:pPr>
              <w:numPr>
                <w:ilvl w:val="0"/>
                <w:numId w:val="15"/>
              </w:numPr>
            </w:pPr>
            <w:r w:rsidRPr="001B5868">
              <w:t>SD 2.6 Disability and Access Report</w:t>
            </w:r>
          </w:p>
          <w:p w14:paraId="232CF421" w14:textId="77777777" w:rsidR="001B5868" w:rsidRDefault="001B5868" w:rsidP="00546E9B">
            <w:pPr>
              <w:numPr>
                <w:ilvl w:val="0"/>
                <w:numId w:val="15"/>
              </w:numPr>
            </w:pPr>
            <w:r w:rsidRPr="001B5868">
              <w:t>SD 2.8 Evidence from Public Consultations on Activity Plan</w:t>
            </w:r>
          </w:p>
          <w:p w14:paraId="0E9E57DB" w14:textId="77777777" w:rsidR="001B5868" w:rsidRDefault="001B5868" w:rsidP="00546E9B">
            <w:pPr>
              <w:numPr>
                <w:ilvl w:val="0"/>
                <w:numId w:val="15"/>
              </w:numPr>
            </w:pPr>
            <w:r w:rsidRPr="001B5868">
              <w:t>SD 2.9 Audience and Visitor Survey Data Round 1</w:t>
            </w:r>
          </w:p>
          <w:p w14:paraId="6B9D1312" w14:textId="77777777" w:rsidR="00546E9B" w:rsidRDefault="001B5868" w:rsidP="002B3B5C">
            <w:pPr>
              <w:numPr>
                <w:ilvl w:val="0"/>
                <w:numId w:val="15"/>
              </w:numPr>
            </w:pPr>
            <w:r w:rsidRPr="001B5868">
              <w:t>SD 2.13 Report - Barriers to participation for older people</w:t>
            </w:r>
          </w:p>
        </w:tc>
      </w:tr>
      <w:tr w:rsidR="002B3B5C" w14:paraId="1AA6946D" w14:textId="77777777" w:rsidTr="00B70BE8">
        <w:trPr>
          <w:gridAfter w:val="1"/>
          <w:wAfter w:w="32" w:type="dxa"/>
        </w:trPr>
        <w:tc>
          <w:tcPr>
            <w:tcW w:w="711" w:type="dxa"/>
            <w:gridSpan w:val="2"/>
          </w:tcPr>
          <w:p w14:paraId="62FAC9EE" w14:textId="77777777" w:rsidR="002B3B5C" w:rsidRPr="002B3B5C" w:rsidRDefault="002B3B5C">
            <w:pPr>
              <w:rPr>
                <w:b/>
                <w:sz w:val="24"/>
                <w:szCs w:val="24"/>
              </w:rPr>
            </w:pPr>
            <w:r w:rsidRPr="002B3B5C">
              <w:rPr>
                <w:b/>
                <w:sz w:val="24"/>
                <w:szCs w:val="24"/>
              </w:rPr>
              <w:lastRenderedPageBreak/>
              <w:t>1.2</w:t>
            </w:r>
          </w:p>
        </w:tc>
        <w:tc>
          <w:tcPr>
            <w:tcW w:w="5493" w:type="dxa"/>
            <w:gridSpan w:val="2"/>
          </w:tcPr>
          <w:p w14:paraId="4A219091" w14:textId="77777777" w:rsidR="002B3B5C" w:rsidRDefault="002B3B5C">
            <w:pPr>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14:paraId="04B3F41B" w14:textId="77777777" w:rsidR="002B3B5C" w:rsidRDefault="002B3B5C" w:rsidP="002B3B5C">
            <w:pPr>
              <w:numPr>
                <w:ilvl w:val="0"/>
                <w:numId w:val="16"/>
              </w:numPr>
              <w:rPr>
                <w:sz w:val="24"/>
                <w:szCs w:val="24"/>
              </w:rPr>
            </w:pPr>
            <w:r>
              <w:rPr>
                <w:sz w:val="24"/>
                <w:szCs w:val="24"/>
              </w:rPr>
              <w:t>Is it a new service/policy or review of an existing one?</w:t>
            </w:r>
            <w:r w:rsidRPr="00F93043">
              <w:rPr>
                <w:sz w:val="24"/>
                <w:szCs w:val="24"/>
              </w:rPr>
              <w:t xml:space="preserve">  </w:t>
            </w:r>
          </w:p>
          <w:p w14:paraId="06A852BB" w14:textId="77777777" w:rsidR="002B3B5C" w:rsidRDefault="002B3B5C" w:rsidP="002B3B5C">
            <w:pPr>
              <w:numPr>
                <w:ilvl w:val="0"/>
                <w:numId w:val="16"/>
              </w:numPr>
              <w:rPr>
                <w:sz w:val="24"/>
                <w:szCs w:val="24"/>
              </w:rPr>
            </w:pPr>
            <w:r>
              <w:rPr>
                <w:sz w:val="24"/>
                <w:szCs w:val="24"/>
              </w:rPr>
              <w:t>Is it a national requirement?).</w:t>
            </w:r>
          </w:p>
          <w:p w14:paraId="027A75C7" w14:textId="77777777"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7938" w:type="dxa"/>
            <w:gridSpan w:val="3"/>
          </w:tcPr>
          <w:p w14:paraId="2F04FC5B" w14:textId="77777777" w:rsidR="00A87C50" w:rsidRDefault="00A87C50" w:rsidP="00A87C50"/>
          <w:p w14:paraId="6D51F737" w14:textId="77777777" w:rsidR="002B3B5C" w:rsidRDefault="001B5868" w:rsidP="00A87C50">
            <w:r>
              <w:t xml:space="preserve">This is a new service </w:t>
            </w:r>
          </w:p>
          <w:p w14:paraId="7C85E6BF" w14:textId="77777777" w:rsidR="00A87C50" w:rsidRDefault="00A87C50" w:rsidP="00A87C50"/>
          <w:p w14:paraId="37F231A3" w14:textId="77777777" w:rsidR="001B5868" w:rsidRDefault="001B5868" w:rsidP="00A87C50">
            <w:r>
              <w:t>There is a r</w:t>
            </w:r>
            <w:r w:rsidR="00B87C51">
              <w:t xml:space="preserve">equirement from National Lottery Heritage Fund that we diversify and increase participation in the park. </w:t>
            </w:r>
            <w:r>
              <w:t>Our</w:t>
            </w:r>
            <w:r w:rsidR="00B87C51">
              <w:t xml:space="preserve"> ‘approved purposes’</w:t>
            </w:r>
            <w:r>
              <w:t xml:space="preserve"> specif</w:t>
            </w:r>
            <w:r w:rsidR="00A87C50">
              <w:t>y</w:t>
            </w:r>
            <w:r>
              <w:t>:</w:t>
            </w:r>
          </w:p>
          <w:p w14:paraId="6167049E" w14:textId="77777777" w:rsidR="001B5868" w:rsidRDefault="00B87C51" w:rsidP="001B5868">
            <w:pPr>
              <w:numPr>
                <w:ilvl w:val="0"/>
                <w:numId w:val="15"/>
              </w:numPr>
            </w:pPr>
            <w:r>
              <w:t>mak</w:t>
            </w:r>
            <w:r w:rsidR="001B5868">
              <w:t>ing</w:t>
            </w:r>
            <w:r>
              <w:t xml:space="preserve"> the park dementia friendly</w:t>
            </w:r>
          </w:p>
          <w:p w14:paraId="48290966" w14:textId="77777777" w:rsidR="001B5868" w:rsidRDefault="00B87C51" w:rsidP="001B5868">
            <w:pPr>
              <w:numPr>
                <w:ilvl w:val="0"/>
                <w:numId w:val="15"/>
              </w:numPr>
            </w:pPr>
            <w:r>
              <w:t>provid</w:t>
            </w:r>
            <w:r w:rsidR="001B5868">
              <w:t>ing</w:t>
            </w:r>
            <w:r>
              <w:t xml:space="preserve"> a Changes Places facility</w:t>
            </w:r>
          </w:p>
          <w:p w14:paraId="695A6C63" w14:textId="77777777" w:rsidR="001B5868" w:rsidRDefault="00B87C51" w:rsidP="001B5868">
            <w:pPr>
              <w:numPr>
                <w:ilvl w:val="0"/>
                <w:numId w:val="15"/>
              </w:numPr>
            </w:pPr>
            <w:r>
              <w:t>work</w:t>
            </w:r>
            <w:r w:rsidR="001B5868">
              <w:t>ing</w:t>
            </w:r>
            <w:r>
              <w:t xml:space="preserve"> with the Julian House DVA </w:t>
            </w:r>
            <w:r w:rsidR="001B5868">
              <w:t>Service</w:t>
            </w:r>
            <w:r w:rsidR="00A87C50">
              <w:t xml:space="preserve"> clients</w:t>
            </w:r>
          </w:p>
          <w:p w14:paraId="4CFD061A" w14:textId="77777777" w:rsidR="001B5868" w:rsidRDefault="001B5868" w:rsidP="001B5868">
            <w:pPr>
              <w:numPr>
                <w:ilvl w:val="0"/>
                <w:numId w:val="15"/>
              </w:numPr>
            </w:pPr>
            <w:r>
              <w:t xml:space="preserve">working with older people </w:t>
            </w:r>
          </w:p>
          <w:p w14:paraId="21E0021E" w14:textId="77777777" w:rsidR="00B87C51" w:rsidRDefault="00B87C51" w:rsidP="001B5868">
            <w:pPr>
              <w:ind w:left="1440"/>
            </w:pPr>
          </w:p>
          <w:p w14:paraId="29BDF73E" w14:textId="77777777" w:rsidR="00A87C50" w:rsidRDefault="001B5868" w:rsidP="00A87C50">
            <w:r>
              <w:t>The Sydney Gardens p</w:t>
            </w:r>
            <w:r w:rsidR="000C17D4">
              <w:t>ro</w:t>
            </w:r>
            <w:r>
              <w:t>j</w:t>
            </w:r>
            <w:r w:rsidR="000C17D4">
              <w:t xml:space="preserve">ect </w:t>
            </w:r>
            <w:r>
              <w:t>will also</w:t>
            </w:r>
            <w:r w:rsidR="000C17D4">
              <w:t xml:space="preserve"> </w:t>
            </w:r>
            <w:r>
              <w:t xml:space="preserve">initiate, evolve and trial </w:t>
            </w:r>
            <w:r w:rsidR="000C17D4">
              <w:t>new approaches to participation in public green spaces</w:t>
            </w:r>
            <w:r w:rsidR="00A87C50">
              <w:t>, f</w:t>
            </w:r>
            <w:r>
              <w:t>or example</w:t>
            </w:r>
            <w:r w:rsidR="00A87C50">
              <w:t>:</w:t>
            </w:r>
          </w:p>
          <w:p w14:paraId="77C2BDCB" w14:textId="77777777" w:rsidR="00A87C50" w:rsidRDefault="000C17D4" w:rsidP="00A87C50">
            <w:pPr>
              <w:numPr>
                <w:ilvl w:val="0"/>
                <w:numId w:val="25"/>
              </w:numPr>
            </w:pPr>
            <w:r>
              <w:t>the role</w:t>
            </w:r>
            <w:r w:rsidR="001B5868">
              <w:t xml:space="preserve"> of</w:t>
            </w:r>
            <w:r>
              <w:t xml:space="preserve"> </w:t>
            </w:r>
            <w:r w:rsidR="00A87C50">
              <w:t xml:space="preserve">the </w:t>
            </w:r>
            <w:r>
              <w:t xml:space="preserve">Horticultural Participation Officer </w:t>
            </w:r>
            <w:r w:rsidR="001B5868">
              <w:t xml:space="preserve">who will work </w:t>
            </w:r>
            <w:r w:rsidR="00A87C50">
              <w:t>to engage and work with volunteers to look after parts of the park and run a horticultural public training programme</w:t>
            </w:r>
          </w:p>
          <w:p w14:paraId="04F7FE66" w14:textId="77777777" w:rsidR="00A87C50" w:rsidRDefault="00A87C50" w:rsidP="00A87C50">
            <w:pPr>
              <w:numPr>
                <w:ilvl w:val="0"/>
                <w:numId w:val="25"/>
              </w:numPr>
            </w:pPr>
            <w:r>
              <w:t>the Bothy ‘model of exchange’ to diversify and expand public participation and learning, as well as an innovative ‘Share The Space’ behaviour change initiative.</w:t>
            </w:r>
          </w:p>
          <w:p w14:paraId="38E74707" w14:textId="77777777" w:rsidR="00B13658" w:rsidRDefault="00B13658" w:rsidP="00B13658"/>
          <w:p w14:paraId="1B9CA552" w14:textId="77777777" w:rsidR="00A87C50" w:rsidRDefault="00A87C50" w:rsidP="00B13658">
            <w:r>
              <w:t xml:space="preserve">The project is subject to interim annual evaluation </w:t>
            </w:r>
            <w:r w:rsidR="00B13658">
              <w:t>where reviews will be undertaken in relation to meeting our aims and objectives. These are points where our service delivery can be adjusted and updated.</w:t>
            </w:r>
          </w:p>
          <w:p w14:paraId="637F0318" w14:textId="77777777" w:rsidR="000C17D4" w:rsidRDefault="000C17D4" w:rsidP="00A87C50">
            <w:pPr>
              <w:ind w:left="360"/>
            </w:pPr>
          </w:p>
        </w:tc>
      </w:tr>
      <w:tr w:rsidR="002B3B5C" w14:paraId="26AC37D4" w14:textId="77777777" w:rsidTr="00B70BE8">
        <w:trPr>
          <w:gridAfter w:val="1"/>
          <w:wAfter w:w="32" w:type="dxa"/>
        </w:trPr>
        <w:tc>
          <w:tcPr>
            <w:tcW w:w="711" w:type="dxa"/>
            <w:gridSpan w:val="2"/>
          </w:tcPr>
          <w:p w14:paraId="0398D1DF" w14:textId="77777777"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5493" w:type="dxa"/>
            <w:gridSpan w:val="2"/>
          </w:tcPr>
          <w:p w14:paraId="18B81B4D" w14:textId="77777777" w:rsidR="002B3B5C" w:rsidRPr="00F93043" w:rsidRDefault="002B3B5C">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7938" w:type="dxa"/>
            <w:gridSpan w:val="3"/>
          </w:tcPr>
          <w:p w14:paraId="69FC10CB" w14:textId="77777777" w:rsidR="002B3B5C" w:rsidRDefault="00A87C50">
            <w:pPr>
              <w:spacing w:before="40" w:after="40"/>
              <w:rPr>
                <w:bCs/>
              </w:rPr>
            </w:pPr>
            <w:r>
              <w:rPr>
                <w:bCs/>
              </w:rPr>
              <w:t xml:space="preserve">The aims link to the </w:t>
            </w:r>
            <w:r w:rsidR="00B87C51" w:rsidRPr="00B87C51">
              <w:rPr>
                <w:bCs/>
              </w:rPr>
              <w:t>B&amp;NES Equality Policy</w:t>
            </w:r>
            <w:r w:rsidR="00B87C51">
              <w:rPr>
                <w:bCs/>
              </w:rPr>
              <w:t xml:space="preserve"> and B&amp;NES Environmental Po</w:t>
            </w:r>
            <w:r w:rsidR="00B87C51" w:rsidRPr="00B87C51">
              <w:rPr>
                <w:bCs/>
              </w:rPr>
              <w:t>licy</w:t>
            </w:r>
          </w:p>
          <w:p w14:paraId="061D21F4" w14:textId="77777777" w:rsidR="00B13658" w:rsidRPr="00B87C51" w:rsidRDefault="00B13658">
            <w:pPr>
              <w:spacing w:before="40" w:after="40"/>
              <w:rPr>
                <w:bCs/>
              </w:rPr>
            </w:pPr>
          </w:p>
        </w:tc>
      </w:tr>
      <w:tr w:rsidR="002B3B5C" w14:paraId="4E00386F" w14:textId="77777777">
        <w:trPr>
          <w:gridAfter w:val="1"/>
          <w:wAfter w:w="32" w:type="dxa"/>
        </w:trPr>
        <w:tc>
          <w:tcPr>
            <w:tcW w:w="14142" w:type="dxa"/>
            <w:gridSpan w:val="7"/>
            <w:shd w:val="clear" w:color="auto" w:fill="D9D9D9"/>
            <w:vAlign w:val="center"/>
          </w:tcPr>
          <w:p w14:paraId="37E67D9C" w14:textId="77777777" w:rsidR="002B3B5C" w:rsidRDefault="002B3B5C" w:rsidP="00744837">
            <w:pPr>
              <w:rPr>
                <w:b/>
                <w:sz w:val="28"/>
                <w:szCs w:val="28"/>
              </w:rPr>
            </w:pPr>
          </w:p>
          <w:p w14:paraId="206D88FD" w14:textId="77777777" w:rsidR="002B3B5C" w:rsidRDefault="002B3B5C" w:rsidP="00744837">
            <w:pPr>
              <w:rPr>
                <w:b/>
                <w:sz w:val="28"/>
                <w:szCs w:val="28"/>
              </w:rPr>
            </w:pPr>
            <w:r>
              <w:rPr>
                <w:b/>
                <w:sz w:val="28"/>
                <w:szCs w:val="28"/>
              </w:rPr>
              <w:t>2. Consideration of available data, research and information</w:t>
            </w:r>
          </w:p>
          <w:p w14:paraId="252D180C" w14:textId="77777777" w:rsidR="002B3B5C" w:rsidRDefault="002B3B5C" w:rsidP="00744837">
            <w:pPr>
              <w:rPr>
                <w:b/>
                <w:sz w:val="28"/>
                <w:szCs w:val="28"/>
              </w:rPr>
            </w:pPr>
          </w:p>
        </w:tc>
      </w:tr>
      <w:tr w:rsidR="002B3B5C" w14:paraId="184559AA" w14:textId="77777777">
        <w:trPr>
          <w:gridAfter w:val="1"/>
          <w:wAfter w:w="32" w:type="dxa"/>
        </w:trPr>
        <w:tc>
          <w:tcPr>
            <w:tcW w:w="14142" w:type="dxa"/>
            <w:gridSpan w:val="7"/>
          </w:tcPr>
          <w:p w14:paraId="7981DD60" w14:textId="77777777" w:rsidR="002B3B5C" w:rsidRDefault="002B3B5C">
            <w:pPr>
              <w:rPr>
                <w:b/>
                <w:sz w:val="24"/>
                <w:szCs w:val="24"/>
              </w:rPr>
            </w:pPr>
          </w:p>
          <w:p w14:paraId="0616B107" w14:textId="77777777" w:rsidR="002B3B5C" w:rsidRPr="002B3B5C" w:rsidRDefault="002B3B5C" w:rsidP="002B3B5C">
            <w:pPr>
              <w:rPr>
                <w:rFonts w:cs="Arial"/>
                <w:sz w:val="24"/>
                <w:szCs w:val="24"/>
              </w:rPr>
            </w:pPr>
            <w:r w:rsidRPr="002B3B5C">
              <w:rPr>
                <w:rFonts w:cs="Arial"/>
                <w:spacing w:val="-4"/>
                <w:sz w:val="24"/>
                <w:szCs w:val="24"/>
              </w:rPr>
              <w:t xml:space="preserve">Monitoring data and other information </w:t>
            </w:r>
            <w:r w:rsidR="00C64D7C">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sidR="00C64D7C">
              <w:rPr>
                <w:rFonts w:cs="Arial"/>
                <w:sz w:val="24"/>
                <w:szCs w:val="24"/>
              </w:rPr>
              <w:t>sources</w:t>
            </w:r>
            <w:r w:rsidRPr="002B3B5C">
              <w:rPr>
                <w:rFonts w:cs="Arial"/>
                <w:sz w:val="24"/>
                <w:szCs w:val="24"/>
              </w:rPr>
              <w:t xml:space="preserve">: </w:t>
            </w:r>
          </w:p>
          <w:p w14:paraId="2F92047A" w14:textId="77777777" w:rsidR="002B3B5C" w:rsidRPr="002B3B5C" w:rsidRDefault="002B3B5C" w:rsidP="002B3B5C">
            <w:pPr>
              <w:rPr>
                <w:rFonts w:cs="Arial"/>
                <w:sz w:val="24"/>
                <w:szCs w:val="24"/>
              </w:rPr>
            </w:pPr>
          </w:p>
          <w:p w14:paraId="0FC2993C" w14:textId="77777777" w:rsidR="002B3B5C" w:rsidRPr="002B3B5C" w:rsidRDefault="002B3B5C" w:rsidP="002B3B5C">
            <w:pPr>
              <w:numPr>
                <w:ilvl w:val="0"/>
                <w:numId w:val="19"/>
              </w:numPr>
              <w:rPr>
                <w:rFonts w:cs="Arial"/>
                <w:sz w:val="24"/>
                <w:szCs w:val="24"/>
              </w:rPr>
            </w:pPr>
            <w:r w:rsidRPr="00532357">
              <w:rPr>
                <w:rFonts w:cs="Arial"/>
                <w:b/>
                <w:sz w:val="24"/>
                <w:szCs w:val="24"/>
              </w:rPr>
              <w:lastRenderedPageBreak/>
              <w:t>Demographic</w:t>
            </w:r>
            <w:r w:rsidRPr="002B3B5C">
              <w:rPr>
                <w:rFonts w:cs="Arial"/>
                <w:sz w:val="24"/>
                <w:szCs w:val="24"/>
              </w:rPr>
              <w:t xml:space="preserve"> data and other statistics, including census findings</w:t>
            </w:r>
          </w:p>
          <w:p w14:paraId="377D4F44" w14:textId="77777777" w:rsidR="002B3B5C" w:rsidRPr="002B3B5C" w:rsidRDefault="002B3B5C"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sidR="00532357">
              <w:rPr>
                <w:rFonts w:cs="Arial"/>
                <w:sz w:val="24"/>
                <w:szCs w:val="24"/>
              </w:rPr>
              <w:t>(local and national)</w:t>
            </w:r>
          </w:p>
          <w:p w14:paraId="5D56AD95" w14:textId="77777777" w:rsidR="002B3B5C" w:rsidRPr="002B3B5C" w:rsidRDefault="002B3B5C"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w:t>
            </w:r>
            <w:r w:rsidR="00532357" w:rsidRPr="00532357">
              <w:rPr>
                <w:rFonts w:cs="Arial"/>
                <w:b/>
                <w:sz w:val="24"/>
                <w:szCs w:val="24"/>
              </w:rPr>
              <w:t xml:space="preserve"> or engagement</w:t>
            </w:r>
            <w:r w:rsidRPr="002B3B5C">
              <w:rPr>
                <w:rFonts w:cs="Arial"/>
                <w:sz w:val="24"/>
                <w:szCs w:val="24"/>
              </w:rPr>
              <w:t xml:space="preserve"> </w:t>
            </w:r>
            <w:r w:rsidR="00362518">
              <w:rPr>
                <w:rFonts w:cs="Arial"/>
                <w:sz w:val="24"/>
                <w:szCs w:val="24"/>
              </w:rPr>
              <w:t xml:space="preserve">you have undertaken </w:t>
            </w:r>
          </w:p>
          <w:p w14:paraId="614E0AB6" w14:textId="77777777" w:rsidR="002B3B5C" w:rsidRPr="002B3B5C" w:rsidRDefault="002B3B5C"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14:paraId="09FDE34E" w14:textId="77777777" w:rsidR="002B3B5C" w:rsidRPr="002B3B5C" w:rsidRDefault="002B3B5C"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sidR="008B760D">
              <w:rPr>
                <w:rFonts w:cs="Arial"/>
                <w:sz w:val="24"/>
                <w:szCs w:val="24"/>
              </w:rPr>
              <w:t>/</w:t>
            </w:r>
            <w:r w:rsidRPr="002B3B5C">
              <w:rPr>
                <w:rFonts w:cs="Arial"/>
                <w:sz w:val="24"/>
                <w:szCs w:val="24"/>
              </w:rPr>
              <w:t>community organisations</w:t>
            </w:r>
          </w:p>
          <w:p w14:paraId="6C05CC20" w14:textId="77777777"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14:paraId="3574C895" w14:textId="77777777" w:rsidR="002B3B5C" w:rsidRPr="002B3B5C" w:rsidRDefault="002B3B5C">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14:paraId="5C3FD7C4" w14:textId="77777777" w:rsidR="002B3B5C" w:rsidRDefault="002B3B5C">
            <w:pPr>
              <w:rPr>
                <w:b/>
                <w:sz w:val="24"/>
                <w:szCs w:val="24"/>
              </w:rPr>
            </w:pPr>
          </w:p>
        </w:tc>
      </w:tr>
      <w:tr w:rsidR="002B3B5C" w14:paraId="02A7208C" w14:textId="77777777" w:rsidTr="008D13A5">
        <w:trPr>
          <w:gridAfter w:val="1"/>
          <w:wAfter w:w="32" w:type="dxa"/>
        </w:trPr>
        <w:tc>
          <w:tcPr>
            <w:tcW w:w="711" w:type="dxa"/>
            <w:gridSpan w:val="2"/>
          </w:tcPr>
          <w:p w14:paraId="378D91F8" w14:textId="77777777" w:rsidR="002B3B5C" w:rsidRDefault="002B3B5C">
            <w:pPr>
              <w:rPr>
                <w:sz w:val="24"/>
                <w:szCs w:val="24"/>
              </w:rPr>
            </w:pPr>
          </w:p>
        </w:tc>
        <w:tc>
          <w:tcPr>
            <w:tcW w:w="5913" w:type="dxa"/>
            <w:gridSpan w:val="3"/>
          </w:tcPr>
          <w:p w14:paraId="4D25AE4F" w14:textId="77777777" w:rsidR="002B3B5C" w:rsidRDefault="002B3B5C">
            <w:pPr>
              <w:rPr>
                <w:b/>
                <w:sz w:val="24"/>
                <w:szCs w:val="24"/>
              </w:rPr>
            </w:pPr>
          </w:p>
          <w:p w14:paraId="399CF706" w14:textId="77777777" w:rsidR="002B3B5C" w:rsidRDefault="002B3B5C">
            <w:pPr>
              <w:rPr>
                <w:b/>
                <w:sz w:val="24"/>
                <w:szCs w:val="24"/>
              </w:rPr>
            </w:pPr>
            <w:r>
              <w:rPr>
                <w:b/>
                <w:sz w:val="24"/>
                <w:szCs w:val="24"/>
              </w:rPr>
              <w:t>Key questions</w:t>
            </w:r>
          </w:p>
          <w:p w14:paraId="55BD715A" w14:textId="77777777" w:rsidR="002B3B5C" w:rsidRDefault="002B3B5C">
            <w:pPr>
              <w:rPr>
                <w:b/>
                <w:sz w:val="24"/>
                <w:szCs w:val="24"/>
              </w:rPr>
            </w:pPr>
          </w:p>
        </w:tc>
        <w:tc>
          <w:tcPr>
            <w:tcW w:w="7518" w:type="dxa"/>
            <w:gridSpan w:val="2"/>
            <w:shd w:val="clear" w:color="auto" w:fill="auto"/>
          </w:tcPr>
          <w:p w14:paraId="5FB2712B" w14:textId="77777777" w:rsidR="002B3B5C" w:rsidRDefault="002B3B5C">
            <w:pPr>
              <w:rPr>
                <w:b/>
                <w:sz w:val="24"/>
                <w:szCs w:val="24"/>
              </w:rPr>
            </w:pPr>
          </w:p>
          <w:p w14:paraId="5BAC78E7" w14:textId="77777777" w:rsidR="002B3B5C" w:rsidRDefault="002B3B5C">
            <w:pPr>
              <w:rPr>
                <w:b/>
                <w:sz w:val="24"/>
                <w:szCs w:val="24"/>
              </w:rPr>
            </w:pPr>
            <w:r>
              <w:rPr>
                <w:b/>
                <w:sz w:val="24"/>
                <w:szCs w:val="24"/>
              </w:rPr>
              <w:t xml:space="preserve">Data, research and information that you can refer to </w:t>
            </w:r>
          </w:p>
        </w:tc>
      </w:tr>
      <w:tr w:rsidR="002B3B5C" w14:paraId="115F8B16" w14:textId="77777777" w:rsidTr="008D13A5">
        <w:trPr>
          <w:gridAfter w:val="1"/>
          <w:wAfter w:w="32" w:type="dxa"/>
        </w:trPr>
        <w:tc>
          <w:tcPr>
            <w:tcW w:w="711" w:type="dxa"/>
            <w:gridSpan w:val="2"/>
          </w:tcPr>
          <w:p w14:paraId="60983A2E" w14:textId="77777777" w:rsidR="002B3B5C" w:rsidRPr="002B3B5C" w:rsidRDefault="002B3B5C">
            <w:pPr>
              <w:rPr>
                <w:b/>
                <w:sz w:val="24"/>
                <w:szCs w:val="24"/>
              </w:rPr>
            </w:pPr>
            <w:r w:rsidRPr="002B3B5C">
              <w:rPr>
                <w:b/>
                <w:sz w:val="24"/>
                <w:szCs w:val="24"/>
              </w:rPr>
              <w:t>2.1</w:t>
            </w:r>
          </w:p>
        </w:tc>
        <w:tc>
          <w:tcPr>
            <w:tcW w:w="5913" w:type="dxa"/>
            <w:gridSpan w:val="3"/>
          </w:tcPr>
          <w:p w14:paraId="4AFCCDB4" w14:textId="77777777" w:rsidR="002B3B5C" w:rsidRPr="00F93043" w:rsidRDefault="002B3B5C">
            <w:pPr>
              <w:rPr>
                <w:sz w:val="24"/>
                <w:szCs w:val="24"/>
              </w:rPr>
            </w:pPr>
            <w:r>
              <w:rPr>
                <w:sz w:val="24"/>
                <w:szCs w:val="24"/>
              </w:rPr>
              <w:t xml:space="preserve">What is the equalities profile of the team delivering the service/policy? </w:t>
            </w:r>
          </w:p>
        </w:tc>
        <w:tc>
          <w:tcPr>
            <w:tcW w:w="7518" w:type="dxa"/>
            <w:gridSpan w:val="2"/>
            <w:shd w:val="clear" w:color="auto" w:fill="auto"/>
          </w:tcPr>
          <w:p w14:paraId="5F6C5ECF" w14:textId="77777777" w:rsidR="002B3B5C" w:rsidRDefault="00B87C51">
            <w:r>
              <w:t>The profile of the delivery team (x2</w:t>
            </w:r>
            <w:r w:rsidR="00B13658">
              <w:t xml:space="preserve"> key project staff</w:t>
            </w:r>
            <w:r>
              <w:t>) is too small to give any demographic details.</w:t>
            </w:r>
          </w:p>
          <w:p w14:paraId="5B7E2508" w14:textId="77777777" w:rsidR="00B13658" w:rsidRDefault="00B13658"/>
        </w:tc>
      </w:tr>
      <w:tr w:rsidR="002B3B5C" w14:paraId="6108282C" w14:textId="77777777" w:rsidTr="008D13A5">
        <w:trPr>
          <w:gridAfter w:val="1"/>
          <w:wAfter w:w="32" w:type="dxa"/>
          <w:trHeight w:val="104"/>
        </w:trPr>
        <w:tc>
          <w:tcPr>
            <w:tcW w:w="711" w:type="dxa"/>
            <w:gridSpan w:val="2"/>
          </w:tcPr>
          <w:p w14:paraId="1967830B" w14:textId="77777777" w:rsidR="002B3B5C" w:rsidRPr="002B3B5C" w:rsidRDefault="002B3B5C">
            <w:pPr>
              <w:rPr>
                <w:b/>
                <w:sz w:val="24"/>
                <w:szCs w:val="24"/>
              </w:rPr>
            </w:pPr>
            <w:r w:rsidRPr="002B3B5C">
              <w:rPr>
                <w:b/>
                <w:sz w:val="24"/>
                <w:szCs w:val="24"/>
              </w:rPr>
              <w:t>2.2</w:t>
            </w:r>
          </w:p>
        </w:tc>
        <w:tc>
          <w:tcPr>
            <w:tcW w:w="5913" w:type="dxa"/>
            <w:gridSpan w:val="3"/>
          </w:tcPr>
          <w:p w14:paraId="331AEB61" w14:textId="77777777" w:rsidR="002B3B5C" w:rsidRDefault="002B3B5C">
            <w:pPr>
              <w:rPr>
                <w:sz w:val="24"/>
                <w:szCs w:val="24"/>
              </w:rPr>
            </w:pPr>
            <w:r>
              <w:rPr>
                <w:sz w:val="24"/>
                <w:szCs w:val="24"/>
              </w:rPr>
              <w:t>What equalities training have staff received?</w:t>
            </w:r>
          </w:p>
        </w:tc>
        <w:tc>
          <w:tcPr>
            <w:tcW w:w="7518" w:type="dxa"/>
            <w:gridSpan w:val="2"/>
            <w:shd w:val="clear" w:color="auto" w:fill="auto"/>
          </w:tcPr>
          <w:p w14:paraId="2AC4AC6D" w14:textId="77777777" w:rsidR="002B3B5C" w:rsidRDefault="00B87C51" w:rsidP="00B87C51">
            <w:r>
              <w:t xml:space="preserve">Both staff have received equality training provided by the Council. </w:t>
            </w:r>
          </w:p>
          <w:p w14:paraId="56179050" w14:textId="77777777" w:rsidR="00B13658" w:rsidRDefault="00B13658" w:rsidP="00B87C51"/>
        </w:tc>
      </w:tr>
      <w:tr w:rsidR="002B3B5C" w14:paraId="72786643" w14:textId="77777777" w:rsidTr="008D13A5">
        <w:trPr>
          <w:gridAfter w:val="1"/>
          <w:wAfter w:w="32" w:type="dxa"/>
        </w:trPr>
        <w:tc>
          <w:tcPr>
            <w:tcW w:w="711" w:type="dxa"/>
            <w:gridSpan w:val="2"/>
          </w:tcPr>
          <w:p w14:paraId="10FA1B65" w14:textId="77777777" w:rsidR="002B3B5C" w:rsidRPr="002B3B5C" w:rsidRDefault="002B3B5C">
            <w:pPr>
              <w:rPr>
                <w:b/>
                <w:sz w:val="24"/>
                <w:szCs w:val="24"/>
              </w:rPr>
            </w:pPr>
            <w:r w:rsidRPr="002B3B5C">
              <w:rPr>
                <w:b/>
                <w:sz w:val="24"/>
                <w:szCs w:val="24"/>
              </w:rPr>
              <w:t>2.3</w:t>
            </w:r>
          </w:p>
        </w:tc>
        <w:tc>
          <w:tcPr>
            <w:tcW w:w="5913" w:type="dxa"/>
            <w:gridSpan w:val="3"/>
          </w:tcPr>
          <w:p w14:paraId="65F9AB62" w14:textId="77777777" w:rsidR="002B3B5C" w:rsidRPr="00F93043" w:rsidRDefault="002B3B5C">
            <w:pPr>
              <w:rPr>
                <w:sz w:val="24"/>
                <w:szCs w:val="24"/>
              </w:rPr>
            </w:pPr>
            <w:r w:rsidRPr="00F93043">
              <w:rPr>
                <w:sz w:val="24"/>
                <w:szCs w:val="24"/>
              </w:rPr>
              <w:t xml:space="preserve">What </w:t>
            </w:r>
            <w:r>
              <w:rPr>
                <w:sz w:val="24"/>
                <w:szCs w:val="24"/>
              </w:rPr>
              <w:t>is the equalities profile of service</w:t>
            </w:r>
            <w:r w:rsidR="00532357">
              <w:rPr>
                <w:sz w:val="24"/>
                <w:szCs w:val="24"/>
              </w:rPr>
              <w:t xml:space="preserve"> users</w:t>
            </w:r>
            <w:r w:rsidRPr="00F93043">
              <w:rPr>
                <w:sz w:val="24"/>
                <w:szCs w:val="24"/>
              </w:rPr>
              <w:t xml:space="preserve">?  </w:t>
            </w:r>
          </w:p>
        </w:tc>
        <w:tc>
          <w:tcPr>
            <w:tcW w:w="7518" w:type="dxa"/>
            <w:gridSpan w:val="2"/>
            <w:shd w:val="clear" w:color="auto" w:fill="auto"/>
          </w:tcPr>
          <w:p w14:paraId="3630C98F" w14:textId="77777777" w:rsidR="00B13658" w:rsidRDefault="00B13658" w:rsidP="00B13658">
            <w:r>
              <w:t xml:space="preserve">Please refer </w:t>
            </w:r>
            <w:r w:rsidR="004C2B1C">
              <w:t>to data</w:t>
            </w:r>
            <w:r>
              <w:t xml:space="preserve"> gathered</w:t>
            </w:r>
            <w:r w:rsidR="004C2B1C">
              <w:t xml:space="preserve"> in Round 1 </w:t>
            </w:r>
            <w:r>
              <w:t>of the HLF project application process</w:t>
            </w:r>
            <w:r w:rsidR="003B2C1A">
              <w:t xml:space="preserve"> as specified in 1.1</w:t>
            </w:r>
          </w:p>
          <w:p w14:paraId="08B14F90" w14:textId="77777777" w:rsidR="00B13658" w:rsidRDefault="00B13658" w:rsidP="00B13658">
            <w:pPr>
              <w:numPr>
                <w:ilvl w:val="0"/>
                <w:numId w:val="26"/>
              </w:numPr>
            </w:pPr>
            <w:r w:rsidRPr="001B5868">
              <w:t>SD 2.8 Evidence from Public Consultations on Activity Plan</w:t>
            </w:r>
          </w:p>
          <w:p w14:paraId="15460E46" w14:textId="77777777" w:rsidR="00B13658" w:rsidRDefault="00B13658" w:rsidP="00B13658">
            <w:pPr>
              <w:numPr>
                <w:ilvl w:val="0"/>
                <w:numId w:val="26"/>
              </w:numPr>
            </w:pPr>
            <w:r w:rsidRPr="001B5868">
              <w:t>SD 2.9 Audience and Visitor Survey Data Round 1</w:t>
            </w:r>
          </w:p>
          <w:p w14:paraId="3B9E476E" w14:textId="77777777" w:rsidR="002B3B5C" w:rsidRDefault="00705815">
            <w:r>
              <w:t>Plus,</w:t>
            </w:r>
            <w:r w:rsidR="00B13658">
              <w:t xml:space="preserve"> l</w:t>
            </w:r>
            <w:r w:rsidR="004C2B1C">
              <w:t>ink to JSNA dat</w:t>
            </w:r>
            <w:r w:rsidR="00B13658">
              <w:t>a</w:t>
            </w:r>
            <w:r w:rsidR="004C2B1C">
              <w:t xml:space="preserve"> pages</w:t>
            </w:r>
          </w:p>
          <w:p w14:paraId="4227230C" w14:textId="77777777" w:rsidR="00B13658" w:rsidRDefault="00B13658"/>
        </w:tc>
      </w:tr>
      <w:tr w:rsidR="002B3B5C" w14:paraId="0D18C732" w14:textId="77777777" w:rsidTr="008D13A5">
        <w:trPr>
          <w:gridAfter w:val="1"/>
          <w:wAfter w:w="32" w:type="dxa"/>
        </w:trPr>
        <w:tc>
          <w:tcPr>
            <w:tcW w:w="711" w:type="dxa"/>
            <w:gridSpan w:val="2"/>
          </w:tcPr>
          <w:p w14:paraId="0FF80F8E" w14:textId="77777777" w:rsidR="002B3B5C" w:rsidRPr="002B3B5C" w:rsidRDefault="002B3B5C">
            <w:pPr>
              <w:rPr>
                <w:b/>
                <w:sz w:val="24"/>
                <w:szCs w:val="24"/>
              </w:rPr>
            </w:pPr>
            <w:r w:rsidRPr="002B3B5C">
              <w:rPr>
                <w:b/>
                <w:sz w:val="24"/>
                <w:szCs w:val="24"/>
              </w:rPr>
              <w:t xml:space="preserve">2.4 </w:t>
            </w:r>
          </w:p>
        </w:tc>
        <w:tc>
          <w:tcPr>
            <w:tcW w:w="5913" w:type="dxa"/>
            <w:gridSpan w:val="3"/>
          </w:tcPr>
          <w:p w14:paraId="3A796DC3" w14:textId="77777777" w:rsidR="002B3B5C" w:rsidRPr="00F93043" w:rsidRDefault="002B3B5C">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(e.g results of customer satisfaction surveys, </w:t>
            </w:r>
            <w:r w:rsidR="00532357">
              <w:rPr>
                <w:sz w:val="24"/>
                <w:szCs w:val="24"/>
              </w:rPr>
              <w:t>consultation findings</w:t>
            </w:r>
            <w:r>
              <w:rPr>
                <w:sz w:val="24"/>
                <w:szCs w:val="24"/>
              </w:rPr>
              <w:t>)</w:t>
            </w:r>
            <w:r w:rsidR="0023474C">
              <w:rPr>
                <w:sz w:val="24"/>
                <w:szCs w:val="24"/>
              </w:rPr>
              <w:t>. Are there any gaps?</w:t>
            </w:r>
            <w:r>
              <w:rPr>
                <w:sz w:val="24"/>
                <w:szCs w:val="24"/>
              </w:rPr>
              <w:t xml:space="preserve"> </w:t>
            </w:r>
          </w:p>
        </w:tc>
        <w:tc>
          <w:tcPr>
            <w:tcW w:w="7518" w:type="dxa"/>
            <w:gridSpan w:val="2"/>
            <w:shd w:val="clear" w:color="auto" w:fill="auto"/>
          </w:tcPr>
          <w:p w14:paraId="5F74AE00" w14:textId="77777777" w:rsidR="002B3B5C" w:rsidRDefault="004C2B1C" w:rsidP="003B2C1A">
            <w:pPr>
              <w:numPr>
                <w:ilvl w:val="0"/>
                <w:numId w:val="29"/>
              </w:numPr>
            </w:pPr>
            <w:r>
              <w:t>Visitor surveys from Round 1 Development phase</w:t>
            </w:r>
            <w:r w:rsidR="003B2C1A">
              <w:t xml:space="preserve"> as specified in 1.1</w:t>
            </w:r>
          </w:p>
          <w:p w14:paraId="1A441FE0" w14:textId="77777777" w:rsidR="003B2C1A" w:rsidRDefault="003B2C1A" w:rsidP="004C2B1C">
            <w:pPr>
              <w:numPr>
                <w:ilvl w:val="0"/>
                <w:numId w:val="29"/>
              </w:numPr>
            </w:pPr>
            <w:r>
              <w:t>Research and public engagement findings following detailed discussions with partners, organisations and volunteers in Round 1 Development Phase</w:t>
            </w:r>
          </w:p>
          <w:p w14:paraId="4287A11A" w14:textId="77777777" w:rsidR="003B2C1A" w:rsidRDefault="003B2C1A" w:rsidP="004C2B1C">
            <w:pPr>
              <w:numPr>
                <w:ilvl w:val="0"/>
                <w:numId w:val="29"/>
              </w:numPr>
            </w:pPr>
            <w:r>
              <w:t>Specific site visits undertaken by the Community Ranger with ranger of users with specific needs including a parent of child with Autism, a disabled local resident with mobility impairment and an older wheeled buggy user as well as meetings with carers of, and those with, memory loss and dementia</w:t>
            </w:r>
          </w:p>
          <w:p w14:paraId="683C3C48" w14:textId="77777777" w:rsidR="004C2B1C" w:rsidRDefault="004C2B1C" w:rsidP="004C2B1C">
            <w:pPr>
              <w:numPr>
                <w:ilvl w:val="0"/>
                <w:numId w:val="29"/>
              </w:numPr>
            </w:pPr>
            <w:r>
              <w:lastRenderedPageBreak/>
              <w:t>Gaps</w:t>
            </w:r>
            <w:r w:rsidR="003B2C1A">
              <w:t xml:space="preserve"> in our understandings exist in relation to h</w:t>
            </w:r>
            <w:r>
              <w:t>ow welcome and included</w:t>
            </w:r>
            <w:r w:rsidR="003B2C1A">
              <w:t xml:space="preserve"> both</w:t>
            </w:r>
            <w:r>
              <w:t xml:space="preserve"> disabled and BAME people feel in the park and able to participate in the activities</w:t>
            </w:r>
            <w:r w:rsidR="003B2C1A">
              <w:t>, and we aim to gather further research as our project progresses, especially in relation to ‘Share the Space’ initiative.</w:t>
            </w:r>
          </w:p>
          <w:p w14:paraId="69E18E30" w14:textId="77777777" w:rsidR="003B2C1A" w:rsidRDefault="003B2C1A" w:rsidP="003B2C1A"/>
        </w:tc>
      </w:tr>
      <w:tr w:rsidR="00532357" w14:paraId="2C1111FA" w14:textId="77777777" w:rsidTr="008D13A5">
        <w:trPr>
          <w:gridAfter w:val="1"/>
          <w:wAfter w:w="32" w:type="dxa"/>
        </w:trPr>
        <w:tc>
          <w:tcPr>
            <w:tcW w:w="711" w:type="dxa"/>
            <w:gridSpan w:val="2"/>
          </w:tcPr>
          <w:p w14:paraId="0A9E7108" w14:textId="77777777" w:rsidR="00532357" w:rsidRPr="002B3B5C" w:rsidRDefault="00532357">
            <w:pPr>
              <w:rPr>
                <w:b/>
                <w:sz w:val="24"/>
                <w:szCs w:val="24"/>
              </w:rPr>
            </w:pPr>
            <w:r>
              <w:rPr>
                <w:b/>
                <w:sz w:val="24"/>
                <w:szCs w:val="24"/>
              </w:rPr>
              <w:lastRenderedPageBreak/>
              <w:t>2.5</w:t>
            </w:r>
          </w:p>
        </w:tc>
        <w:tc>
          <w:tcPr>
            <w:tcW w:w="5913" w:type="dxa"/>
            <w:gridSpan w:val="3"/>
          </w:tcPr>
          <w:p w14:paraId="7B62E54B" w14:textId="77777777" w:rsidR="00532357" w:rsidRDefault="00532357">
            <w:pPr>
              <w:rPr>
                <w:sz w:val="24"/>
                <w:szCs w:val="24"/>
              </w:rPr>
            </w:pPr>
            <w:r>
              <w:rPr>
                <w:sz w:val="24"/>
                <w:szCs w:val="24"/>
              </w:rPr>
              <w:t xml:space="preserve">What engagement </w:t>
            </w:r>
            <w:r w:rsidR="0023474C">
              <w:rPr>
                <w:sz w:val="24"/>
                <w:szCs w:val="24"/>
              </w:rPr>
              <w:t xml:space="preserve">or consultation </w:t>
            </w:r>
            <w:r>
              <w:rPr>
                <w:sz w:val="24"/>
                <w:szCs w:val="24"/>
              </w:rPr>
              <w:t>has been undertaken</w:t>
            </w:r>
            <w:r w:rsidR="0023474C">
              <w:rPr>
                <w:sz w:val="24"/>
                <w:szCs w:val="24"/>
              </w:rPr>
              <w:t xml:space="preserve"> as part of </w:t>
            </w:r>
            <w:r>
              <w:rPr>
                <w:sz w:val="24"/>
                <w:szCs w:val="24"/>
              </w:rPr>
              <w:t>this EIA and with whom?</w:t>
            </w:r>
          </w:p>
          <w:p w14:paraId="1C036097" w14:textId="77777777" w:rsidR="0023474C" w:rsidRPr="00F93043" w:rsidRDefault="0023474C">
            <w:pPr>
              <w:rPr>
                <w:sz w:val="24"/>
                <w:szCs w:val="24"/>
              </w:rPr>
            </w:pPr>
            <w:r>
              <w:rPr>
                <w:sz w:val="24"/>
                <w:szCs w:val="24"/>
              </w:rPr>
              <w:t>What were the results?</w:t>
            </w:r>
          </w:p>
        </w:tc>
        <w:tc>
          <w:tcPr>
            <w:tcW w:w="7518" w:type="dxa"/>
            <w:gridSpan w:val="2"/>
            <w:shd w:val="clear" w:color="auto" w:fill="auto"/>
          </w:tcPr>
          <w:p w14:paraId="489D3B86" w14:textId="77777777" w:rsidR="0066710F" w:rsidRDefault="0066710F" w:rsidP="0066710F">
            <w:pPr>
              <w:numPr>
                <w:ilvl w:val="0"/>
                <w:numId w:val="30"/>
              </w:numPr>
            </w:pPr>
            <w:r>
              <w:t>Sarah Mowl Community Survey in 2013</w:t>
            </w:r>
            <w:r w:rsidR="00F05803">
              <w:t xml:space="preserve"> for Round 1 reports</w:t>
            </w:r>
          </w:p>
          <w:p w14:paraId="53016622" w14:textId="77777777" w:rsidR="0066710F" w:rsidRDefault="004C2B1C" w:rsidP="00272C3A">
            <w:pPr>
              <w:numPr>
                <w:ilvl w:val="0"/>
                <w:numId w:val="30"/>
              </w:numPr>
            </w:pPr>
            <w:r>
              <w:t>Visitor surveys</w:t>
            </w:r>
            <w:r w:rsidR="0066710F">
              <w:t xml:space="preserve"> undertaken by Alison Millward Consultants and the Friends of Sydney Gardens</w:t>
            </w:r>
            <w:r>
              <w:t xml:space="preserve"> in 2016</w:t>
            </w:r>
            <w:r w:rsidR="00F05803">
              <w:t xml:space="preserve"> for Round 1 HLF application</w:t>
            </w:r>
          </w:p>
          <w:p w14:paraId="77B81A1D" w14:textId="77777777" w:rsidR="0066710F" w:rsidRDefault="0066710F" w:rsidP="00272C3A">
            <w:pPr>
              <w:numPr>
                <w:ilvl w:val="0"/>
                <w:numId w:val="30"/>
              </w:numPr>
            </w:pPr>
            <w:r>
              <w:t>Public consultation on the design of the masterplan for the restoration project in November 2017 and April 2018</w:t>
            </w:r>
          </w:p>
          <w:p w14:paraId="6CCEBCB9" w14:textId="77777777" w:rsidR="00446622" w:rsidRDefault="00446622" w:rsidP="00272C3A">
            <w:pPr>
              <w:numPr>
                <w:ilvl w:val="0"/>
                <w:numId w:val="30"/>
              </w:numPr>
            </w:pPr>
            <w:r>
              <w:t xml:space="preserve">Extensive engagement and consultation with specific user groups in relation to our 5 key audiences. Please refer to our project application document </w:t>
            </w:r>
            <w:r w:rsidRPr="00446622">
              <w:t>SD 2.1 Activity Plan</w:t>
            </w:r>
            <w:r>
              <w:t xml:space="preserve">, and </w:t>
            </w:r>
            <w:r w:rsidRPr="00446622">
              <w:t>SD 2.5 Public Engagement Report</w:t>
            </w:r>
          </w:p>
          <w:p w14:paraId="522AFE84" w14:textId="77777777" w:rsidR="00C76925" w:rsidRDefault="004C2B1C" w:rsidP="0096436D">
            <w:pPr>
              <w:numPr>
                <w:ilvl w:val="0"/>
                <w:numId w:val="30"/>
              </w:numPr>
            </w:pPr>
            <w:r>
              <w:t xml:space="preserve">Trialled activities and events </w:t>
            </w:r>
            <w:r w:rsidR="00446622">
              <w:t xml:space="preserve">as part of our Development Phase organised and delivered by the Community Ranger </w:t>
            </w:r>
            <w:r w:rsidR="0066710F">
              <w:t xml:space="preserve">from August </w:t>
            </w:r>
            <w:r>
              <w:t>2017</w:t>
            </w:r>
            <w:r w:rsidR="0066710F">
              <w:t xml:space="preserve"> to June 20</w:t>
            </w:r>
            <w:r>
              <w:t>18</w:t>
            </w:r>
            <w:r w:rsidR="0066710F">
              <w:t xml:space="preserve"> </w:t>
            </w:r>
            <w:r>
              <w:t>specifically engaging audiences that were not included/using the park</w:t>
            </w:r>
            <w:r w:rsidR="00C76925">
              <w:t>, including</w:t>
            </w:r>
            <w:r>
              <w:t xml:space="preserve"> those with memory loss, families with </w:t>
            </w:r>
            <w:r w:rsidR="00C76925">
              <w:t>young children</w:t>
            </w:r>
            <w:r>
              <w:t xml:space="preserve">, </w:t>
            </w:r>
            <w:r w:rsidR="00C76925">
              <w:t xml:space="preserve">older people (through Age UK B&amp;NES), clients of Julian House DVA service, Bath Home Educators and </w:t>
            </w:r>
            <w:r>
              <w:t>organisations who support minority groups</w:t>
            </w:r>
          </w:p>
          <w:p w14:paraId="5672EACA" w14:textId="77777777" w:rsidR="00F05803" w:rsidRDefault="00C76925" w:rsidP="00F05803">
            <w:pPr>
              <w:numPr>
                <w:ilvl w:val="0"/>
                <w:numId w:val="30"/>
              </w:numPr>
            </w:pPr>
            <w:r>
              <w:t xml:space="preserve">We undertook a </w:t>
            </w:r>
            <w:r w:rsidR="004C2B1C">
              <w:t xml:space="preserve">Dementia </w:t>
            </w:r>
            <w:r>
              <w:t>Friendly A</w:t>
            </w:r>
            <w:r w:rsidR="004C2B1C">
              <w:t xml:space="preserve">udit </w:t>
            </w:r>
            <w:r>
              <w:t xml:space="preserve">of the park </w:t>
            </w:r>
            <w:r w:rsidR="004C2B1C">
              <w:t xml:space="preserve">with Frances Bennet, </w:t>
            </w:r>
            <w:r>
              <w:t xml:space="preserve">a </w:t>
            </w:r>
            <w:r w:rsidR="004C2B1C">
              <w:t>consultant Richmond Borough Council</w:t>
            </w:r>
            <w:r>
              <w:t xml:space="preserve"> and lead of the</w:t>
            </w:r>
            <w:r w:rsidR="004C2B1C">
              <w:t xml:space="preserve"> </w:t>
            </w:r>
            <w:r>
              <w:t>‘</w:t>
            </w:r>
            <w:r w:rsidR="004C2B1C">
              <w:t xml:space="preserve">Friendly Parks </w:t>
            </w:r>
            <w:r w:rsidR="00705815">
              <w:t>for</w:t>
            </w:r>
            <w:r w:rsidR="004C2B1C">
              <w:t xml:space="preserve"> All</w:t>
            </w:r>
            <w:r>
              <w:t>’ design guidance and we commissioned a draft report into making Sydney Gardens dementia friendly in 2018.</w:t>
            </w:r>
            <w:r w:rsidR="00F05803">
              <w:t xml:space="preserve"> The final ‘Making Sydney Gardens Dementia Friendly’ report by Frances Bennett was reviewed and delivered in July 2019 following a site visit with Frances and our contracted Landscape Architects Greenhalgh</w:t>
            </w:r>
          </w:p>
          <w:p w14:paraId="11A62340" w14:textId="77777777" w:rsidR="004C2B1C" w:rsidRDefault="004C2B1C" w:rsidP="00F05803"/>
          <w:p w14:paraId="2DA2F5E3" w14:textId="77777777" w:rsidR="00F05803" w:rsidRDefault="00F05803" w:rsidP="00F05803"/>
          <w:p w14:paraId="5FBFE2AD" w14:textId="77777777" w:rsidR="00F05803" w:rsidRDefault="00F05803" w:rsidP="00F05803"/>
          <w:p w14:paraId="5F67DF30" w14:textId="77777777" w:rsidR="00F05803" w:rsidRDefault="00F05803" w:rsidP="00F05803"/>
          <w:p w14:paraId="2EEA1432" w14:textId="77777777" w:rsidR="000C17D4" w:rsidRDefault="004C2B1C" w:rsidP="00272C3A">
            <w:pPr>
              <w:numPr>
                <w:ilvl w:val="0"/>
                <w:numId w:val="30"/>
              </w:numPr>
            </w:pPr>
            <w:r>
              <w:lastRenderedPageBreak/>
              <w:t xml:space="preserve">Key findings in relation to </w:t>
            </w:r>
            <w:r w:rsidR="00446622">
              <w:t>this research</w:t>
            </w:r>
            <w:r w:rsidR="00F05803">
              <w:t xml:space="preserve"> were</w:t>
            </w:r>
            <w:r w:rsidR="00446622">
              <w:t xml:space="preserve"> identified and included in our Round 2 bid to the </w:t>
            </w:r>
            <w:r w:rsidR="00F05803">
              <w:t>HLF</w:t>
            </w:r>
            <w:r w:rsidR="00446622">
              <w:t xml:space="preserve"> in relation to 5 key audiences:</w:t>
            </w:r>
          </w:p>
          <w:p w14:paraId="6515A13F" w14:textId="77777777" w:rsidR="000778E1" w:rsidRDefault="000778E1" w:rsidP="000778E1">
            <w:pPr>
              <w:numPr>
                <w:ilvl w:val="0"/>
                <w:numId w:val="32"/>
              </w:numPr>
            </w:pPr>
            <w:r>
              <w:t>Local children and their families</w:t>
            </w:r>
          </w:p>
          <w:p w14:paraId="09D7DAFC" w14:textId="77777777" w:rsidR="000778E1" w:rsidRDefault="000778E1" w:rsidP="000778E1">
            <w:pPr>
              <w:numPr>
                <w:ilvl w:val="0"/>
                <w:numId w:val="32"/>
              </w:numPr>
            </w:pPr>
            <w:r>
              <w:t>Teenagers &amp; young adults</w:t>
            </w:r>
          </w:p>
          <w:p w14:paraId="38F8BB02" w14:textId="77777777" w:rsidR="000778E1" w:rsidRDefault="000778E1" w:rsidP="000778E1">
            <w:pPr>
              <w:numPr>
                <w:ilvl w:val="0"/>
                <w:numId w:val="32"/>
              </w:numPr>
            </w:pPr>
            <w:r>
              <w:t>Over 65s</w:t>
            </w:r>
          </w:p>
          <w:p w14:paraId="392AFDD0" w14:textId="77777777" w:rsidR="000778E1" w:rsidRDefault="000778E1" w:rsidP="000778E1">
            <w:pPr>
              <w:numPr>
                <w:ilvl w:val="0"/>
                <w:numId w:val="32"/>
              </w:numPr>
            </w:pPr>
            <w:r>
              <w:t>Vulnerable people (homeless, victims of abuse)</w:t>
            </w:r>
          </w:p>
          <w:p w14:paraId="4157F658" w14:textId="77777777" w:rsidR="00446622" w:rsidRDefault="000778E1" w:rsidP="000778E1">
            <w:pPr>
              <w:numPr>
                <w:ilvl w:val="0"/>
                <w:numId w:val="32"/>
              </w:numPr>
            </w:pPr>
            <w:r>
              <w:t>People in poor health (physical and mental)</w:t>
            </w:r>
            <w:r w:rsidR="00446622">
              <w:t xml:space="preserve"> </w:t>
            </w:r>
          </w:p>
          <w:p w14:paraId="66926961" w14:textId="77777777" w:rsidR="000778E1" w:rsidRDefault="000778E1" w:rsidP="000778E1"/>
          <w:p w14:paraId="19E19F28" w14:textId="77777777" w:rsidR="004C2B1C" w:rsidRDefault="000778E1" w:rsidP="000778E1">
            <w:r>
              <w:t xml:space="preserve">Activities, events, training and volunteering opportunities </w:t>
            </w:r>
            <w:r w:rsidR="0095678C">
              <w:t xml:space="preserve">for delivery through 2019 to 2022 </w:t>
            </w:r>
            <w:r>
              <w:t xml:space="preserve">have been </w:t>
            </w:r>
            <w:r w:rsidR="0095678C">
              <w:t xml:space="preserve">specifically </w:t>
            </w:r>
            <w:r>
              <w:t>designed to engage these audiences, alongside BAME audiences</w:t>
            </w:r>
            <w:r w:rsidR="0095678C">
              <w:t>, through the project’s Activity Plan</w:t>
            </w:r>
          </w:p>
          <w:p w14:paraId="7FA3911A" w14:textId="77777777" w:rsidR="00F05803" w:rsidRDefault="00F05803" w:rsidP="0095678C"/>
          <w:p w14:paraId="41028EE7" w14:textId="77777777" w:rsidR="000778E1" w:rsidRDefault="00F05803" w:rsidP="00F05803">
            <w:r>
              <w:t>Susan Palmer, Community Ranger consulted</w:t>
            </w:r>
            <w:r w:rsidR="0095678C">
              <w:t xml:space="preserve"> with</w:t>
            </w:r>
            <w:r>
              <w:t xml:space="preserve"> the</w:t>
            </w:r>
            <w:r w:rsidR="0095678C">
              <w:t xml:space="preserve"> Independent Equalities Advisory Group</w:t>
            </w:r>
            <w:r>
              <w:t xml:space="preserve"> in </w:t>
            </w:r>
            <w:r w:rsidR="0095678C">
              <w:t xml:space="preserve">May </w:t>
            </w:r>
            <w:r>
              <w:t>2019.</w:t>
            </w:r>
          </w:p>
          <w:p w14:paraId="1A310285" w14:textId="77777777" w:rsidR="00F05803" w:rsidRDefault="00F05803" w:rsidP="00F05803"/>
          <w:p w14:paraId="653A708C" w14:textId="77777777" w:rsidR="00F05803" w:rsidRDefault="00F05803" w:rsidP="00F05803">
            <w:r>
              <w:t>Susan Palmer, Community Ranger met with Louise Murphy in June 2019 and completed a draft EIA.</w:t>
            </w:r>
          </w:p>
          <w:p w14:paraId="0DFC8899" w14:textId="77777777" w:rsidR="00F05803" w:rsidRDefault="00F05803" w:rsidP="00F05803"/>
        </w:tc>
      </w:tr>
      <w:tr w:rsidR="002B3B5C" w14:paraId="0278DC47" w14:textId="77777777" w:rsidTr="008D13A5">
        <w:trPr>
          <w:gridAfter w:val="1"/>
          <w:wAfter w:w="32" w:type="dxa"/>
        </w:trPr>
        <w:tc>
          <w:tcPr>
            <w:tcW w:w="711" w:type="dxa"/>
            <w:gridSpan w:val="2"/>
          </w:tcPr>
          <w:p w14:paraId="25EB66BC" w14:textId="77777777" w:rsidR="002B3B5C" w:rsidRPr="002B3B5C" w:rsidRDefault="002B3B5C">
            <w:pPr>
              <w:rPr>
                <w:b/>
                <w:sz w:val="24"/>
                <w:szCs w:val="24"/>
              </w:rPr>
            </w:pPr>
            <w:r w:rsidRPr="002B3B5C">
              <w:rPr>
                <w:b/>
                <w:sz w:val="24"/>
                <w:szCs w:val="24"/>
              </w:rPr>
              <w:lastRenderedPageBreak/>
              <w:t>2.6</w:t>
            </w:r>
          </w:p>
        </w:tc>
        <w:tc>
          <w:tcPr>
            <w:tcW w:w="5913" w:type="dxa"/>
            <w:gridSpan w:val="3"/>
          </w:tcPr>
          <w:p w14:paraId="52D0F5A4" w14:textId="77777777" w:rsidR="002B3B5C" w:rsidRPr="00F93043" w:rsidRDefault="002B3B5C">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7518" w:type="dxa"/>
            <w:gridSpan w:val="2"/>
            <w:shd w:val="clear" w:color="auto" w:fill="auto"/>
          </w:tcPr>
          <w:p w14:paraId="356C6906" w14:textId="77777777" w:rsidR="00F05803" w:rsidRDefault="00F05803" w:rsidP="000C17D4"/>
          <w:p w14:paraId="1B05D9DB" w14:textId="77777777" w:rsidR="00F05803" w:rsidRDefault="00F05803" w:rsidP="00F05803">
            <w:r>
              <w:t xml:space="preserve">Susan Palmer, Community Ranger </w:t>
            </w:r>
            <w:r w:rsidR="002779F2">
              <w:t>will continue to consult with the Independent Equalities Advisory Group over the project delivery.</w:t>
            </w:r>
          </w:p>
          <w:p w14:paraId="4A8375C2" w14:textId="77777777" w:rsidR="002779F2" w:rsidRDefault="002779F2" w:rsidP="00F05803"/>
          <w:p w14:paraId="30496D18" w14:textId="77777777" w:rsidR="002779F2" w:rsidRDefault="002779F2" w:rsidP="00F05803">
            <w:r>
              <w:t>Mali Kedward, Horticultural Participation Officer and gardening volunteer coordinator will be informed of the EIA and encouraged to collect ongoing data and research to input into our aims and objectives.</w:t>
            </w:r>
          </w:p>
          <w:p w14:paraId="0BEAEE7D" w14:textId="77777777" w:rsidR="00F05803" w:rsidRDefault="00F05803" w:rsidP="000C17D4"/>
          <w:p w14:paraId="4ECBF0CD" w14:textId="77777777" w:rsidR="002779F2" w:rsidRDefault="002779F2" w:rsidP="000C17D4">
            <w:r>
              <w:t>We are planning a series of ongoing public dialogues through 2020-21 - ‘Share The Space’ events with representatives from different users groups across need including representatives from the homeless, wheeled users, young people and carers of those with memory loss, to participate in drawing up a guidance for behaviour change to facilitate users across age and needs in Sydney Gardens.</w:t>
            </w:r>
          </w:p>
          <w:p w14:paraId="00E1B594" w14:textId="77777777" w:rsidR="002779F2" w:rsidRDefault="002779F2" w:rsidP="000C17D4"/>
          <w:p w14:paraId="6DFF9EB8" w14:textId="77777777" w:rsidR="002779F2" w:rsidRDefault="002779F2" w:rsidP="000C17D4"/>
        </w:tc>
      </w:tr>
      <w:tr w:rsidR="004E418F" w14:paraId="2A324F66" w14:textId="77777777">
        <w:tc>
          <w:tcPr>
            <w:tcW w:w="14174" w:type="dxa"/>
            <w:gridSpan w:val="8"/>
            <w:shd w:val="clear" w:color="auto" w:fill="D9D9D9"/>
          </w:tcPr>
          <w:p w14:paraId="71A7504E" w14:textId="77777777" w:rsidR="004E418F" w:rsidRDefault="004E418F">
            <w:pPr>
              <w:spacing w:before="40" w:after="40"/>
              <w:rPr>
                <w:b/>
                <w:bCs/>
                <w:sz w:val="28"/>
                <w:szCs w:val="28"/>
              </w:rPr>
            </w:pPr>
          </w:p>
          <w:p w14:paraId="3AC0A93D" w14:textId="77777777" w:rsidR="004E418F" w:rsidRDefault="002B3B5C">
            <w:pPr>
              <w:spacing w:before="40" w:after="40"/>
              <w:rPr>
                <w:b/>
                <w:bCs/>
                <w:sz w:val="28"/>
                <w:szCs w:val="28"/>
              </w:rPr>
            </w:pPr>
            <w:r>
              <w:rPr>
                <w:b/>
                <w:bCs/>
                <w:sz w:val="28"/>
                <w:szCs w:val="28"/>
              </w:rPr>
              <w:t xml:space="preserve">3. </w:t>
            </w:r>
            <w:r w:rsidR="004E418F">
              <w:rPr>
                <w:b/>
                <w:bCs/>
                <w:sz w:val="28"/>
                <w:szCs w:val="28"/>
              </w:rPr>
              <w:t>Assessment of impact</w:t>
            </w:r>
            <w:r w:rsidR="00C64D7C">
              <w:rPr>
                <w:b/>
                <w:bCs/>
                <w:sz w:val="28"/>
                <w:szCs w:val="28"/>
              </w:rPr>
              <w:t>: ‘Equality analysis’</w:t>
            </w:r>
          </w:p>
          <w:p w14:paraId="0C295F1B" w14:textId="77777777" w:rsidR="002B3B5C" w:rsidRDefault="002B3B5C">
            <w:pPr>
              <w:spacing w:before="40" w:after="40"/>
              <w:rPr>
                <w:b/>
                <w:bCs/>
                <w:sz w:val="28"/>
                <w:szCs w:val="28"/>
              </w:rPr>
            </w:pPr>
          </w:p>
        </w:tc>
      </w:tr>
      <w:tr w:rsidR="006B2DF8" w14:paraId="5FB32C67" w14:textId="77777777" w:rsidTr="008D13A5">
        <w:tc>
          <w:tcPr>
            <w:tcW w:w="684" w:type="dxa"/>
          </w:tcPr>
          <w:p w14:paraId="671CC58F" w14:textId="77777777" w:rsidR="006B2DF8" w:rsidRDefault="006B2DF8">
            <w:pPr>
              <w:rPr>
                <w:b/>
                <w:sz w:val="28"/>
                <w:szCs w:val="28"/>
              </w:rPr>
            </w:pPr>
          </w:p>
        </w:tc>
        <w:tc>
          <w:tcPr>
            <w:tcW w:w="13490" w:type="dxa"/>
            <w:gridSpan w:val="7"/>
          </w:tcPr>
          <w:p w14:paraId="55D3E00E" w14:textId="77777777" w:rsidR="005E0695" w:rsidRDefault="006B2DF8">
            <w:pPr>
              <w:rPr>
                <w:sz w:val="24"/>
                <w:szCs w:val="24"/>
              </w:rPr>
            </w:pPr>
            <w:r>
              <w:rPr>
                <w:sz w:val="24"/>
                <w:szCs w:val="24"/>
              </w:rPr>
              <w:t xml:space="preserve">Based upon any data you have </w:t>
            </w:r>
            <w:r w:rsidR="00C64D7C">
              <w:rPr>
                <w:sz w:val="24"/>
                <w:szCs w:val="24"/>
              </w:rPr>
              <w:t xml:space="preserve">considered, </w:t>
            </w:r>
            <w:r>
              <w:rPr>
                <w:sz w:val="24"/>
                <w:szCs w:val="24"/>
              </w:rPr>
              <w:t xml:space="preserve">or the results of consultation or research, use the spaces below to </w:t>
            </w:r>
            <w:r w:rsidR="00C64D7C">
              <w:rPr>
                <w:sz w:val="24"/>
                <w:szCs w:val="24"/>
              </w:rPr>
              <w:t xml:space="preserve">demonstrate you have analysed </w:t>
            </w:r>
            <w:r>
              <w:rPr>
                <w:sz w:val="24"/>
                <w:szCs w:val="24"/>
              </w:rPr>
              <w:t xml:space="preserve">how the </w:t>
            </w:r>
            <w:r w:rsidR="002B3B5C">
              <w:rPr>
                <w:sz w:val="24"/>
                <w:szCs w:val="24"/>
              </w:rPr>
              <w:t xml:space="preserve">service or </w:t>
            </w:r>
            <w:r>
              <w:rPr>
                <w:sz w:val="24"/>
                <w:szCs w:val="24"/>
              </w:rPr>
              <w:t>policy</w:t>
            </w:r>
            <w:r w:rsidR="002B3B5C">
              <w:rPr>
                <w:sz w:val="24"/>
                <w:szCs w:val="24"/>
              </w:rPr>
              <w:t>:</w:t>
            </w:r>
          </w:p>
          <w:p w14:paraId="3C476283" w14:textId="77777777" w:rsidR="005E0695" w:rsidRDefault="002B3B5C" w:rsidP="002B3B5C">
            <w:pPr>
              <w:numPr>
                <w:ilvl w:val="0"/>
                <w:numId w:val="20"/>
              </w:numPr>
              <w:rPr>
                <w:sz w:val="24"/>
                <w:szCs w:val="24"/>
              </w:rPr>
            </w:pPr>
            <w:r>
              <w:rPr>
                <w:sz w:val="24"/>
                <w:szCs w:val="24"/>
              </w:rPr>
              <w:t>M</w:t>
            </w:r>
            <w:r w:rsidR="006B2DF8">
              <w:rPr>
                <w:sz w:val="24"/>
                <w:szCs w:val="24"/>
              </w:rPr>
              <w:t>eets any particular needs of equalities groups</w:t>
            </w:r>
            <w:r>
              <w:rPr>
                <w:sz w:val="24"/>
                <w:szCs w:val="24"/>
              </w:rPr>
              <w:t xml:space="preserve"> or helps promote equality in some way</w:t>
            </w:r>
            <w:r w:rsidR="006B2DF8">
              <w:rPr>
                <w:sz w:val="24"/>
                <w:szCs w:val="24"/>
              </w:rPr>
              <w:t>.</w:t>
            </w:r>
            <w:r w:rsidR="00E62C69">
              <w:rPr>
                <w:sz w:val="24"/>
                <w:szCs w:val="24"/>
              </w:rPr>
              <w:t xml:space="preserve">  </w:t>
            </w:r>
          </w:p>
          <w:p w14:paraId="199B04DF" w14:textId="77777777"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5E0695">
              <w:rPr>
                <w:sz w:val="24"/>
                <w:szCs w:val="24"/>
              </w:rPr>
              <w:t xml:space="preserve"> for </w:t>
            </w:r>
            <w:r w:rsidR="008B760D">
              <w:rPr>
                <w:sz w:val="24"/>
                <w:szCs w:val="24"/>
              </w:rPr>
              <w:t>any of the</w:t>
            </w:r>
            <w:r w:rsidR="005E0695">
              <w:rPr>
                <w:sz w:val="24"/>
                <w:szCs w:val="24"/>
              </w:rPr>
              <w:t xml:space="preserve"> equalities groups </w:t>
            </w:r>
            <w:r w:rsidR="00E62C69">
              <w:rPr>
                <w:sz w:val="24"/>
                <w:szCs w:val="24"/>
              </w:rPr>
              <w:t xml:space="preserve"> </w:t>
            </w:r>
          </w:p>
          <w:p w14:paraId="6B16AB36" w14:textId="77777777" w:rsidR="00B70BE8" w:rsidRDefault="00B70BE8" w:rsidP="00E979CE">
            <w:pPr>
              <w:ind w:left="1440"/>
              <w:rPr>
                <w:sz w:val="24"/>
                <w:szCs w:val="24"/>
              </w:rPr>
            </w:pPr>
          </w:p>
        </w:tc>
      </w:tr>
      <w:tr w:rsidR="002B3B5C" w14:paraId="34DA18D7" w14:textId="77777777" w:rsidTr="008D13A5">
        <w:tc>
          <w:tcPr>
            <w:tcW w:w="684" w:type="dxa"/>
          </w:tcPr>
          <w:p w14:paraId="77BB59EF" w14:textId="77777777" w:rsidR="002B3B5C" w:rsidRPr="00F93043" w:rsidRDefault="002B3B5C">
            <w:pPr>
              <w:rPr>
                <w:sz w:val="24"/>
                <w:szCs w:val="24"/>
              </w:rPr>
            </w:pPr>
          </w:p>
        </w:tc>
        <w:tc>
          <w:tcPr>
            <w:tcW w:w="5264" w:type="dxa"/>
            <w:gridSpan w:val="2"/>
          </w:tcPr>
          <w:p w14:paraId="697622F4" w14:textId="77777777" w:rsidR="002B3B5C" w:rsidRPr="00F93043" w:rsidRDefault="002B3B5C" w:rsidP="00C70B44">
            <w:pPr>
              <w:rPr>
                <w:sz w:val="24"/>
                <w:szCs w:val="24"/>
              </w:rPr>
            </w:pPr>
          </w:p>
        </w:tc>
        <w:tc>
          <w:tcPr>
            <w:tcW w:w="4113" w:type="dxa"/>
            <w:gridSpan w:val="3"/>
            <w:shd w:val="clear" w:color="auto" w:fill="auto"/>
          </w:tcPr>
          <w:p w14:paraId="7427D1AA" w14:textId="77777777" w:rsidR="002B3B5C" w:rsidRDefault="002B3B5C">
            <w:pPr>
              <w:rPr>
                <w:b/>
                <w:sz w:val="24"/>
                <w:szCs w:val="24"/>
              </w:rPr>
            </w:pPr>
          </w:p>
          <w:p w14:paraId="36A35D98" w14:textId="77777777" w:rsidR="002B3B5C" w:rsidRDefault="002B3B5C">
            <w:pPr>
              <w:rPr>
                <w:b/>
                <w:sz w:val="24"/>
                <w:szCs w:val="24"/>
              </w:rPr>
            </w:pPr>
            <w:r>
              <w:rPr>
                <w:b/>
                <w:sz w:val="24"/>
                <w:szCs w:val="24"/>
              </w:rPr>
              <w:t>Examples of what the service has done to promote equality</w:t>
            </w:r>
          </w:p>
          <w:p w14:paraId="344A6D5B" w14:textId="77777777" w:rsidR="002B3B5C" w:rsidRDefault="002B3B5C">
            <w:pPr>
              <w:rPr>
                <w:b/>
                <w:sz w:val="24"/>
                <w:szCs w:val="24"/>
              </w:rPr>
            </w:pPr>
          </w:p>
        </w:tc>
        <w:tc>
          <w:tcPr>
            <w:tcW w:w="4113" w:type="dxa"/>
            <w:gridSpan w:val="2"/>
            <w:shd w:val="clear" w:color="auto" w:fill="auto"/>
          </w:tcPr>
          <w:p w14:paraId="26520D6F" w14:textId="77777777" w:rsidR="002B3B5C" w:rsidRPr="002B3B5C" w:rsidRDefault="002B3B5C">
            <w:pPr>
              <w:rPr>
                <w:b/>
                <w:sz w:val="24"/>
                <w:szCs w:val="24"/>
              </w:rPr>
            </w:pPr>
            <w:r>
              <w:rPr>
                <w:b/>
                <w:sz w:val="24"/>
                <w:szCs w:val="24"/>
              </w:rPr>
              <w:t xml:space="preserve">Examples of </w:t>
            </w:r>
            <w:r w:rsidR="00C64D7C">
              <w:rPr>
                <w:b/>
                <w:sz w:val="24"/>
                <w:szCs w:val="24"/>
              </w:rPr>
              <w:t xml:space="preserve">actual or </w:t>
            </w:r>
            <w:r>
              <w:rPr>
                <w:b/>
                <w:sz w:val="24"/>
                <w:szCs w:val="24"/>
              </w:rPr>
              <w:t>potential negative or adverse impact and what steps have been or could be taken to address this</w:t>
            </w:r>
          </w:p>
        </w:tc>
      </w:tr>
      <w:tr w:rsidR="006C1A4F" w14:paraId="05E515A8" w14:textId="77777777" w:rsidTr="008D13A5">
        <w:tc>
          <w:tcPr>
            <w:tcW w:w="684" w:type="dxa"/>
          </w:tcPr>
          <w:p w14:paraId="2DF7CED1" w14:textId="77777777" w:rsidR="006C1A4F" w:rsidRPr="00F93043" w:rsidRDefault="006C1A4F">
            <w:pPr>
              <w:rPr>
                <w:sz w:val="24"/>
                <w:szCs w:val="24"/>
              </w:rPr>
            </w:pPr>
          </w:p>
        </w:tc>
        <w:tc>
          <w:tcPr>
            <w:tcW w:w="5264" w:type="dxa"/>
            <w:gridSpan w:val="2"/>
          </w:tcPr>
          <w:p w14:paraId="16C5F22F" w14:textId="77777777" w:rsidR="006C1A4F" w:rsidRPr="00F93043" w:rsidRDefault="006C1A4F" w:rsidP="00C70B44">
            <w:pPr>
              <w:rPr>
                <w:sz w:val="24"/>
                <w:szCs w:val="24"/>
              </w:rPr>
            </w:pPr>
            <w:r>
              <w:rPr>
                <w:sz w:val="24"/>
                <w:szCs w:val="24"/>
              </w:rPr>
              <w:t>All groups</w:t>
            </w:r>
          </w:p>
        </w:tc>
        <w:tc>
          <w:tcPr>
            <w:tcW w:w="4113" w:type="dxa"/>
            <w:gridSpan w:val="3"/>
            <w:shd w:val="clear" w:color="auto" w:fill="auto"/>
          </w:tcPr>
          <w:p w14:paraId="42E8A8C6" w14:textId="77777777" w:rsidR="00E979CE" w:rsidRDefault="00E979CE" w:rsidP="008D2449">
            <w:pPr>
              <w:ind w:left="720"/>
            </w:pPr>
          </w:p>
          <w:p w14:paraId="729F9A81" w14:textId="77777777" w:rsidR="006C1A4F" w:rsidRDefault="006C1A4F" w:rsidP="008D2449">
            <w:pPr>
              <w:numPr>
                <w:ilvl w:val="0"/>
                <w:numId w:val="33"/>
              </w:numPr>
            </w:pPr>
            <w:r>
              <w:t xml:space="preserve">Overall design and landscaping of the park has tried to consider the needs of all protected characteristics </w:t>
            </w:r>
            <w:r w:rsidR="00E979CE">
              <w:t>while incorporating</w:t>
            </w:r>
            <w:r>
              <w:t xml:space="preserve"> an inclusive design.</w:t>
            </w:r>
          </w:p>
          <w:p w14:paraId="6FF73A40" w14:textId="77777777" w:rsidR="00E979CE" w:rsidRDefault="00E979CE" w:rsidP="00E979CE"/>
          <w:p w14:paraId="7A829EF6" w14:textId="77777777" w:rsidR="00E979CE" w:rsidRDefault="00E979CE" w:rsidP="008D2449">
            <w:pPr>
              <w:numPr>
                <w:ilvl w:val="0"/>
                <w:numId w:val="33"/>
              </w:numPr>
            </w:pPr>
            <w:r>
              <w:t xml:space="preserve">Restoration design </w:t>
            </w:r>
            <w:r w:rsidR="00705815">
              <w:t>opens</w:t>
            </w:r>
            <w:r>
              <w:t xml:space="preserve"> areas of the park currently closed to public use to make more green space available to all groups – the former Allotment site, the Depot area, and the Bothy.</w:t>
            </w:r>
          </w:p>
          <w:p w14:paraId="00192AFF" w14:textId="77777777" w:rsidR="00E979CE" w:rsidRDefault="00E979CE"/>
          <w:p w14:paraId="60933434" w14:textId="77777777" w:rsidR="00E979CE" w:rsidRDefault="00E979CE" w:rsidP="008D2449">
            <w:pPr>
              <w:numPr>
                <w:ilvl w:val="0"/>
                <w:numId w:val="33"/>
              </w:numPr>
            </w:pPr>
            <w:r>
              <w:t xml:space="preserve">Aiming to make the park feel safer given its history of some predatory behaviour (in relationship to outdoor sex) through </w:t>
            </w:r>
            <w:r w:rsidR="00705815">
              <w:t>opening</w:t>
            </w:r>
            <w:r>
              <w:t xml:space="preserve"> of some of the </w:t>
            </w:r>
            <w:r>
              <w:lastRenderedPageBreak/>
              <w:t>darker and overgrown areas of the park.</w:t>
            </w:r>
          </w:p>
          <w:p w14:paraId="0A46983F" w14:textId="77777777" w:rsidR="00AD4510" w:rsidRDefault="00AD4510"/>
          <w:p w14:paraId="514B5279" w14:textId="77777777" w:rsidR="00AD4510" w:rsidRDefault="00AD4510" w:rsidP="008D2449">
            <w:pPr>
              <w:numPr>
                <w:ilvl w:val="0"/>
                <w:numId w:val="33"/>
              </w:numPr>
            </w:pPr>
            <w:r>
              <w:t>Training sessions for Parks Team staff and volunteers in equality and inclusivity</w:t>
            </w:r>
            <w:r w:rsidR="00E979CE">
              <w:t>, including Dementia Friendly</w:t>
            </w:r>
          </w:p>
          <w:p w14:paraId="51A7BE87" w14:textId="77777777" w:rsidR="00AD4510" w:rsidRDefault="00AD4510"/>
          <w:p w14:paraId="2B452154" w14:textId="77777777" w:rsidR="00AD4510" w:rsidRDefault="00E979CE" w:rsidP="008D2449">
            <w:pPr>
              <w:numPr>
                <w:ilvl w:val="0"/>
                <w:numId w:val="33"/>
              </w:numPr>
            </w:pPr>
            <w:r>
              <w:t xml:space="preserve">A </w:t>
            </w:r>
            <w:r w:rsidR="00AD4510">
              <w:t xml:space="preserve">‘Code of Conduct’ </w:t>
            </w:r>
            <w:r>
              <w:t xml:space="preserve">is </w:t>
            </w:r>
            <w:r w:rsidR="00AD4510">
              <w:t>being developed in relation to staff and volunteers knowing how to signpost people at risk who are using the park to other services</w:t>
            </w:r>
            <w:r>
              <w:t xml:space="preserve"> such as homeless people, or those exhibiting mental health disturbance and distress.</w:t>
            </w:r>
          </w:p>
          <w:p w14:paraId="161C56A7" w14:textId="77777777" w:rsidR="00455F6C" w:rsidRDefault="00455F6C" w:rsidP="00AD4510"/>
          <w:p w14:paraId="583514EA" w14:textId="77777777" w:rsidR="00455F6C" w:rsidRDefault="00455F6C" w:rsidP="008D2449">
            <w:pPr>
              <w:numPr>
                <w:ilvl w:val="0"/>
                <w:numId w:val="33"/>
              </w:numPr>
            </w:pPr>
            <w:r>
              <w:t>Training in</w:t>
            </w:r>
            <w:r w:rsidR="00E979CE">
              <w:t xml:space="preserve"> inclusivity and diversity</w:t>
            </w:r>
            <w:r>
              <w:t xml:space="preserve"> </w:t>
            </w:r>
            <w:r w:rsidR="00E979CE">
              <w:t>will</w:t>
            </w:r>
            <w:r>
              <w:t xml:space="preserve"> be delivered to </w:t>
            </w:r>
            <w:r w:rsidR="00E979CE">
              <w:t xml:space="preserve">the </w:t>
            </w:r>
            <w:r>
              <w:t>project team and new staff including Horticultural Participation Officer, Comm</w:t>
            </w:r>
            <w:r w:rsidR="00E979CE">
              <w:t>unications</w:t>
            </w:r>
            <w:r>
              <w:t xml:space="preserve"> Intern etc by B&amp;NES Equalities Team</w:t>
            </w:r>
          </w:p>
          <w:p w14:paraId="07704375" w14:textId="77777777" w:rsidR="00E979CE" w:rsidRDefault="00E979CE" w:rsidP="00455F6C"/>
          <w:p w14:paraId="78D888F0" w14:textId="77777777" w:rsidR="00455F6C" w:rsidRPr="00AD4510" w:rsidRDefault="00455F6C" w:rsidP="00E979CE"/>
        </w:tc>
        <w:tc>
          <w:tcPr>
            <w:tcW w:w="4113" w:type="dxa"/>
            <w:gridSpan w:val="2"/>
            <w:shd w:val="clear" w:color="auto" w:fill="auto"/>
          </w:tcPr>
          <w:p w14:paraId="260A4A30" w14:textId="77777777" w:rsidR="0001006C" w:rsidRDefault="0001006C"/>
          <w:p w14:paraId="73CCD599" w14:textId="77777777" w:rsidR="0001006C" w:rsidRDefault="00455F6C">
            <w:r>
              <w:t xml:space="preserve">Conflicts between different use groups for example, parents/carers who want to take their dog into a play area as part of their family, and dogs being excluded from play areas. </w:t>
            </w:r>
          </w:p>
          <w:p w14:paraId="142B3756" w14:textId="77777777" w:rsidR="0001006C" w:rsidRDefault="0001006C"/>
          <w:p w14:paraId="58F68F52" w14:textId="77777777" w:rsidR="006C1A4F" w:rsidRDefault="0001006C">
            <w:pPr>
              <w:rPr>
                <w:b/>
                <w:sz w:val="24"/>
                <w:szCs w:val="24"/>
              </w:rPr>
            </w:pPr>
            <w:r>
              <w:t>Commuter cyclists wishing to use the park as a through route versus making the park a slower space for older users with memory loss and mobility needs (a national cycle route goes around the park on the busy Beckford Road and there has been pressure on the Council to move it to run through Sydney Gardens).</w:t>
            </w:r>
          </w:p>
        </w:tc>
      </w:tr>
      <w:tr w:rsidR="002B3B5C" w14:paraId="0B589B7F" w14:textId="77777777" w:rsidTr="008D13A5">
        <w:tc>
          <w:tcPr>
            <w:tcW w:w="684" w:type="dxa"/>
          </w:tcPr>
          <w:p w14:paraId="407C91D7" w14:textId="77777777" w:rsidR="002B3B5C" w:rsidRPr="002B3B5C" w:rsidRDefault="002B3B5C">
            <w:pPr>
              <w:rPr>
                <w:b/>
                <w:sz w:val="24"/>
                <w:szCs w:val="24"/>
              </w:rPr>
            </w:pPr>
            <w:r w:rsidRPr="002B3B5C">
              <w:rPr>
                <w:b/>
                <w:sz w:val="24"/>
                <w:szCs w:val="24"/>
              </w:rPr>
              <w:t>3.1</w:t>
            </w:r>
          </w:p>
        </w:tc>
        <w:tc>
          <w:tcPr>
            <w:tcW w:w="5264" w:type="dxa"/>
            <w:gridSpan w:val="2"/>
          </w:tcPr>
          <w:p w14:paraId="05F3CDB6" w14:textId="77777777" w:rsidR="002B3B5C" w:rsidRPr="002B3B5C" w:rsidRDefault="006C1A4F" w:rsidP="002C4B12">
            <w:pPr>
              <w:rPr>
                <w:sz w:val="24"/>
                <w:szCs w:val="24"/>
              </w:rPr>
            </w:pPr>
            <w:r>
              <w:rPr>
                <w:b/>
                <w:sz w:val="24"/>
                <w:szCs w:val="24"/>
              </w:rPr>
              <w:t>Sex</w:t>
            </w:r>
            <w:r w:rsidR="002B3B5C" w:rsidRPr="00F93043">
              <w:rPr>
                <w:b/>
                <w:sz w:val="24"/>
                <w:szCs w:val="24"/>
              </w:rPr>
              <w:t xml:space="preserve"> </w:t>
            </w:r>
            <w:r w:rsidR="002B3B5C" w:rsidRPr="00F93043">
              <w:rPr>
                <w:sz w:val="24"/>
                <w:szCs w:val="24"/>
              </w:rPr>
              <w:t>– identify the impact/potential impact of the policy on women</w:t>
            </w:r>
            <w:r w:rsidR="008B760D">
              <w:rPr>
                <w:sz w:val="24"/>
                <w:szCs w:val="24"/>
              </w:rPr>
              <w:t xml:space="preserve"> and men.  </w:t>
            </w:r>
          </w:p>
        </w:tc>
        <w:tc>
          <w:tcPr>
            <w:tcW w:w="4113" w:type="dxa"/>
            <w:gridSpan w:val="3"/>
            <w:shd w:val="clear" w:color="auto" w:fill="auto"/>
          </w:tcPr>
          <w:p w14:paraId="7527621B" w14:textId="77777777" w:rsidR="002B3B5C" w:rsidRDefault="0001006C" w:rsidP="008D2449">
            <w:pPr>
              <w:numPr>
                <w:ilvl w:val="0"/>
                <w:numId w:val="34"/>
              </w:numPr>
            </w:pPr>
            <w:r>
              <w:t xml:space="preserve">Julian House </w:t>
            </w:r>
            <w:r w:rsidR="006C1A4F">
              <w:t xml:space="preserve">DVA </w:t>
            </w:r>
            <w:r>
              <w:t xml:space="preserve">Service </w:t>
            </w:r>
            <w:r w:rsidR="006C1A4F">
              <w:t>engagement</w:t>
            </w:r>
            <w:r>
              <w:t xml:space="preserve"> will be predominantly for women and their children as they are the main user group of the DVA Service</w:t>
            </w:r>
          </w:p>
          <w:p w14:paraId="02EB9F59" w14:textId="77777777" w:rsidR="0001006C" w:rsidRDefault="006C1A4F" w:rsidP="008D2449">
            <w:pPr>
              <w:numPr>
                <w:ilvl w:val="0"/>
                <w:numId w:val="34"/>
              </w:numPr>
            </w:pPr>
            <w:r>
              <w:t>Dement</w:t>
            </w:r>
            <w:r w:rsidR="0001006C">
              <w:t>ia</w:t>
            </w:r>
            <w:r>
              <w:t xml:space="preserve"> friendly aspects</w:t>
            </w:r>
            <w:r w:rsidR="0001006C">
              <w:t xml:space="preserve"> are likely to be of profound benefit to both sexes</w:t>
            </w:r>
          </w:p>
          <w:p w14:paraId="244CBE6C" w14:textId="77777777" w:rsidR="0001006C" w:rsidRDefault="006C1A4F" w:rsidP="008D2449">
            <w:pPr>
              <w:numPr>
                <w:ilvl w:val="0"/>
                <w:numId w:val="34"/>
              </w:numPr>
            </w:pPr>
            <w:r>
              <w:lastRenderedPageBreak/>
              <w:t xml:space="preserve">Changing places facility will be of particular benefit to carers (more likely women). </w:t>
            </w:r>
          </w:p>
          <w:p w14:paraId="2F320BB5" w14:textId="77777777" w:rsidR="006C1A4F" w:rsidRDefault="0001006C" w:rsidP="008D2449">
            <w:pPr>
              <w:numPr>
                <w:ilvl w:val="0"/>
                <w:numId w:val="34"/>
              </w:numPr>
            </w:pPr>
            <w:r>
              <w:t xml:space="preserve">Bath </w:t>
            </w:r>
            <w:r w:rsidR="006C1A4F">
              <w:t>Carers Centre –</w:t>
            </w:r>
            <w:r>
              <w:t xml:space="preserve">a </w:t>
            </w:r>
            <w:r w:rsidR="006C1A4F">
              <w:t xml:space="preserve">tour </w:t>
            </w:r>
            <w:r>
              <w:t xml:space="preserve">of the park is </w:t>
            </w:r>
            <w:r w:rsidR="006C1A4F">
              <w:t>planned</w:t>
            </w:r>
            <w:r>
              <w:t xml:space="preserve"> for this user group in 2020</w:t>
            </w:r>
          </w:p>
          <w:p w14:paraId="2DF7DA66" w14:textId="77777777" w:rsidR="00AD4510" w:rsidRDefault="006C1A4F" w:rsidP="008D2449">
            <w:pPr>
              <w:numPr>
                <w:ilvl w:val="0"/>
                <w:numId w:val="34"/>
              </w:numPr>
            </w:pPr>
            <w:r>
              <w:t>Act</w:t>
            </w:r>
            <w:r w:rsidR="0001006C">
              <w:t>i</w:t>
            </w:r>
            <w:r>
              <w:t xml:space="preserve">vities to be </w:t>
            </w:r>
            <w:r w:rsidR="0001006C">
              <w:t>of interest</w:t>
            </w:r>
            <w:r>
              <w:t xml:space="preserve"> to men/women and boys/girls (e.g. Tai Chi, </w:t>
            </w:r>
            <w:r w:rsidR="0001006C">
              <w:t>Afterschool</w:t>
            </w:r>
            <w:r>
              <w:t xml:space="preserve"> Play</w:t>
            </w:r>
            <w:r w:rsidR="0001006C">
              <w:t xml:space="preserve"> and Community Play Days</w:t>
            </w:r>
            <w:r>
              <w:t xml:space="preserve">, Mindfulness </w:t>
            </w:r>
            <w:r w:rsidR="0001006C">
              <w:t>in the park</w:t>
            </w:r>
          </w:p>
          <w:p w14:paraId="18824503" w14:textId="77777777" w:rsidR="00AD4510" w:rsidRDefault="00AD4510" w:rsidP="008D2449">
            <w:pPr>
              <w:numPr>
                <w:ilvl w:val="0"/>
                <w:numId w:val="34"/>
              </w:numPr>
            </w:pPr>
            <w:r>
              <w:t>Pathways to Wellbeing partnership project with the Holburne Museum with young men at risk of mental health challenges.</w:t>
            </w:r>
          </w:p>
          <w:p w14:paraId="589E4247" w14:textId="77777777" w:rsidR="000F612A" w:rsidRDefault="000F612A" w:rsidP="008D2449">
            <w:pPr>
              <w:numPr>
                <w:ilvl w:val="0"/>
                <w:numId w:val="34"/>
              </w:numPr>
            </w:pPr>
            <w:r>
              <w:t>Chall</w:t>
            </w:r>
            <w:r w:rsidR="0001006C">
              <w:t>en</w:t>
            </w:r>
            <w:r>
              <w:t xml:space="preserve">ging Parks </w:t>
            </w:r>
            <w:r w:rsidR="0001006C">
              <w:t xml:space="preserve">&amp; Trees </w:t>
            </w:r>
            <w:r>
              <w:t xml:space="preserve">service </w:t>
            </w:r>
            <w:r w:rsidR="0001006C">
              <w:t xml:space="preserve">more </w:t>
            </w:r>
            <w:r>
              <w:t>gendered roles</w:t>
            </w:r>
            <w:r w:rsidR="0001006C">
              <w:t xml:space="preserve"> in relation to green space maintenance</w:t>
            </w:r>
            <w:r w:rsidR="008D2449">
              <w:t xml:space="preserve"> - our Horticultural Participation Officer is a woman.</w:t>
            </w:r>
          </w:p>
          <w:p w14:paraId="4A6194DB" w14:textId="77777777" w:rsidR="00AD4510" w:rsidRDefault="00AD4510" w:rsidP="00AD4510">
            <w:pPr>
              <w:ind w:left="720"/>
            </w:pPr>
          </w:p>
        </w:tc>
        <w:tc>
          <w:tcPr>
            <w:tcW w:w="4113" w:type="dxa"/>
            <w:gridSpan w:val="2"/>
            <w:shd w:val="clear" w:color="auto" w:fill="auto"/>
          </w:tcPr>
          <w:p w14:paraId="1C986117" w14:textId="77777777" w:rsidR="008D2449" w:rsidRDefault="008D2449" w:rsidP="008D2449"/>
          <w:p w14:paraId="1CD1666E" w14:textId="77777777" w:rsidR="002B3B5C" w:rsidRDefault="006C1A4F" w:rsidP="008D2449">
            <w:r>
              <w:t>Very slightly lower numbers of men using the park</w:t>
            </w:r>
            <w:r w:rsidR="008D2449">
              <w:t xml:space="preserve"> from visitor survey results in 2016</w:t>
            </w:r>
            <w:r>
              <w:t>. Will further explore data and monitor participation via visitor surveys in 2021</w:t>
            </w:r>
            <w:r w:rsidR="008D2449">
              <w:t>, and through data collection at activities, training and events</w:t>
            </w:r>
            <w:r>
              <w:t>.</w:t>
            </w:r>
          </w:p>
          <w:p w14:paraId="285350D8" w14:textId="77777777" w:rsidR="002B3B5C" w:rsidRDefault="002B3B5C"/>
          <w:p w14:paraId="1F5141DE" w14:textId="77777777" w:rsidR="002B3B5C" w:rsidRDefault="002B3B5C" w:rsidP="002B3B5C"/>
        </w:tc>
      </w:tr>
      <w:tr w:rsidR="00CE1089" w14:paraId="4D810EE8" w14:textId="77777777" w:rsidTr="008D13A5">
        <w:tc>
          <w:tcPr>
            <w:tcW w:w="684" w:type="dxa"/>
          </w:tcPr>
          <w:p w14:paraId="6152134D" w14:textId="77777777" w:rsidR="00CE1089" w:rsidRPr="002B3B5C" w:rsidRDefault="00CE1089">
            <w:pPr>
              <w:rPr>
                <w:b/>
                <w:sz w:val="24"/>
                <w:szCs w:val="24"/>
              </w:rPr>
            </w:pPr>
            <w:r>
              <w:rPr>
                <w:b/>
                <w:sz w:val="24"/>
                <w:szCs w:val="24"/>
              </w:rPr>
              <w:t>3.2</w:t>
            </w:r>
          </w:p>
        </w:tc>
        <w:tc>
          <w:tcPr>
            <w:tcW w:w="5264" w:type="dxa"/>
            <w:gridSpan w:val="2"/>
          </w:tcPr>
          <w:p w14:paraId="24BB6BB5" w14:textId="77777777" w:rsidR="00CE1089" w:rsidRDefault="00CE1089">
            <w:pPr>
              <w:rPr>
                <w:b/>
                <w:sz w:val="24"/>
                <w:szCs w:val="24"/>
              </w:rPr>
            </w:pPr>
            <w:r>
              <w:rPr>
                <w:b/>
                <w:sz w:val="24"/>
                <w:szCs w:val="24"/>
              </w:rPr>
              <w:t>Pregnancy and maternity</w:t>
            </w:r>
            <w:r w:rsidR="002C4B12">
              <w:rPr>
                <w:b/>
                <w:sz w:val="24"/>
                <w:szCs w:val="24"/>
              </w:rPr>
              <w:t xml:space="preserve"> </w:t>
            </w:r>
          </w:p>
          <w:p w14:paraId="451FC676" w14:textId="77777777" w:rsidR="002C4B12" w:rsidRDefault="002C4B12">
            <w:pPr>
              <w:rPr>
                <w:b/>
                <w:sz w:val="24"/>
                <w:szCs w:val="24"/>
              </w:rPr>
            </w:pPr>
          </w:p>
          <w:p w14:paraId="6F0D702F" w14:textId="77777777" w:rsidR="002C4B12" w:rsidRPr="00F93043" w:rsidRDefault="002C4B12">
            <w:pPr>
              <w:rPr>
                <w:b/>
                <w:sz w:val="24"/>
                <w:szCs w:val="24"/>
              </w:rPr>
            </w:pPr>
          </w:p>
        </w:tc>
        <w:tc>
          <w:tcPr>
            <w:tcW w:w="4113" w:type="dxa"/>
            <w:gridSpan w:val="3"/>
            <w:shd w:val="clear" w:color="auto" w:fill="auto"/>
          </w:tcPr>
          <w:p w14:paraId="7195BAAD" w14:textId="77777777" w:rsidR="002C4B12" w:rsidRDefault="006C1A4F" w:rsidP="0054516C">
            <w:pPr>
              <w:numPr>
                <w:ilvl w:val="0"/>
                <w:numId w:val="36"/>
              </w:numPr>
            </w:pPr>
            <w:r>
              <w:t>Changing Places</w:t>
            </w:r>
            <w:r w:rsidR="0054516C">
              <w:t xml:space="preserve"> facility will be of benefit</w:t>
            </w:r>
          </w:p>
          <w:p w14:paraId="18276594" w14:textId="77777777" w:rsidR="006C1A4F" w:rsidRDefault="006C1A4F" w:rsidP="0054516C">
            <w:pPr>
              <w:numPr>
                <w:ilvl w:val="0"/>
                <w:numId w:val="36"/>
              </w:numPr>
            </w:pPr>
            <w:r>
              <w:t>Improved benches and resting points</w:t>
            </w:r>
            <w:r w:rsidR="0054516C">
              <w:t xml:space="preserve"> through the park</w:t>
            </w:r>
          </w:p>
          <w:p w14:paraId="3A709371" w14:textId="77777777" w:rsidR="006C1A4F" w:rsidRDefault="006C1A4F" w:rsidP="0054516C">
            <w:pPr>
              <w:numPr>
                <w:ilvl w:val="0"/>
                <w:numId w:val="36"/>
              </w:numPr>
            </w:pPr>
            <w:r>
              <w:t xml:space="preserve">Dedicated </w:t>
            </w:r>
            <w:r w:rsidR="0054516C">
              <w:t>p</w:t>
            </w:r>
            <w:r>
              <w:t>lay areas that are fenced in</w:t>
            </w:r>
            <w:r w:rsidR="0054516C">
              <w:t xml:space="preserve"> to protect children from dogs (and dog faeces)</w:t>
            </w:r>
          </w:p>
          <w:p w14:paraId="0BD52421" w14:textId="77777777" w:rsidR="00DA1BE2" w:rsidRDefault="00DA1BE2" w:rsidP="0054516C">
            <w:pPr>
              <w:numPr>
                <w:ilvl w:val="0"/>
                <w:numId w:val="36"/>
              </w:numPr>
            </w:pPr>
            <w:r>
              <w:t>Wheeled access improved with new entrance way</w:t>
            </w:r>
            <w:r w:rsidR="0054516C">
              <w:t xml:space="preserve"> at the top of the park</w:t>
            </w:r>
            <w:r>
              <w:t xml:space="preserve"> off Beckford Road </w:t>
            </w:r>
            <w:r w:rsidR="0054516C">
              <w:t xml:space="preserve">creating a </w:t>
            </w:r>
            <w:r>
              <w:t>lower incline through the park</w:t>
            </w:r>
          </w:p>
          <w:p w14:paraId="0AD7C3CF" w14:textId="77777777" w:rsidR="00DA1BE2" w:rsidRDefault="00DA1BE2" w:rsidP="0054516C">
            <w:pPr>
              <w:numPr>
                <w:ilvl w:val="0"/>
                <w:numId w:val="36"/>
              </w:numPr>
            </w:pPr>
            <w:r>
              <w:lastRenderedPageBreak/>
              <w:t xml:space="preserve">Ramp up from the canal </w:t>
            </w:r>
            <w:r w:rsidR="0054516C">
              <w:t xml:space="preserve">towpath into Sydney Gardens </w:t>
            </w:r>
            <w:r>
              <w:t>which will improve wheeled access</w:t>
            </w:r>
          </w:p>
          <w:p w14:paraId="127F8A0F" w14:textId="77777777" w:rsidR="0054516C" w:rsidRDefault="0054516C" w:rsidP="0054516C">
            <w:pPr>
              <w:ind w:left="720"/>
            </w:pPr>
          </w:p>
        </w:tc>
        <w:tc>
          <w:tcPr>
            <w:tcW w:w="4113" w:type="dxa"/>
            <w:gridSpan w:val="2"/>
            <w:shd w:val="clear" w:color="auto" w:fill="auto"/>
          </w:tcPr>
          <w:p w14:paraId="41E01B38" w14:textId="77777777" w:rsidR="00CE1089" w:rsidRDefault="00DA1BE2">
            <w:r>
              <w:lastRenderedPageBreak/>
              <w:t>None identified</w:t>
            </w:r>
          </w:p>
        </w:tc>
      </w:tr>
      <w:tr w:rsidR="008B760D" w14:paraId="49FCEB6E" w14:textId="77777777" w:rsidTr="008D13A5">
        <w:tc>
          <w:tcPr>
            <w:tcW w:w="684" w:type="dxa"/>
          </w:tcPr>
          <w:p w14:paraId="6B25B2C5" w14:textId="77777777" w:rsidR="008B760D" w:rsidRPr="002B3B5C" w:rsidRDefault="008B760D">
            <w:pPr>
              <w:rPr>
                <w:b/>
                <w:sz w:val="24"/>
                <w:szCs w:val="24"/>
              </w:rPr>
            </w:pPr>
            <w:r>
              <w:rPr>
                <w:b/>
                <w:sz w:val="24"/>
                <w:szCs w:val="24"/>
              </w:rPr>
              <w:t>3.</w:t>
            </w:r>
            <w:r w:rsidR="002C4B12">
              <w:rPr>
                <w:b/>
                <w:sz w:val="24"/>
                <w:szCs w:val="24"/>
              </w:rPr>
              <w:t>3</w:t>
            </w:r>
          </w:p>
        </w:tc>
        <w:tc>
          <w:tcPr>
            <w:tcW w:w="5264" w:type="dxa"/>
            <w:gridSpan w:val="2"/>
          </w:tcPr>
          <w:p w14:paraId="20481D44" w14:textId="77777777" w:rsidR="008B760D" w:rsidRPr="008B760D" w:rsidRDefault="006C1A4F" w:rsidP="006C1A4F">
            <w:pPr>
              <w:rPr>
                <w:sz w:val="24"/>
                <w:szCs w:val="24"/>
              </w:rPr>
            </w:pPr>
            <w:r>
              <w:rPr>
                <w:b/>
                <w:sz w:val="24"/>
                <w:szCs w:val="24"/>
              </w:rPr>
              <w:t xml:space="preserve">Gender reassignment </w:t>
            </w:r>
            <w:r w:rsidR="008B760D" w:rsidRPr="00F93043">
              <w:rPr>
                <w:sz w:val="24"/>
                <w:szCs w:val="24"/>
              </w:rPr>
              <w:t>– identify the impact/potential impact of the policy on</w:t>
            </w:r>
            <w:r w:rsidR="008B760D">
              <w:rPr>
                <w:sz w:val="24"/>
                <w:szCs w:val="24"/>
              </w:rPr>
              <w:t xml:space="preserve"> </w:t>
            </w:r>
            <w:r w:rsidR="008B760D" w:rsidRPr="00F93043">
              <w:rPr>
                <w:sz w:val="24"/>
                <w:szCs w:val="24"/>
              </w:rPr>
              <w:t>transgender peopl</w:t>
            </w:r>
            <w:r w:rsidR="008B760D">
              <w:rPr>
                <w:sz w:val="24"/>
                <w:szCs w:val="24"/>
              </w:rPr>
              <w:t>e</w:t>
            </w:r>
          </w:p>
        </w:tc>
        <w:tc>
          <w:tcPr>
            <w:tcW w:w="4113" w:type="dxa"/>
            <w:gridSpan w:val="3"/>
            <w:shd w:val="clear" w:color="auto" w:fill="auto"/>
          </w:tcPr>
          <w:p w14:paraId="09976A2F" w14:textId="77777777" w:rsidR="008B760D" w:rsidRDefault="00AD4510" w:rsidP="0054516C">
            <w:pPr>
              <w:numPr>
                <w:ilvl w:val="0"/>
                <w:numId w:val="37"/>
              </w:numPr>
            </w:pPr>
            <w:r>
              <w:t>Prom</w:t>
            </w:r>
            <w:r w:rsidR="00DA1BE2">
              <w:t>oting a safer, friendly park for all will have positive impacts on all users</w:t>
            </w:r>
            <w:r w:rsidR="0054516C">
              <w:t xml:space="preserve"> </w:t>
            </w:r>
            <w:r w:rsidR="00DA1BE2">
              <w:t>and could have particular</w:t>
            </w:r>
            <w:r w:rsidR="0054516C">
              <w:t>ly</w:t>
            </w:r>
            <w:r w:rsidR="00DA1BE2">
              <w:t xml:space="preserve"> positive impacts on those who may be more vulnerable to prejudice and hate crime. </w:t>
            </w:r>
          </w:p>
          <w:p w14:paraId="10D1548F" w14:textId="77777777" w:rsidR="0054516C" w:rsidRDefault="0054516C" w:rsidP="0054516C">
            <w:pPr>
              <w:numPr>
                <w:ilvl w:val="0"/>
                <w:numId w:val="37"/>
              </w:numPr>
            </w:pPr>
            <w:r>
              <w:t>Expand the learned heritage of the park to include documentation of positive gender fluidity across history</w:t>
            </w:r>
          </w:p>
          <w:p w14:paraId="49A5B05D" w14:textId="77777777" w:rsidR="0054516C" w:rsidRDefault="0054516C" w:rsidP="0054516C">
            <w:pPr>
              <w:numPr>
                <w:ilvl w:val="0"/>
                <w:numId w:val="37"/>
              </w:numPr>
            </w:pPr>
            <w:r>
              <w:t xml:space="preserve">Creating activities that are open, welcoming and inclusive in their design, content and publicity </w:t>
            </w:r>
          </w:p>
          <w:p w14:paraId="746BC563" w14:textId="77777777" w:rsidR="002C4B12" w:rsidRDefault="002C4B12" w:rsidP="002B3B5C"/>
          <w:p w14:paraId="65804C7E" w14:textId="77777777" w:rsidR="002C4B12" w:rsidRDefault="002C4B12" w:rsidP="002B3B5C"/>
        </w:tc>
        <w:tc>
          <w:tcPr>
            <w:tcW w:w="4113" w:type="dxa"/>
            <w:gridSpan w:val="2"/>
            <w:shd w:val="clear" w:color="auto" w:fill="auto"/>
          </w:tcPr>
          <w:p w14:paraId="06035C69" w14:textId="77777777" w:rsidR="008B760D" w:rsidRDefault="008B760D" w:rsidP="002B3B5C"/>
        </w:tc>
      </w:tr>
      <w:tr w:rsidR="002B3B5C" w14:paraId="0B516D96" w14:textId="77777777" w:rsidTr="008D13A5">
        <w:tc>
          <w:tcPr>
            <w:tcW w:w="684" w:type="dxa"/>
          </w:tcPr>
          <w:p w14:paraId="06E0B926" w14:textId="77777777" w:rsidR="002B3B5C" w:rsidRPr="002B3B5C" w:rsidRDefault="008B760D">
            <w:pPr>
              <w:rPr>
                <w:b/>
                <w:sz w:val="24"/>
                <w:szCs w:val="24"/>
              </w:rPr>
            </w:pPr>
            <w:r>
              <w:rPr>
                <w:b/>
                <w:sz w:val="24"/>
                <w:szCs w:val="24"/>
              </w:rPr>
              <w:t>3.</w:t>
            </w:r>
            <w:r w:rsidR="002C4B12">
              <w:rPr>
                <w:b/>
                <w:sz w:val="24"/>
                <w:szCs w:val="24"/>
              </w:rPr>
              <w:t>4</w:t>
            </w:r>
          </w:p>
        </w:tc>
        <w:tc>
          <w:tcPr>
            <w:tcW w:w="5264" w:type="dxa"/>
            <w:gridSpan w:val="2"/>
          </w:tcPr>
          <w:p w14:paraId="762BA6A4" w14:textId="77777777" w:rsidR="002B3B5C" w:rsidRPr="00F93043" w:rsidRDefault="002B3B5C" w:rsidP="002C4B12">
            <w:pPr>
              <w:rPr>
                <w:sz w:val="24"/>
                <w:szCs w:val="24"/>
              </w:rPr>
            </w:pPr>
            <w:r w:rsidRPr="00F93043">
              <w:rPr>
                <w:b/>
                <w:sz w:val="24"/>
                <w:szCs w:val="24"/>
              </w:rPr>
              <w:t>Disability</w:t>
            </w:r>
            <w:r w:rsidRPr="00F93043">
              <w:rPr>
                <w:sz w:val="24"/>
                <w:szCs w:val="24"/>
              </w:rPr>
              <w:t xml:space="preserve"> - identify the impact/potential impact of the policy on disabled people (ensure consideration </w:t>
            </w:r>
            <w:r>
              <w:rPr>
                <w:sz w:val="24"/>
                <w:szCs w:val="24"/>
              </w:rPr>
              <w:t>both physical</w:t>
            </w:r>
            <w:r w:rsidR="00252D3B">
              <w:rPr>
                <w:sz w:val="24"/>
                <w:szCs w:val="24"/>
              </w:rPr>
              <w:t>, sensory</w:t>
            </w:r>
            <w:r>
              <w:rPr>
                <w:sz w:val="24"/>
                <w:szCs w:val="24"/>
              </w:rPr>
              <w:t xml:space="preserve"> and mental impairments</w:t>
            </w:r>
            <w:r w:rsidR="008F3AAC">
              <w:rPr>
                <w:sz w:val="24"/>
                <w:szCs w:val="24"/>
              </w:rPr>
              <w:t xml:space="preserve"> and mental health</w:t>
            </w:r>
            <w:r>
              <w:rPr>
                <w:sz w:val="24"/>
                <w:szCs w:val="24"/>
              </w:rPr>
              <w:t>)</w:t>
            </w:r>
          </w:p>
        </w:tc>
        <w:tc>
          <w:tcPr>
            <w:tcW w:w="4113" w:type="dxa"/>
            <w:gridSpan w:val="3"/>
            <w:shd w:val="clear" w:color="auto" w:fill="auto"/>
          </w:tcPr>
          <w:p w14:paraId="03A4D87E" w14:textId="77777777" w:rsidR="000A571D" w:rsidRDefault="000A571D" w:rsidP="0099178B">
            <w:pPr>
              <w:numPr>
                <w:ilvl w:val="0"/>
                <w:numId w:val="38"/>
              </w:numPr>
            </w:pPr>
            <w:r>
              <w:t>The project is Equality Act (Disability) compliant</w:t>
            </w:r>
          </w:p>
          <w:p w14:paraId="66121770" w14:textId="77777777" w:rsidR="0099178B" w:rsidRDefault="0099178B" w:rsidP="0099178B"/>
          <w:p w14:paraId="5F1A1055" w14:textId="77777777" w:rsidR="000A571D" w:rsidRDefault="0099178B" w:rsidP="0099178B">
            <w:pPr>
              <w:numPr>
                <w:ilvl w:val="0"/>
                <w:numId w:val="38"/>
              </w:numPr>
            </w:pPr>
            <w:r>
              <w:t>The design scheme for the restoration project is DDA compliant with p</w:t>
            </w:r>
            <w:r w:rsidR="000A571D">
              <w:t xml:space="preserve">athways, </w:t>
            </w:r>
            <w:r>
              <w:t xml:space="preserve">surfaces, </w:t>
            </w:r>
            <w:r w:rsidR="000A571D">
              <w:t>entrances, gradients, internal routes, signage, park furniture, facilitie</w:t>
            </w:r>
            <w:r>
              <w:t xml:space="preserve">s, benches and </w:t>
            </w:r>
            <w:r w:rsidR="000A571D">
              <w:t>toilets, and other infrastructure</w:t>
            </w:r>
            <w:r>
              <w:t>.</w:t>
            </w:r>
          </w:p>
          <w:p w14:paraId="05F17542" w14:textId="77777777" w:rsidR="0099178B" w:rsidRDefault="0099178B" w:rsidP="0099178B">
            <w:pPr>
              <w:pStyle w:val="ListParagraph"/>
            </w:pPr>
          </w:p>
          <w:p w14:paraId="1B2C196E" w14:textId="77777777" w:rsidR="0099178B" w:rsidRDefault="0099178B" w:rsidP="0099178B"/>
          <w:p w14:paraId="05D84A23" w14:textId="77777777" w:rsidR="000A571D" w:rsidRDefault="000A571D" w:rsidP="0099178B">
            <w:pPr>
              <w:numPr>
                <w:ilvl w:val="0"/>
                <w:numId w:val="38"/>
              </w:numPr>
            </w:pPr>
            <w:r>
              <w:t xml:space="preserve">Events and activities prioritised </w:t>
            </w:r>
            <w:r w:rsidR="00455F6C">
              <w:lastRenderedPageBreak/>
              <w:t xml:space="preserve">for </w:t>
            </w:r>
            <w:r w:rsidR="0099178B">
              <w:t xml:space="preserve">our key </w:t>
            </w:r>
            <w:r w:rsidR="00455F6C">
              <w:t xml:space="preserve">audiences including older people and those with disabilities including dementia. </w:t>
            </w:r>
          </w:p>
          <w:p w14:paraId="55A0C488" w14:textId="77777777" w:rsidR="0099178B" w:rsidRDefault="0099178B" w:rsidP="0099178B">
            <w:pPr>
              <w:ind w:left="720"/>
            </w:pPr>
          </w:p>
        </w:tc>
        <w:tc>
          <w:tcPr>
            <w:tcW w:w="4113" w:type="dxa"/>
            <w:gridSpan w:val="2"/>
            <w:shd w:val="clear" w:color="auto" w:fill="auto"/>
          </w:tcPr>
          <w:p w14:paraId="13A06881" w14:textId="77777777" w:rsidR="002B3B5C" w:rsidRDefault="002B3B5C" w:rsidP="002B3B5C"/>
          <w:p w14:paraId="0BD5E134" w14:textId="77777777" w:rsidR="00455F6C" w:rsidRDefault="0099178B" w:rsidP="002B3B5C">
            <w:r>
              <w:t>Sometimes there are conflicts in need. A</w:t>
            </w:r>
            <w:r w:rsidR="00455F6C">
              <w:t>utistic child</w:t>
            </w:r>
            <w:r>
              <w:t>r</w:t>
            </w:r>
            <w:r w:rsidR="00455F6C">
              <w:t>en for example, need safe app</w:t>
            </w:r>
            <w:r>
              <w:t>roaches</w:t>
            </w:r>
            <w:r w:rsidR="00455F6C">
              <w:t xml:space="preserve"> into the park</w:t>
            </w:r>
            <w:r>
              <w:t>, with good visibility ahead and prefer dogs on leads in the park itself as a general guidance. N</w:t>
            </w:r>
            <w:r w:rsidR="00455F6C">
              <w:t>ot all entrance</w:t>
            </w:r>
            <w:r>
              <w:t>s</w:t>
            </w:r>
            <w:r w:rsidR="00455F6C">
              <w:t xml:space="preserve"> can be designed to have maximum visibility</w:t>
            </w:r>
            <w:r>
              <w:t xml:space="preserve"> and </w:t>
            </w:r>
            <w:r w:rsidR="00455F6C">
              <w:t xml:space="preserve">dogs being on leads </w:t>
            </w:r>
            <w:r>
              <w:t>is not</w:t>
            </w:r>
            <w:r w:rsidR="00455F6C">
              <w:t xml:space="preserve"> possible to implement in the park.</w:t>
            </w:r>
          </w:p>
          <w:p w14:paraId="272D2E2E" w14:textId="77777777" w:rsidR="00455F6C" w:rsidRDefault="00455F6C" w:rsidP="002B3B5C"/>
        </w:tc>
      </w:tr>
      <w:tr w:rsidR="002B3B5C" w14:paraId="7C495A4F" w14:textId="77777777" w:rsidTr="008D13A5">
        <w:tc>
          <w:tcPr>
            <w:tcW w:w="684" w:type="dxa"/>
          </w:tcPr>
          <w:p w14:paraId="4DE5C2EC" w14:textId="77777777" w:rsidR="002B3B5C" w:rsidRPr="002B3B5C" w:rsidRDefault="002B3B5C">
            <w:pPr>
              <w:rPr>
                <w:b/>
                <w:sz w:val="24"/>
                <w:szCs w:val="24"/>
              </w:rPr>
            </w:pPr>
            <w:r w:rsidRPr="002B3B5C">
              <w:rPr>
                <w:b/>
                <w:sz w:val="24"/>
                <w:szCs w:val="24"/>
              </w:rPr>
              <w:t>3.</w:t>
            </w:r>
            <w:r w:rsidR="002C4B12">
              <w:rPr>
                <w:b/>
                <w:sz w:val="24"/>
                <w:szCs w:val="24"/>
              </w:rPr>
              <w:t>5</w:t>
            </w:r>
          </w:p>
        </w:tc>
        <w:tc>
          <w:tcPr>
            <w:tcW w:w="5264" w:type="dxa"/>
            <w:gridSpan w:val="2"/>
          </w:tcPr>
          <w:p w14:paraId="0273B0C1" w14:textId="77777777" w:rsidR="002B3B5C" w:rsidRDefault="002B3B5C">
            <w:pPr>
              <w:rPr>
                <w:sz w:val="24"/>
                <w:szCs w:val="24"/>
              </w:rPr>
            </w:pPr>
            <w:r w:rsidRPr="00F93043">
              <w:rPr>
                <w:b/>
                <w:sz w:val="24"/>
                <w:szCs w:val="24"/>
              </w:rPr>
              <w:t xml:space="preserve">Age  </w:t>
            </w:r>
            <w:r w:rsidRPr="00F93043">
              <w:rPr>
                <w:sz w:val="24"/>
                <w:szCs w:val="24"/>
              </w:rPr>
              <w:t>– identify the impact/potential impact of the policy on different age groups</w:t>
            </w:r>
          </w:p>
          <w:p w14:paraId="2B508780" w14:textId="77777777" w:rsidR="002B3B5C" w:rsidRPr="00F93043" w:rsidRDefault="002B3B5C">
            <w:pPr>
              <w:rPr>
                <w:sz w:val="24"/>
                <w:szCs w:val="24"/>
              </w:rPr>
            </w:pPr>
          </w:p>
        </w:tc>
        <w:tc>
          <w:tcPr>
            <w:tcW w:w="4113" w:type="dxa"/>
            <w:gridSpan w:val="3"/>
            <w:shd w:val="clear" w:color="auto" w:fill="auto"/>
          </w:tcPr>
          <w:p w14:paraId="4B6AF37F" w14:textId="77777777" w:rsidR="002B3B5C" w:rsidRDefault="00455F6C" w:rsidP="0099178B">
            <w:pPr>
              <w:numPr>
                <w:ilvl w:val="0"/>
                <w:numId w:val="39"/>
              </w:numPr>
            </w:pPr>
            <w:r>
              <w:t xml:space="preserve">See </w:t>
            </w:r>
            <w:r w:rsidR="0099178B">
              <w:t>3.4</w:t>
            </w:r>
            <w:r>
              <w:t xml:space="preserve"> </w:t>
            </w:r>
            <w:r w:rsidR="0099178B">
              <w:t>re</w:t>
            </w:r>
            <w:r>
              <w:t xml:space="preserve"> disability</w:t>
            </w:r>
            <w:r w:rsidR="0096436D">
              <w:t xml:space="preserve"> as ref</w:t>
            </w:r>
            <w:r>
              <w:t xml:space="preserve"> </w:t>
            </w:r>
          </w:p>
          <w:p w14:paraId="610C303E" w14:textId="77777777" w:rsidR="00455F6C" w:rsidRDefault="00455F6C" w:rsidP="0099178B">
            <w:pPr>
              <w:numPr>
                <w:ilvl w:val="0"/>
                <w:numId w:val="39"/>
              </w:numPr>
            </w:pPr>
            <w:r>
              <w:t>Activities and engagement ha</w:t>
            </w:r>
            <w:r w:rsidR="0099178B">
              <w:t>ve</w:t>
            </w:r>
            <w:r>
              <w:t xml:space="preserve"> been designed to attract</w:t>
            </w:r>
            <w:r w:rsidR="0096436D">
              <w:t xml:space="preserve"> both</w:t>
            </w:r>
            <w:r w:rsidR="0099178B">
              <w:t xml:space="preserve"> older people and younger people</w:t>
            </w:r>
            <w:r>
              <w:t>.</w:t>
            </w:r>
          </w:p>
          <w:p w14:paraId="2BA3A3F3" w14:textId="77777777" w:rsidR="0099178B" w:rsidRDefault="0099178B" w:rsidP="0099178B">
            <w:pPr>
              <w:numPr>
                <w:ilvl w:val="0"/>
                <w:numId w:val="39"/>
              </w:numPr>
            </w:pPr>
            <w:r>
              <w:t>Partnered with Age UK B&amp;NES to reach older people</w:t>
            </w:r>
            <w:r w:rsidR="0096436D">
              <w:t xml:space="preserve"> and host older people’s groups in the park</w:t>
            </w:r>
          </w:p>
          <w:p w14:paraId="3FD56A8F" w14:textId="77777777" w:rsidR="0099178B" w:rsidRDefault="00455F6C" w:rsidP="0099178B">
            <w:pPr>
              <w:numPr>
                <w:ilvl w:val="0"/>
                <w:numId w:val="39"/>
              </w:numPr>
            </w:pPr>
            <w:r>
              <w:t xml:space="preserve">Free afterschool play </w:t>
            </w:r>
            <w:r w:rsidR="0099178B">
              <w:t xml:space="preserve">and Community Play Days </w:t>
            </w:r>
            <w:r>
              <w:t xml:space="preserve">targeted to new </w:t>
            </w:r>
            <w:r w:rsidR="0099178B">
              <w:t>audiences and nearby neighbourhoods</w:t>
            </w:r>
          </w:p>
          <w:p w14:paraId="7965BC26" w14:textId="77777777" w:rsidR="00455F6C" w:rsidRDefault="0099178B" w:rsidP="0099178B">
            <w:pPr>
              <w:numPr>
                <w:ilvl w:val="0"/>
                <w:numId w:val="39"/>
              </w:numPr>
            </w:pPr>
            <w:r>
              <w:t xml:space="preserve">Nature Tots programme specifically </w:t>
            </w:r>
            <w:r w:rsidR="0096436D">
              <w:t>communicated to</w:t>
            </w:r>
            <w:r>
              <w:t xml:space="preserve"> p</w:t>
            </w:r>
            <w:r w:rsidR="0096436D">
              <w:t>arents with under 5s</w:t>
            </w:r>
            <w:r>
              <w:t xml:space="preserve"> who have not had the chance to participate in outdoor play</w:t>
            </w:r>
            <w:r w:rsidR="00455F6C">
              <w:t xml:space="preserve"> </w:t>
            </w:r>
            <w:r w:rsidR="0096436D">
              <w:t>and this was successfully delivered in year one (2019) and is an ongoing programme</w:t>
            </w:r>
          </w:p>
          <w:p w14:paraId="4EEFF397" w14:textId="77777777" w:rsidR="00455F6C" w:rsidRDefault="00455F6C" w:rsidP="0099178B">
            <w:pPr>
              <w:numPr>
                <w:ilvl w:val="0"/>
                <w:numId w:val="39"/>
              </w:numPr>
            </w:pPr>
            <w:r>
              <w:t>Designated dementia friendly route / circuit of the Gardens</w:t>
            </w:r>
            <w:r w:rsidR="0099178B">
              <w:t xml:space="preserve"> with resting points</w:t>
            </w:r>
            <w:r w:rsidR="0096436D">
              <w:t xml:space="preserve"> as part of the restoration plan</w:t>
            </w:r>
          </w:p>
          <w:p w14:paraId="6660D65F" w14:textId="77777777" w:rsidR="00455F6C" w:rsidRDefault="0096436D" w:rsidP="0099178B">
            <w:pPr>
              <w:numPr>
                <w:ilvl w:val="0"/>
                <w:numId w:val="39"/>
              </w:numPr>
            </w:pPr>
            <w:r>
              <w:t>Volunteer gardening</w:t>
            </w:r>
            <w:r w:rsidR="00455F6C">
              <w:t xml:space="preserve"> expanded to include specific </w:t>
            </w:r>
            <w:r>
              <w:t>opportunities through the programme</w:t>
            </w:r>
            <w:r w:rsidR="00455F6C">
              <w:t xml:space="preserve"> for older people and those with </w:t>
            </w:r>
            <w:r>
              <w:t>mobility</w:t>
            </w:r>
            <w:r w:rsidR="00455F6C">
              <w:t xml:space="preserve"> needs</w:t>
            </w:r>
          </w:p>
          <w:p w14:paraId="2C0CF7A5" w14:textId="77777777" w:rsidR="00E345FE" w:rsidRDefault="00E345FE" w:rsidP="0099178B">
            <w:pPr>
              <w:numPr>
                <w:ilvl w:val="0"/>
                <w:numId w:val="39"/>
              </w:numPr>
            </w:pPr>
            <w:r>
              <w:lastRenderedPageBreak/>
              <w:t>Ramp up from the canal</w:t>
            </w:r>
            <w:r w:rsidR="0096436D">
              <w:t xml:space="preserve"> into the park</w:t>
            </w:r>
          </w:p>
          <w:p w14:paraId="08853575" w14:textId="77777777" w:rsidR="00E345FE" w:rsidRDefault="00E345FE" w:rsidP="0096436D">
            <w:pPr>
              <w:numPr>
                <w:ilvl w:val="0"/>
                <w:numId w:val="39"/>
              </w:numPr>
            </w:pPr>
            <w:r>
              <w:t xml:space="preserve">New entrance </w:t>
            </w:r>
            <w:r w:rsidR="0096436D">
              <w:t xml:space="preserve">at Beckford Road and a shallower </w:t>
            </w:r>
            <w:r>
              <w:t xml:space="preserve">gradient through the park </w:t>
            </w:r>
            <w:r w:rsidR="0096436D">
              <w:t>and promoting this route for older people and wheeled users.</w:t>
            </w:r>
          </w:p>
          <w:p w14:paraId="79608C09" w14:textId="77777777" w:rsidR="0096436D" w:rsidRDefault="00E345FE" w:rsidP="0099178B">
            <w:pPr>
              <w:numPr>
                <w:ilvl w:val="0"/>
                <w:numId w:val="39"/>
              </w:numPr>
            </w:pPr>
            <w:r>
              <w:t>New play area</w:t>
            </w:r>
            <w:r w:rsidR="0096436D">
              <w:t xml:space="preserve"> for children of all ages</w:t>
            </w:r>
            <w:r>
              <w:t xml:space="preserve"> with </w:t>
            </w:r>
            <w:r w:rsidR="0096436D">
              <w:t>new play equipment including natural play, for toddlers, young children and teenagers including sports such as outdoor table tennis</w:t>
            </w:r>
          </w:p>
          <w:p w14:paraId="07E940DD" w14:textId="77777777" w:rsidR="00E345FE" w:rsidRDefault="0096436D" w:rsidP="0099178B">
            <w:pPr>
              <w:numPr>
                <w:ilvl w:val="0"/>
                <w:numId w:val="39"/>
              </w:numPr>
            </w:pPr>
            <w:r>
              <w:t>An adult swing in the park</w:t>
            </w:r>
          </w:p>
          <w:p w14:paraId="1A6A210D" w14:textId="77777777" w:rsidR="0096436D" w:rsidRDefault="00E345FE" w:rsidP="0096436D">
            <w:pPr>
              <w:numPr>
                <w:ilvl w:val="0"/>
                <w:numId w:val="39"/>
              </w:numPr>
            </w:pPr>
            <w:r>
              <w:t>Measure</w:t>
            </w:r>
            <w:r w:rsidR="0096436D">
              <w:t>d</w:t>
            </w:r>
            <w:r>
              <w:t xml:space="preserve"> exercise routes and </w:t>
            </w:r>
            <w:r w:rsidR="0096436D">
              <w:t xml:space="preserve">distance marker </w:t>
            </w:r>
            <w:r>
              <w:t>posts through the park</w:t>
            </w:r>
          </w:p>
          <w:p w14:paraId="74829D20" w14:textId="77777777" w:rsidR="000F612A" w:rsidRDefault="0096436D" w:rsidP="0096436D">
            <w:pPr>
              <w:numPr>
                <w:ilvl w:val="0"/>
                <w:numId w:val="39"/>
              </w:numPr>
            </w:pPr>
            <w:r>
              <w:t xml:space="preserve">Hosting afterschool play for children from local schools </w:t>
            </w:r>
            <w:r w:rsidR="00DA277B">
              <w:t xml:space="preserve">such as Bathwick St Mary’s, </w:t>
            </w:r>
            <w:r>
              <w:t>who don’t have any outdoor green space.</w:t>
            </w:r>
          </w:p>
          <w:p w14:paraId="51D2D7AC" w14:textId="77777777" w:rsidR="00DA277B" w:rsidRDefault="00DA277B" w:rsidP="0096436D">
            <w:pPr>
              <w:numPr>
                <w:ilvl w:val="0"/>
                <w:numId w:val="39"/>
              </w:numPr>
            </w:pPr>
            <w:r>
              <w:t>Young people and families welcomed in relation to discussion and activities about Climate Change</w:t>
            </w:r>
          </w:p>
          <w:p w14:paraId="20A8D5DA" w14:textId="77777777" w:rsidR="00DA277B" w:rsidRDefault="00DA277B" w:rsidP="00DA277B"/>
          <w:p w14:paraId="0820C30C" w14:textId="77777777" w:rsidR="00E345FE" w:rsidRDefault="00E345FE" w:rsidP="002B3B5C"/>
        </w:tc>
        <w:tc>
          <w:tcPr>
            <w:tcW w:w="4113" w:type="dxa"/>
            <w:gridSpan w:val="2"/>
            <w:shd w:val="clear" w:color="auto" w:fill="auto"/>
          </w:tcPr>
          <w:p w14:paraId="6BE75556" w14:textId="77777777" w:rsidR="002B3B5C" w:rsidRDefault="002B3B5C" w:rsidP="002B3B5C"/>
          <w:p w14:paraId="24C1A401" w14:textId="77777777" w:rsidR="00455F6C" w:rsidRDefault="00705815" w:rsidP="002B3B5C">
            <w:r>
              <w:t>Conflict</w:t>
            </w:r>
            <w:r w:rsidR="00455F6C">
              <w:t xml:space="preserve"> of young people using the park to skateboard or for scoot runs, especially in the central pathway which is a key route for </w:t>
            </w:r>
            <w:r>
              <w:t>all users</w:t>
            </w:r>
            <w:r w:rsidR="00455F6C">
              <w:t>.</w:t>
            </w:r>
          </w:p>
          <w:p w14:paraId="33BD733C" w14:textId="77777777" w:rsidR="00455F6C" w:rsidRDefault="00455F6C" w:rsidP="002B3B5C">
            <w:r>
              <w:t>Conflicts of commuter speed cycling through the park</w:t>
            </w:r>
          </w:p>
          <w:p w14:paraId="05FA9978" w14:textId="77777777" w:rsidR="00455F6C" w:rsidRDefault="00705815" w:rsidP="002B3B5C">
            <w:r>
              <w:t>Cyclists</w:t>
            </w:r>
            <w:r w:rsidR="00455F6C">
              <w:t xml:space="preserve"> using park as a cut </w:t>
            </w:r>
            <w:r>
              <w:t>through</w:t>
            </w:r>
            <w:r w:rsidR="00455F6C">
              <w:t>/ speed route to avoid road</w:t>
            </w:r>
          </w:p>
          <w:p w14:paraId="79DE4DCF" w14:textId="77777777" w:rsidR="00455F6C" w:rsidRDefault="00455F6C" w:rsidP="002B3B5C">
            <w:r>
              <w:t xml:space="preserve">Conflict of younger and older people moving at different speeds with different </w:t>
            </w:r>
            <w:r w:rsidR="00705815">
              <w:t>needs</w:t>
            </w:r>
            <w:r>
              <w:t>.</w:t>
            </w:r>
          </w:p>
          <w:p w14:paraId="605BE766" w14:textId="77777777" w:rsidR="00455F6C" w:rsidRDefault="00705815" w:rsidP="002B3B5C">
            <w:r>
              <w:t>Entrances</w:t>
            </w:r>
            <w:r w:rsidR="00455F6C">
              <w:t xml:space="preserve"> and some </w:t>
            </w:r>
            <w:r>
              <w:t>building</w:t>
            </w:r>
            <w:r w:rsidR="00455F6C">
              <w:t xml:space="preserve"> in the parks are Grade 2 listed and so are not able to be widened or changed </w:t>
            </w:r>
            <w:r>
              <w:t>creating</w:t>
            </w:r>
            <w:r w:rsidR="00455F6C">
              <w:t xml:space="preserve"> potential pinch points for access e</w:t>
            </w:r>
            <w:r>
              <w:t>specially</w:t>
            </w:r>
            <w:r w:rsidR="00455F6C">
              <w:t xml:space="preserve"> wheeled users</w:t>
            </w:r>
          </w:p>
          <w:p w14:paraId="40C90ECB" w14:textId="77777777" w:rsidR="00455F6C" w:rsidRDefault="00455F6C" w:rsidP="002B3B5C"/>
        </w:tc>
      </w:tr>
      <w:tr w:rsidR="002B3B5C" w14:paraId="6D6ADF69" w14:textId="77777777" w:rsidTr="008D13A5">
        <w:trPr>
          <w:trHeight w:val="559"/>
        </w:trPr>
        <w:tc>
          <w:tcPr>
            <w:tcW w:w="684" w:type="dxa"/>
          </w:tcPr>
          <w:p w14:paraId="251A7D5D" w14:textId="77777777" w:rsidR="002B3B5C" w:rsidRPr="002B3B5C" w:rsidRDefault="008B760D">
            <w:pPr>
              <w:rPr>
                <w:b/>
                <w:sz w:val="24"/>
                <w:szCs w:val="24"/>
              </w:rPr>
            </w:pPr>
            <w:r>
              <w:rPr>
                <w:b/>
                <w:sz w:val="24"/>
                <w:szCs w:val="24"/>
              </w:rPr>
              <w:t>3.</w:t>
            </w:r>
            <w:r w:rsidR="002C4B12">
              <w:rPr>
                <w:b/>
                <w:sz w:val="24"/>
                <w:szCs w:val="24"/>
              </w:rPr>
              <w:t>6</w:t>
            </w:r>
          </w:p>
        </w:tc>
        <w:tc>
          <w:tcPr>
            <w:tcW w:w="5264" w:type="dxa"/>
            <w:gridSpan w:val="2"/>
          </w:tcPr>
          <w:p w14:paraId="04482B96" w14:textId="77777777" w:rsidR="002B3B5C" w:rsidRDefault="002B3B5C">
            <w:pPr>
              <w:rPr>
                <w:sz w:val="24"/>
                <w:szCs w:val="24"/>
              </w:rPr>
            </w:pPr>
            <w:r w:rsidRPr="00F93043">
              <w:rPr>
                <w:b/>
                <w:sz w:val="24"/>
                <w:szCs w:val="24"/>
              </w:rPr>
              <w:t>Race</w:t>
            </w:r>
            <w:r w:rsidRPr="00F93043">
              <w:rPr>
                <w:sz w:val="24"/>
                <w:szCs w:val="24"/>
              </w:rPr>
              <w:t xml:space="preserve"> – identify the impact/potential impact on different black and minority ethnic groups </w:t>
            </w:r>
          </w:p>
          <w:p w14:paraId="5FBCC1F4" w14:textId="77777777" w:rsidR="002B3B5C" w:rsidRPr="00F93043" w:rsidRDefault="002B3B5C">
            <w:pPr>
              <w:rPr>
                <w:sz w:val="24"/>
                <w:szCs w:val="24"/>
              </w:rPr>
            </w:pPr>
          </w:p>
        </w:tc>
        <w:tc>
          <w:tcPr>
            <w:tcW w:w="4113" w:type="dxa"/>
            <w:gridSpan w:val="3"/>
            <w:shd w:val="clear" w:color="auto" w:fill="auto"/>
          </w:tcPr>
          <w:p w14:paraId="67698AC6" w14:textId="77777777" w:rsidR="002B3B5C" w:rsidRDefault="000F612A" w:rsidP="009B3027">
            <w:pPr>
              <w:numPr>
                <w:ilvl w:val="0"/>
                <w:numId w:val="40"/>
              </w:numPr>
            </w:pPr>
            <w:r>
              <w:t xml:space="preserve">Training </w:t>
            </w:r>
            <w:r w:rsidR="009B3027">
              <w:t>for staff</w:t>
            </w:r>
            <w:r>
              <w:t xml:space="preserve"> </w:t>
            </w:r>
            <w:r w:rsidR="009B3027">
              <w:t>in</w:t>
            </w:r>
            <w:r>
              <w:t xml:space="preserve"> inclusivity</w:t>
            </w:r>
            <w:r w:rsidR="009B3027">
              <w:t xml:space="preserve"> and diversity</w:t>
            </w:r>
          </w:p>
          <w:p w14:paraId="56FDC5AA" w14:textId="77777777" w:rsidR="009B3027" w:rsidRDefault="009B3027" w:rsidP="009B3027">
            <w:pPr>
              <w:numPr>
                <w:ilvl w:val="0"/>
                <w:numId w:val="40"/>
              </w:numPr>
            </w:pPr>
            <w:r>
              <w:t xml:space="preserve">Challenging received ideas of heritage in relation to Sydney Gardens - colonial heritage, connection to slavery and </w:t>
            </w:r>
            <w:r>
              <w:lastRenderedPageBreak/>
              <w:t>wealth creation in Bath, including hosting ‘reluctant history’ walks and talks</w:t>
            </w:r>
          </w:p>
          <w:p w14:paraId="6094EEA3" w14:textId="77777777" w:rsidR="009B3027" w:rsidRDefault="009B3027" w:rsidP="009B3027">
            <w:pPr>
              <w:numPr>
                <w:ilvl w:val="0"/>
                <w:numId w:val="40"/>
              </w:numPr>
            </w:pPr>
            <w:r>
              <w:t>Welcoming and hosting Bath Spa University students into the park to challenge and expand diverse heritage and history, as well as volunteering in the park</w:t>
            </w:r>
          </w:p>
          <w:p w14:paraId="4C93C1EC" w14:textId="77777777" w:rsidR="000F612A" w:rsidRDefault="000F612A" w:rsidP="009B3027">
            <w:pPr>
              <w:numPr>
                <w:ilvl w:val="0"/>
                <w:numId w:val="40"/>
              </w:numPr>
            </w:pPr>
            <w:r>
              <w:t xml:space="preserve">Activities </w:t>
            </w:r>
            <w:r w:rsidR="009B3027">
              <w:t xml:space="preserve">have been </w:t>
            </w:r>
            <w:r>
              <w:t xml:space="preserve">specifically designed to include different </w:t>
            </w:r>
            <w:r w:rsidR="009B3027">
              <w:t>ethnicities and to diversify engagement</w:t>
            </w:r>
            <w:r>
              <w:t xml:space="preserve"> </w:t>
            </w:r>
            <w:r w:rsidR="009B3027">
              <w:t xml:space="preserve">– for example the </w:t>
            </w:r>
            <w:r>
              <w:t>Peace Oak Com</w:t>
            </w:r>
            <w:r w:rsidR="009B3027">
              <w:t>memoration event</w:t>
            </w:r>
            <w:r>
              <w:t xml:space="preserve"> include</w:t>
            </w:r>
            <w:r w:rsidR="009B3027">
              <w:t>d</w:t>
            </w:r>
            <w:r>
              <w:t xml:space="preserve"> a Peace Crane workshop led by a Japanese artist</w:t>
            </w:r>
          </w:p>
          <w:p w14:paraId="5B836B5A" w14:textId="77777777" w:rsidR="000F612A" w:rsidRDefault="000F612A" w:rsidP="009B3027">
            <w:pPr>
              <w:numPr>
                <w:ilvl w:val="0"/>
                <w:numId w:val="40"/>
              </w:numPr>
            </w:pPr>
            <w:r>
              <w:t>Future activit</w:t>
            </w:r>
            <w:r w:rsidR="009B3027">
              <w:t>ies planned</w:t>
            </w:r>
            <w:r>
              <w:t xml:space="preserve"> include</w:t>
            </w:r>
            <w:r w:rsidR="009B3027">
              <w:t xml:space="preserve"> celebrating the</w:t>
            </w:r>
            <w:r>
              <w:t xml:space="preserve"> Chines</w:t>
            </w:r>
            <w:r w:rsidR="009B3027">
              <w:t>e</w:t>
            </w:r>
            <w:r>
              <w:t xml:space="preserve"> Moon celebration etc</w:t>
            </w:r>
          </w:p>
          <w:p w14:paraId="5BBA35C2" w14:textId="77777777" w:rsidR="000F612A" w:rsidRDefault="000F612A" w:rsidP="002B3B5C">
            <w:pPr>
              <w:numPr>
                <w:ilvl w:val="0"/>
                <w:numId w:val="40"/>
              </w:numPr>
            </w:pPr>
            <w:r>
              <w:t xml:space="preserve">Bath Welcomes Refugees tour and event </w:t>
            </w:r>
            <w:r w:rsidR="009B3027">
              <w:t>is part of the activity plan</w:t>
            </w:r>
          </w:p>
          <w:p w14:paraId="11AD3A0E" w14:textId="77777777" w:rsidR="009B3027" w:rsidRDefault="009B3027" w:rsidP="002B3B5C">
            <w:pPr>
              <w:numPr>
                <w:ilvl w:val="0"/>
                <w:numId w:val="40"/>
              </w:numPr>
            </w:pPr>
            <w:r>
              <w:t>Some ethnic communities</w:t>
            </w:r>
            <w:r w:rsidR="00DA277B">
              <w:t xml:space="preserve"> do not feel welcomed in public green space, and we will continually explore how to ensure this is addressed</w:t>
            </w:r>
          </w:p>
          <w:p w14:paraId="3D98F81D" w14:textId="77777777" w:rsidR="000319F8" w:rsidRDefault="000319F8" w:rsidP="002B3B5C">
            <w:pPr>
              <w:numPr>
                <w:ilvl w:val="0"/>
                <w:numId w:val="40"/>
              </w:numPr>
            </w:pPr>
            <w:r>
              <w:t>Encourage younger natural history users by hosting activities run by and for young people</w:t>
            </w:r>
          </w:p>
          <w:p w14:paraId="30733FE3" w14:textId="77777777" w:rsidR="000F612A" w:rsidRDefault="000F612A" w:rsidP="002B3B5C"/>
          <w:p w14:paraId="5066A8A7" w14:textId="77777777" w:rsidR="00DA277B" w:rsidRDefault="00DA277B" w:rsidP="002B3B5C"/>
          <w:p w14:paraId="0D60E98F" w14:textId="77777777" w:rsidR="000F612A" w:rsidRDefault="000F612A" w:rsidP="002B3B5C"/>
        </w:tc>
        <w:tc>
          <w:tcPr>
            <w:tcW w:w="4113" w:type="dxa"/>
            <w:gridSpan w:val="2"/>
            <w:shd w:val="clear" w:color="auto" w:fill="auto"/>
          </w:tcPr>
          <w:p w14:paraId="59ECD316" w14:textId="77777777" w:rsidR="002B3B5C" w:rsidRDefault="002B3B5C" w:rsidP="002B3B5C"/>
        </w:tc>
      </w:tr>
      <w:tr w:rsidR="008D13A5" w14:paraId="11B5CDF7" w14:textId="77777777" w:rsidTr="008D13A5">
        <w:trPr>
          <w:trHeight w:val="798"/>
        </w:trPr>
        <w:tc>
          <w:tcPr>
            <w:tcW w:w="684" w:type="dxa"/>
          </w:tcPr>
          <w:p w14:paraId="3809B8FB" w14:textId="77777777" w:rsidR="008D13A5" w:rsidRPr="002B3B5C" w:rsidRDefault="008D13A5">
            <w:pPr>
              <w:rPr>
                <w:b/>
                <w:sz w:val="24"/>
                <w:szCs w:val="24"/>
              </w:rPr>
            </w:pPr>
          </w:p>
        </w:tc>
        <w:tc>
          <w:tcPr>
            <w:tcW w:w="5264" w:type="dxa"/>
            <w:gridSpan w:val="2"/>
          </w:tcPr>
          <w:p w14:paraId="680A3625" w14:textId="77777777" w:rsidR="008D13A5" w:rsidRPr="00F93043" w:rsidRDefault="008D13A5" w:rsidP="008D13A5">
            <w:pPr>
              <w:rPr>
                <w:b/>
                <w:sz w:val="24"/>
                <w:szCs w:val="24"/>
              </w:rPr>
            </w:pPr>
          </w:p>
        </w:tc>
        <w:tc>
          <w:tcPr>
            <w:tcW w:w="4113" w:type="dxa"/>
            <w:gridSpan w:val="3"/>
            <w:shd w:val="clear" w:color="auto" w:fill="auto"/>
          </w:tcPr>
          <w:p w14:paraId="6ACC15C9" w14:textId="77777777" w:rsidR="008D13A5" w:rsidRDefault="008D13A5" w:rsidP="008D13A5">
            <w:pPr>
              <w:rPr>
                <w:b/>
                <w:sz w:val="24"/>
                <w:szCs w:val="24"/>
              </w:rPr>
            </w:pPr>
            <w:r>
              <w:rPr>
                <w:b/>
                <w:sz w:val="24"/>
                <w:szCs w:val="24"/>
              </w:rPr>
              <w:t>Examples of what the service has done to promote equality</w:t>
            </w:r>
          </w:p>
          <w:p w14:paraId="326CB2E3" w14:textId="77777777" w:rsidR="008D13A5" w:rsidRDefault="008D13A5" w:rsidP="002B3B5C"/>
        </w:tc>
        <w:tc>
          <w:tcPr>
            <w:tcW w:w="4113" w:type="dxa"/>
            <w:gridSpan w:val="2"/>
            <w:shd w:val="clear" w:color="auto" w:fill="auto"/>
          </w:tcPr>
          <w:p w14:paraId="0F17737A" w14:textId="77777777" w:rsidR="008D13A5" w:rsidRDefault="008D13A5" w:rsidP="002B3B5C">
            <w:r>
              <w:rPr>
                <w:b/>
                <w:sz w:val="24"/>
                <w:szCs w:val="24"/>
              </w:rPr>
              <w:t>Examples of actual or potential negative or adverse impact and what steps have been or could be taken to address this</w:t>
            </w:r>
          </w:p>
        </w:tc>
      </w:tr>
      <w:tr w:rsidR="008B760D" w14:paraId="2953EE9D" w14:textId="77777777" w:rsidTr="008D13A5">
        <w:trPr>
          <w:trHeight w:val="798"/>
        </w:trPr>
        <w:tc>
          <w:tcPr>
            <w:tcW w:w="684" w:type="dxa"/>
          </w:tcPr>
          <w:p w14:paraId="06AB2A84" w14:textId="77777777" w:rsidR="008B760D" w:rsidRPr="002B3B5C" w:rsidRDefault="008B760D">
            <w:pPr>
              <w:rPr>
                <w:b/>
                <w:sz w:val="24"/>
                <w:szCs w:val="24"/>
              </w:rPr>
            </w:pPr>
            <w:r w:rsidRPr="002B3B5C">
              <w:rPr>
                <w:b/>
                <w:sz w:val="24"/>
                <w:szCs w:val="24"/>
              </w:rPr>
              <w:t>3.</w:t>
            </w:r>
            <w:r>
              <w:rPr>
                <w:b/>
                <w:sz w:val="24"/>
                <w:szCs w:val="24"/>
              </w:rPr>
              <w:t>6</w:t>
            </w:r>
          </w:p>
        </w:tc>
        <w:tc>
          <w:tcPr>
            <w:tcW w:w="5264" w:type="dxa"/>
            <w:gridSpan w:val="2"/>
          </w:tcPr>
          <w:p w14:paraId="6F8ABCC0" w14:textId="77777777" w:rsidR="008B760D" w:rsidRDefault="008B760D">
            <w:pPr>
              <w:rPr>
                <w:sz w:val="24"/>
                <w:szCs w:val="24"/>
              </w:rPr>
            </w:pPr>
            <w:r w:rsidRPr="00F93043">
              <w:rPr>
                <w:b/>
                <w:sz w:val="24"/>
                <w:szCs w:val="24"/>
              </w:rPr>
              <w:t xml:space="preserve">Sexual orientation - </w:t>
            </w:r>
            <w:r w:rsidRPr="00F93043">
              <w:rPr>
                <w:sz w:val="24"/>
                <w:szCs w:val="24"/>
              </w:rPr>
              <w:t xml:space="preserve">identify the impact/potential impact of the policy on </w:t>
            </w:r>
          </w:p>
          <w:p w14:paraId="387817CC" w14:textId="77777777" w:rsidR="008B760D" w:rsidRDefault="00B70BE8">
            <w:pPr>
              <w:rPr>
                <w:sz w:val="24"/>
                <w:szCs w:val="24"/>
              </w:rPr>
            </w:pPr>
            <w:r>
              <w:rPr>
                <w:sz w:val="24"/>
                <w:szCs w:val="24"/>
              </w:rPr>
              <w:t>lesbian</w:t>
            </w:r>
            <w:r w:rsidR="008B760D" w:rsidRPr="00F93043">
              <w:rPr>
                <w:sz w:val="24"/>
                <w:szCs w:val="24"/>
              </w:rPr>
              <w:t>, gay</w:t>
            </w:r>
            <w:r w:rsidR="008B760D">
              <w:rPr>
                <w:sz w:val="24"/>
                <w:szCs w:val="24"/>
              </w:rPr>
              <w:t xml:space="preserve">, </w:t>
            </w:r>
            <w:r w:rsidR="008B760D" w:rsidRPr="00F93043">
              <w:rPr>
                <w:sz w:val="24"/>
                <w:szCs w:val="24"/>
              </w:rPr>
              <w:t>bisexual</w:t>
            </w:r>
            <w:r>
              <w:rPr>
                <w:sz w:val="24"/>
                <w:szCs w:val="24"/>
              </w:rPr>
              <w:t xml:space="preserve">, </w:t>
            </w:r>
            <w:r w:rsidR="008B760D" w:rsidRPr="00F93043">
              <w:rPr>
                <w:sz w:val="24"/>
                <w:szCs w:val="24"/>
              </w:rPr>
              <w:t>heterosexual people</w:t>
            </w:r>
          </w:p>
          <w:p w14:paraId="7235C54C" w14:textId="77777777" w:rsidR="008B760D" w:rsidRPr="00F93043" w:rsidRDefault="008B760D">
            <w:pPr>
              <w:rPr>
                <w:b/>
                <w:sz w:val="24"/>
                <w:szCs w:val="24"/>
              </w:rPr>
            </w:pPr>
            <w:r w:rsidRPr="00F93043">
              <w:rPr>
                <w:b/>
                <w:sz w:val="24"/>
                <w:szCs w:val="24"/>
              </w:rPr>
              <w:t xml:space="preserve"> </w:t>
            </w:r>
          </w:p>
        </w:tc>
        <w:tc>
          <w:tcPr>
            <w:tcW w:w="4113" w:type="dxa"/>
            <w:gridSpan w:val="3"/>
            <w:shd w:val="clear" w:color="auto" w:fill="auto"/>
          </w:tcPr>
          <w:p w14:paraId="13DEECCC" w14:textId="77777777" w:rsidR="009B3027" w:rsidRDefault="009B3027" w:rsidP="002B3B5C"/>
          <w:p w14:paraId="6A2F0F12" w14:textId="77777777" w:rsidR="008B760D" w:rsidRDefault="009B3027" w:rsidP="002B3B5C">
            <w:r>
              <w:t>Activity planned:</w:t>
            </w:r>
          </w:p>
          <w:p w14:paraId="2A6211E3" w14:textId="77777777" w:rsidR="009B3027" w:rsidRDefault="009B3027" w:rsidP="007F1F4E">
            <w:pPr>
              <w:numPr>
                <w:ilvl w:val="0"/>
                <w:numId w:val="41"/>
              </w:numPr>
            </w:pPr>
            <w:r>
              <w:t xml:space="preserve">A walk and talk in the park to explore the gay history of the park </w:t>
            </w:r>
            <w:r w:rsidR="00D549E6">
              <w:t>is being planned for</w:t>
            </w:r>
            <w:r>
              <w:t xml:space="preserve"> 2021 in order to better understand </w:t>
            </w:r>
            <w:r w:rsidR="00D549E6">
              <w:t>the specific history of this user group</w:t>
            </w:r>
          </w:p>
          <w:p w14:paraId="0F54FDF8" w14:textId="77777777" w:rsidR="00D549E6" w:rsidRDefault="00D549E6" w:rsidP="007F1F4E">
            <w:pPr>
              <w:numPr>
                <w:ilvl w:val="0"/>
                <w:numId w:val="41"/>
              </w:numPr>
            </w:pPr>
            <w:r>
              <w:t>A talk about gender representation in Georgian England is planned in partnership with the Holburne to discover gay heritage in the history of the Pleasure Gardens</w:t>
            </w:r>
          </w:p>
          <w:p w14:paraId="4A9FD807" w14:textId="77777777" w:rsidR="009B3027" w:rsidRDefault="009B3027" w:rsidP="009B3027">
            <w:pPr>
              <w:ind w:left="1080"/>
            </w:pPr>
          </w:p>
        </w:tc>
        <w:tc>
          <w:tcPr>
            <w:tcW w:w="4113" w:type="dxa"/>
            <w:gridSpan w:val="2"/>
            <w:shd w:val="clear" w:color="auto" w:fill="auto"/>
          </w:tcPr>
          <w:p w14:paraId="712F6293" w14:textId="77777777" w:rsidR="009B3027" w:rsidRDefault="009B3027" w:rsidP="002B3B5C"/>
          <w:p w14:paraId="41E5A008" w14:textId="77777777" w:rsidR="008B760D" w:rsidRDefault="000F612A" w:rsidP="002B3B5C">
            <w:r>
              <w:t xml:space="preserve">Some gay </w:t>
            </w:r>
            <w:r w:rsidR="009B3027">
              <w:t>people</w:t>
            </w:r>
            <w:r>
              <w:t xml:space="preserve"> may feel that their use of a space has been under</w:t>
            </w:r>
            <w:r w:rsidR="009B3027">
              <w:t>mined and</w:t>
            </w:r>
            <w:r>
              <w:t xml:space="preserve"> criticised and the activity exclude</w:t>
            </w:r>
            <w:r w:rsidR="009B3027">
              <w:t xml:space="preserve">d from the space </w:t>
            </w:r>
            <w:r>
              <w:t>(outdoor sex)</w:t>
            </w:r>
            <w:r w:rsidR="009B3027">
              <w:t>, although we consider that Sydney Gardens is no longer a key site for this activity more than any other outdoor space.</w:t>
            </w:r>
          </w:p>
          <w:p w14:paraId="21392BD9" w14:textId="77777777" w:rsidR="009B3027" w:rsidRDefault="009B3027" w:rsidP="002B3B5C"/>
        </w:tc>
      </w:tr>
      <w:tr w:rsidR="002C4B12" w14:paraId="0D05950C" w14:textId="77777777" w:rsidTr="008D13A5">
        <w:trPr>
          <w:trHeight w:val="798"/>
        </w:trPr>
        <w:tc>
          <w:tcPr>
            <w:tcW w:w="684" w:type="dxa"/>
          </w:tcPr>
          <w:p w14:paraId="13F5BB27" w14:textId="77777777" w:rsidR="002C4B12" w:rsidRPr="002B3B5C" w:rsidRDefault="002C4B12">
            <w:pPr>
              <w:rPr>
                <w:b/>
                <w:sz w:val="24"/>
                <w:szCs w:val="24"/>
              </w:rPr>
            </w:pPr>
            <w:r>
              <w:rPr>
                <w:b/>
                <w:sz w:val="24"/>
                <w:szCs w:val="24"/>
              </w:rPr>
              <w:t>3.7</w:t>
            </w:r>
          </w:p>
        </w:tc>
        <w:tc>
          <w:tcPr>
            <w:tcW w:w="5264" w:type="dxa"/>
            <w:gridSpan w:val="2"/>
          </w:tcPr>
          <w:p w14:paraId="551990E5" w14:textId="77777777" w:rsidR="002C4B12" w:rsidRPr="002C4B12" w:rsidRDefault="002C4B12">
            <w:pPr>
              <w:rPr>
                <w:sz w:val="24"/>
                <w:szCs w:val="24"/>
              </w:rPr>
            </w:pPr>
            <w:r>
              <w:rPr>
                <w:b/>
                <w:sz w:val="24"/>
                <w:szCs w:val="24"/>
              </w:rPr>
              <w:t xml:space="preserve">Marriage and civil partnership – </w:t>
            </w:r>
            <w:r>
              <w:rPr>
                <w:sz w:val="24"/>
                <w:szCs w:val="24"/>
              </w:rPr>
              <w:t>does the policy/strategy treat married and civil partnered people equally?</w:t>
            </w:r>
          </w:p>
        </w:tc>
        <w:tc>
          <w:tcPr>
            <w:tcW w:w="4113" w:type="dxa"/>
            <w:gridSpan w:val="3"/>
            <w:shd w:val="clear" w:color="auto" w:fill="auto"/>
          </w:tcPr>
          <w:p w14:paraId="50D89734" w14:textId="77777777" w:rsidR="002C4B12" w:rsidRDefault="002C4B12" w:rsidP="002B3B5C"/>
        </w:tc>
        <w:tc>
          <w:tcPr>
            <w:tcW w:w="4113" w:type="dxa"/>
            <w:gridSpan w:val="2"/>
            <w:shd w:val="clear" w:color="auto" w:fill="auto"/>
          </w:tcPr>
          <w:p w14:paraId="202D82F4" w14:textId="77777777" w:rsidR="002C4B12" w:rsidRDefault="002C4B12" w:rsidP="002B3B5C"/>
        </w:tc>
      </w:tr>
      <w:tr w:rsidR="008B760D" w14:paraId="1E0CBB2E" w14:textId="77777777" w:rsidTr="008D13A5">
        <w:tc>
          <w:tcPr>
            <w:tcW w:w="684" w:type="dxa"/>
          </w:tcPr>
          <w:p w14:paraId="2A33AF00" w14:textId="77777777" w:rsidR="008B760D" w:rsidRPr="002B3B5C" w:rsidRDefault="008B760D">
            <w:pPr>
              <w:rPr>
                <w:b/>
                <w:sz w:val="24"/>
                <w:szCs w:val="24"/>
              </w:rPr>
            </w:pPr>
            <w:r w:rsidRPr="002B3B5C">
              <w:rPr>
                <w:b/>
                <w:sz w:val="24"/>
                <w:szCs w:val="24"/>
              </w:rPr>
              <w:t>3.</w:t>
            </w:r>
            <w:r w:rsidR="002C4B12">
              <w:rPr>
                <w:b/>
                <w:sz w:val="24"/>
                <w:szCs w:val="24"/>
              </w:rPr>
              <w:t>8</w:t>
            </w:r>
          </w:p>
        </w:tc>
        <w:tc>
          <w:tcPr>
            <w:tcW w:w="5264" w:type="dxa"/>
            <w:gridSpan w:val="2"/>
          </w:tcPr>
          <w:p w14:paraId="1BCD4AF9" w14:textId="77777777" w:rsidR="008B760D" w:rsidRPr="00F93043" w:rsidRDefault="008B760D">
            <w:pPr>
              <w:rPr>
                <w:sz w:val="24"/>
                <w:szCs w:val="24"/>
              </w:rPr>
            </w:pPr>
            <w:r w:rsidRPr="00F93043">
              <w:rPr>
                <w:b/>
                <w:sz w:val="24"/>
                <w:szCs w:val="24"/>
              </w:rPr>
              <w:t xml:space="preserve">Religion/belief </w:t>
            </w:r>
            <w:r w:rsidRPr="00F93043">
              <w:rPr>
                <w:sz w:val="24"/>
                <w:szCs w:val="24"/>
              </w:rPr>
              <w:t>– identify the impact/potential impact of the policy on people of different religious/faith groups and also upon those with no religion.</w:t>
            </w:r>
          </w:p>
        </w:tc>
        <w:tc>
          <w:tcPr>
            <w:tcW w:w="4113" w:type="dxa"/>
            <w:gridSpan w:val="3"/>
            <w:shd w:val="clear" w:color="auto" w:fill="auto"/>
          </w:tcPr>
          <w:p w14:paraId="2DC2003C" w14:textId="77777777" w:rsidR="008B760D" w:rsidRDefault="008B760D"/>
          <w:p w14:paraId="068FC61B" w14:textId="77777777" w:rsidR="009B3027" w:rsidRDefault="009B3027" w:rsidP="007F1F4E">
            <w:pPr>
              <w:numPr>
                <w:ilvl w:val="0"/>
                <w:numId w:val="42"/>
              </w:numPr>
            </w:pPr>
            <w:r>
              <w:t>The ‘Friendly Park</w:t>
            </w:r>
            <w:r w:rsidR="00D549E6">
              <w:t>s</w:t>
            </w:r>
            <w:r>
              <w:t xml:space="preserve"> </w:t>
            </w:r>
            <w:r w:rsidR="00705815">
              <w:t>for</w:t>
            </w:r>
            <w:r>
              <w:t xml:space="preserve"> All’ model </w:t>
            </w:r>
            <w:r w:rsidR="007F1F4E">
              <w:t>and audit</w:t>
            </w:r>
            <w:r>
              <w:t xml:space="preserve"> </w:t>
            </w:r>
            <w:r w:rsidR="007F1F4E">
              <w:t xml:space="preserve">that </w:t>
            </w:r>
            <w:r>
              <w:t>mak</w:t>
            </w:r>
            <w:r w:rsidR="007F1F4E">
              <w:t>es</w:t>
            </w:r>
            <w:r>
              <w:t xml:space="preserve"> the park dementia friendly</w:t>
            </w:r>
            <w:r w:rsidR="007F1F4E">
              <w:t xml:space="preserve">, is also an inclusive model, and </w:t>
            </w:r>
            <w:r>
              <w:t>welcome</w:t>
            </w:r>
            <w:r w:rsidR="007F1F4E">
              <w:t>s</w:t>
            </w:r>
            <w:r>
              <w:t xml:space="preserve"> users across belief and religion.</w:t>
            </w:r>
          </w:p>
          <w:p w14:paraId="54AFB826" w14:textId="77777777" w:rsidR="009B3027" w:rsidRDefault="009B3027"/>
          <w:p w14:paraId="74386870" w14:textId="77777777" w:rsidR="009B3027" w:rsidRDefault="009B3027" w:rsidP="007F1F4E">
            <w:pPr>
              <w:numPr>
                <w:ilvl w:val="0"/>
                <w:numId w:val="42"/>
              </w:numPr>
            </w:pPr>
            <w:r>
              <w:t>Project staff are aware of the need for equality across religious belief and for those of no religion.</w:t>
            </w:r>
          </w:p>
          <w:p w14:paraId="330B7A56" w14:textId="77777777" w:rsidR="009B3027" w:rsidRDefault="009B3027"/>
          <w:p w14:paraId="5A611393" w14:textId="77777777" w:rsidR="009B3027" w:rsidRDefault="009B3027" w:rsidP="00D549E6">
            <w:pPr>
              <w:numPr>
                <w:ilvl w:val="0"/>
                <w:numId w:val="42"/>
              </w:numPr>
            </w:pPr>
            <w:r>
              <w:t>Attention to communications, inclusive language and content of activities will be under constant review.</w:t>
            </w:r>
          </w:p>
          <w:p w14:paraId="5938E28A" w14:textId="77777777" w:rsidR="009B3027" w:rsidRDefault="009B3027"/>
        </w:tc>
        <w:tc>
          <w:tcPr>
            <w:tcW w:w="4113" w:type="dxa"/>
            <w:gridSpan w:val="2"/>
            <w:shd w:val="clear" w:color="auto" w:fill="auto"/>
          </w:tcPr>
          <w:p w14:paraId="7657B6CD" w14:textId="77777777" w:rsidR="008B760D" w:rsidRDefault="008B760D"/>
        </w:tc>
      </w:tr>
      <w:tr w:rsidR="008B760D" w14:paraId="63347D11" w14:textId="77777777" w:rsidTr="008D13A5">
        <w:tc>
          <w:tcPr>
            <w:tcW w:w="684" w:type="dxa"/>
          </w:tcPr>
          <w:p w14:paraId="69758BFB" w14:textId="77777777" w:rsidR="008B760D" w:rsidRPr="002B3B5C" w:rsidRDefault="008B760D">
            <w:pPr>
              <w:rPr>
                <w:b/>
                <w:sz w:val="24"/>
                <w:szCs w:val="24"/>
              </w:rPr>
            </w:pPr>
            <w:r>
              <w:rPr>
                <w:b/>
                <w:sz w:val="24"/>
                <w:szCs w:val="24"/>
              </w:rPr>
              <w:t>3.</w:t>
            </w:r>
            <w:r w:rsidR="002C4B12">
              <w:rPr>
                <w:b/>
                <w:sz w:val="24"/>
                <w:szCs w:val="24"/>
              </w:rPr>
              <w:t>9</w:t>
            </w:r>
          </w:p>
        </w:tc>
        <w:tc>
          <w:tcPr>
            <w:tcW w:w="5264" w:type="dxa"/>
            <w:gridSpan w:val="2"/>
          </w:tcPr>
          <w:p w14:paraId="5D8805D5" w14:textId="77777777" w:rsidR="008B760D" w:rsidRDefault="008B760D">
            <w:pPr>
              <w:rPr>
                <w:rFonts w:cs="Arial"/>
                <w:color w:val="000000"/>
                <w:sz w:val="24"/>
                <w:szCs w:val="24"/>
              </w:rPr>
            </w:pPr>
            <w:r w:rsidRPr="002B3B5C">
              <w:rPr>
                <w:rFonts w:cs="Arial"/>
                <w:b/>
                <w:sz w:val="24"/>
                <w:szCs w:val="24"/>
              </w:rPr>
              <w:t>Socio-economically disadvantaged</w:t>
            </w:r>
            <w:r w:rsidR="00B70BE8">
              <w:rPr>
                <w:rFonts w:cs="Arial"/>
                <w:b/>
                <w:sz w:val="24"/>
                <w:szCs w:val="24"/>
              </w:rPr>
              <w:t>*</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p w14:paraId="46549A90" w14:textId="77777777" w:rsidR="008B760D" w:rsidRPr="002B3B5C" w:rsidRDefault="00B70BE8">
            <w:pPr>
              <w:rPr>
                <w:b/>
                <w:sz w:val="24"/>
                <w:szCs w:val="24"/>
              </w:rPr>
            </w:pPr>
            <w:r>
              <w:rPr>
                <w:b/>
                <w:sz w:val="24"/>
                <w:szCs w:val="24"/>
              </w:rPr>
              <w:t>(this is not a legal requirement, but is a local priority).</w:t>
            </w:r>
          </w:p>
        </w:tc>
        <w:tc>
          <w:tcPr>
            <w:tcW w:w="4113" w:type="dxa"/>
            <w:gridSpan w:val="3"/>
            <w:shd w:val="clear" w:color="auto" w:fill="auto"/>
          </w:tcPr>
          <w:p w14:paraId="36BA6C84" w14:textId="77777777" w:rsidR="00D549E6" w:rsidRDefault="00D549E6" w:rsidP="00D549E6">
            <w:pPr>
              <w:ind w:left="720"/>
            </w:pPr>
          </w:p>
          <w:p w14:paraId="28E1D481" w14:textId="77777777" w:rsidR="001278C4" w:rsidRDefault="00D549E6" w:rsidP="00D549E6">
            <w:pPr>
              <w:numPr>
                <w:ilvl w:val="0"/>
                <w:numId w:val="43"/>
              </w:numPr>
            </w:pPr>
            <w:r>
              <w:t xml:space="preserve">Free </w:t>
            </w:r>
            <w:r w:rsidR="001278C4">
              <w:t>activities open to all</w:t>
            </w:r>
          </w:p>
          <w:p w14:paraId="7AA21673" w14:textId="77777777" w:rsidR="000F612A" w:rsidRDefault="000F612A" w:rsidP="00D549E6">
            <w:pPr>
              <w:numPr>
                <w:ilvl w:val="0"/>
                <w:numId w:val="43"/>
              </w:numPr>
            </w:pPr>
            <w:r>
              <w:t>Targeted outreach to Widco</w:t>
            </w:r>
            <w:r w:rsidR="001278C4">
              <w:t>mbe</w:t>
            </w:r>
            <w:r>
              <w:t xml:space="preserve">, Snowhill and </w:t>
            </w:r>
            <w:proofErr w:type="spellStart"/>
            <w:r>
              <w:t>Walcot</w:t>
            </w:r>
            <w:proofErr w:type="spellEnd"/>
            <w:r>
              <w:t xml:space="preserve"> </w:t>
            </w:r>
            <w:r w:rsidR="00705815">
              <w:t>children’s</w:t>
            </w:r>
            <w:r w:rsidR="001278C4">
              <w:t>’</w:t>
            </w:r>
            <w:r>
              <w:t xml:space="preserve"> </w:t>
            </w:r>
            <w:r w:rsidR="001278C4">
              <w:t>s</w:t>
            </w:r>
            <w:r>
              <w:t xml:space="preserve">ervices and </w:t>
            </w:r>
            <w:r w:rsidR="001278C4">
              <w:t>community organisations to enable people on lower incomes to participate in activities before those of higher incomes</w:t>
            </w:r>
          </w:p>
          <w:p w14:paraId="374445D2" w14:textId="77777777" w:rsidR="000F612A" w:rsidRDefault="000F612A" w:rsidP="00D549E6">
            <w:pPr>
              <w:numPr>
                <w:ilvl w:val="0"/>
                <w:numId w:val="43"/>
              </w:numPr>
            </w:pPr>
            <w:r>
              <w:t>Bath Carers Centre</w:t>
            </w:r>
          </w:p>
          <w:p w14:paraId="51374F7F" w14:textId="77777777" w:rsidR="000F612A" w:rsidRDefault="00705815" w:rsidP="00D549E6">
            <w:pPr>
              <w:numPr>
                <w:ilvl w:val="0"/>
                <w:numId w:val="43"/>
              </w:numPr>
            </w:pPr>
            <w:r>
              <w:t>Volunteer</w:t>
            </w:r>
            <w:r w:rsidR="000F612A">
              <w:t xml:space="preserve"> opportunities and free training open to all, and route</w:t>
            </w:r>
            <w:r w:rsidR="001278C4">
              <w:t>s</w:t>
            </w:r>
            <w:r w:rsidR="000F612A">
              <w:t xml:space="preserve"> into paid work </w:t>
            </w:r>
            <w:r w:rsidR="001278C4">
              <w:t>signposted</w:t>
            </w:r>
          </w:p>
          <w:p w14:paraId="51F19C8B" w14:textId="77777777" w:rsidR="000F612A" w:rsidRDefault="000F612A" w:rsidP="00D549E6">
            <w:pPr>
              <w:numPr>
                <w:ilvl w:val="0"/>
                <w:numId w:val="43"/>
              </w:numPr>
            </w:pPr>
            <w:r>
              <w:t xml:space="preserve">Free educational and learning resources being designed </w:t>
            </w:r>
            <w:r w:rsidR="001278C4">
              <w:t>for download and print for residents and visitors</w:t>
            </w:r>
          </w:p>
          <w:p w14:paraId="3D0F5F6E" w14:textId="77777777" w:rsidR="000F612A" w:rsidRDefault="000F612A" w:rsidP="00D549E6">
            <w:pPr>
              <w:numPr>
                <w:ilvl w:val="0"/>
                <w:numId w:val="43"/>
              </w:numPr>
            </w:pPr>
            <w:r>
              <w:t xml:space="preserve">Partnership working with other projects </w:t>
            </w:r>
            <w:r w:rsidR="001278C4">
              <w:t>for example, Age UK B&amp;NES and Julian House</w:t>
            </w:r>
            <w:r>
              <w:t xml:space="preserve"> to extend participation into disadvantaged communities</w:t>
            </w:r>
          </w:p>
          <w:p w14:paraId="11CCDE1F" w14:textId="77777777" w:rsidR="009B3027" w:rsidRDefault="009B3027" w:rsidP="000F612A"/>
        </w:tc>
        <w:tc>
          <w:tcPr>
            <w:tcW w:w="4113" w:type="dxa"/>
            <w:gridSpan w:val="2"/>
            <w:shd w:val="clear" w:color="auto" w:fill="auto"/>
          </w:tcPr>
          <w:p w14:paraId="7B7218F6" w14:textId="77777777" w:rsidR="008B760D" w:rsidRDefault="008B760D"/>
        </w:tc>
      </w:tr>
      <w:tr w:rsidR="008B760D" w14:paraId="716D7179" w14:textId="77777777" w:rsidTr="008D13A5">
        <w:tc>
          <w:tcPr>
            <w:tcW w:w="684" w:type="dxa"/>
          </w:tcPr>
          <w:p w14:paraId="6FAEDDFF" w14:textId="77777777" w:rsidR="008B760D" w:rsidRPr="002B3B5C" w:rsidRDefault="008B760D">
            <w:pPr>
              <w:rPr>
                <w:b/>
                <w:sz w:val="24"/>
                <w:szCs w:val="24"/>
              </w:rPr>
            </w:pPr>
            <w:r>
              <w:rPr>
                <w:b/>
                <w:sz w:val="24"/>
                <w:szCs w:val="24"/>
              </w:rPr>
              <w:t>3.</w:t>
            </w:r>
            <w:r w:rsidR="002C4B12">
              <w:rPr>
                <w:b/>
                <w:sz w:val="24"/>
                <w:szCs w:val="24"/>
              </w:rPr>
              <w:t>10</w:t>
            </w:r>
          </w:p>
        </w:tc>
        <w:tc>
          <w:tcPr>
            <w:tcW w:w="5264" w:type="dxa"/>
            <w:gridSpan w:val="2"/>
          </w:tcPr>
          <w:p w14:paraId="22878443" w14:textId="77777777" w:rsidR="008B760D" w:rsidRDefault="008B760D">
            <w:pPr>
              <w:rPr>
                <w:rFonts w:cs="Arial"/>
                <w:sz w:val="24"/>
                <w:szCs w:val="24"/>
              </w:rPr>
            </w:pPr>
            <w:r w:rsidRPr="002B3B5C">
              <w:rPr>
                <w:rFonts w:cs="Arial"/>
                <w:b/>
                <w:sz w:val="24"/>
                <w:szCs w:val="24"/>
              </w:rPr>
              <w:t>Rural communities</w:t>
            </w:r>
            <w:r w:rsidR="00B70BE8">
              <w:rPr>
                <w:rFonts w:cs="Arial"/>
                <w:b/>
                <w:sz w:val="24"/>
                <w:szCs w:val="24"/>
              </w:rPr>
              <w:t>*</w:t>
            </w:r>
            <w:r w:rsidRPr="002B3B5C">
              <w:rPr>
                <w:rFonts w:cs="Arial"/>
                <w:sz w:val="24"/>
                <w:szCs w:val="24"/>
              </w:rPr>
              <w:t xml:space="preserve"> – identify the impact / potential impact on people living in rural communities</w:t>
            </w:r>
          </w:p>
          <w:p w14:paraId="43E9C54C" w14:textId="77777777" w:rsidR="008B760D" w:rsidRPr="002B3B5C" w:rsidRDefault="008B760D">
            <w:pPr>
              <w:rPr>
                <w:b/>
                <w:sz w:val="24"/>
                <w:szCs w:val="24"/>
              </w:rPr>
            </w:pPr>
          </w:p>
        </w:tc>
        <w:tc>
          <w:tcPr>
            <w:tcW w:w="4113" w:type="dxa"/>
            <w:gridSpan w:val="3"/>
            <w:shd w:val="clear" w:color="auto" w:fill="auto"/>
          </w:tcPr>
          <w:p w14:paraId="7A42CEF8" w14:textId="77777777" w:rsidR="001278C4" w:rsidRDefault="001278C4" w:rsidP="001278C4">
            <w:pPr>
              <w:numPr>
                <w:ilvl w:val="0"/>
                <w:numId w:val="45"/>
              </w:numPr>
            </w:pPr>
            <w:r>
              <w:t>Communications extend beyond immediate community to North East Somerset through social media outreach and our e-newsletter.</w:t>
            </w:r>
          </w:p>
        </w:tc>
        <w:tc>
          <w:tcPr>
            <w:tcW w:w="4113" w:type="dxa"/>
            <w:gridSpan w:val="2"/>
            <w:shd w:val="clear" w:color="auto" w:fill="auto"/>
          </w:tcPr>
          <w:p w14:paraId="700B028B" w14:textId="77777777" w:rsidR="008B760D" w:rsidRDefault="008B760D"/>
        </w:tc>
      </w:tr>
    </w:tbl>
    <w:p w14:paraId="0EA72D37" w14:textId="77777777" w:rsidR="002B3B5C" w:rsidRDefault="002B3B5C" w:rsidP="00163C4F">
      <w:pPr>
        <w:autoSpaceDE w:val="0"/>
        <w:autoSpaceDN w:val="0"/>
        <w:adjustRightInd w:val="0"/>
        <w:rPr>
          <w:b/>
          <w:sz w:val="32"/>
          <w:szCs w:val="32"/>
        </w:rPr>
      </w:pPr>
    </w:p>
    <w:p w14:paraId="3E7E4D01" w14:textId="77777777" w:rsidR="002B3B5C" w:rsidRPr="00B70BE8" w:rsidRDefault="00B70BE8" w:rsidP="00163C4F">
      <w:pPr>
        <w:autoSpaceDE w:val="0"/>
        <w:autoSpaceDN w:val="0"/>
        <w:adjustRightInd w:val="0"/>
        <w:rPr>
          <w:sz w:val="24"/>
          <w:szCs w:val="24"/>
        </w:rPr>
      </w:pPr>
      <w:r w:rsidRPr="00B70BE8">
        <w:rPr>
          <w:sz w:val="24"/>
          <w:szCs w:val="24"/>
        </w:rPr>
        <w:t xml:space="preserve">There is no requirement within the public sector duty of the Equality Act to consider  groups who may be disadvantaged due to socio economic status, or because of living in a rural area.  However, these are significant issues within B&amp;NES and haver therefore been included here.  </w:t>
      </w:r>
    </w:p>
    <w:p w14:paraId="0E5CF7C8" w14:textId="77777777" w:rsidR="002B3B5C" w:rsidRDefault="002B3B5C" w:rsidP="00163C4F">
      <w:pPr>
        <w:autoSpaceDE w:val="0"/>
        <w:autoSpaceDN w:val="0"/>
        <w:adjustRightInd w:val="0"/>
        <w:rPr>
          <w:b/>
          <w:sz w:val="32"/>
          <w:szCs w:val="32"/>
        </w:rPr>
      </w:pPr>
    </w:p>
    <w:p w14:paraId="1F9A7406" w14:textId="77777777"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smartTag w:uri="urn:schemas-microsoft-com:office:smarttags" w:element="place">
        <w:smartTag w:uri="urn:schemas-microsoft-com:office:smarttags" w:element="City">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Pr>
          <w:b/>
          <w:sz w:val="32"/>
          <w:szCs w:val="32"/>
        </w:rPr>
        <w:t>&amp; NHS B&amp;NES</w:t>
      </w:r>
    </w:p>
    <w:p w14:paraId="0361BEC9" w14:textId="77777777"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14:paraId="57E0C5C3" w14:textId="77777777" w:rsidR="00163C4F" w:rsidRDefault="00163C4F" w:rsidP="00163C4F">
      <w:pPr>
        <w:autoSpaceDE w:val="0"/>
        <w:autoSpaceDN w:val="0"/>
        <w:adjustRightInd w:val="0"/>
        <w:rPr>
          <w:rFonts w:cs="Arial"/>
          <w:lang w:eastAsia="en-GB"/>
        </w:rPr>
      </w:pPr>
    </w:p>
    <w:p w14:paraId="650FB223" w14:textId="77777777" w:rsid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Please list actions that you plan to take as a result of this assessment</w:t>
      </w:r>
      <w:r w:rsidR="00B70BE8">
        <w:rPr>
          <w:rFonts w:cs="Arial"/>
          <w:sz w:val="24"/>
          <w:szCs w:val="24"/>
          <w:lang w:eastAsia="en-GB"/>
        </w:rPr>
        <w:t>/analysis</w:t>
      </w:r>
      <w:r w:rsidRPr="00163C4F">
        <w:rPr>
          <w:rFonts w:cs="Arial"/>
          <w:sz w:val="24"/>
          <w:szCs w:val="24"/>
          <w:lang w:eastAsia="en-GB"/>
        </w:rPr>
        <w:t xml:space="preserve">.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14:paraId="2631E2ED" w14:textId="77777777" w:rsidR="008D13A5" w:rsidRPr="00163C4F" w:rsidRDefault="008D13A5" w:rsidP="00163C4F">
      <w:pPr>
        <w:autoSpaceDE w:val="0"/>
        <w:autoSpaceDN w:val="0"/>
        <w:adjustRightInd w:val="0"/>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3822"/>
        <w:gridCol w:w="1564"/>
        <w:gridCol w:w="1450"/>
      </w:tblGrid>
      <w:tr w:rsidR="006B2DF8" w14:paraId="438CAAFD" w14:textId="77777777">
        <w:tc>
          <w:tcPr>
            <w:tcW w:w="3794" w:type="dxa"/>
            <w:shd w:val="clear" w:color="auto" w:fill="D9D9D9"/>
            <w:vAlign w:val="center"/>
          </w:tcPr>
          <w:p w14:paraId="62DB5B63" w14:textId="77777777" w:rsidR="006B2DF8" w:rsidRDefault="00163C4F">
            <w:pPr>
              <w:rPr>
                <w:b/>
                <w:sz w:val="24"/>
                <w:szCs w:val="24"/>
              </w:rPr>
            </w:pPr>
            <w:r>
              <w:rPr>
                <w:b/>
                <w:sz w:val="24"/>
                <w:szCs w:val="24"/>
              </w:rPr>
              <w:t>Issues identified</w:t>
            </w:r>
          </w:p>
        </w:tc>
        <w:tc>
          <w:tcPr>
            <w:tcW w:w="3544" w:type="dxa"/>
            <w:shd w:val="clear" w:color="auto" w:fill="D9D9D9"/>
            <w:vAlign w:val="center"/>
          </w:tcPr>
          <w:p w14:paraId="144DD523" w14:textId="77777777" w:rsidR="006B2DF8" w:rsidRDefault="00163C4F">
            <w:pPr>
              <w:rPr>
                <w:b/>
                <w:sz w:val="24"/>
                <w:szCs w:val="24"/>
              </w:rPr>
            </w:pPr>
            <w:r>
              <w:rPr>
                <w:b/>
                <w:sz w:val="24"/>
                <w:szCs w:val="24"/>
              </w:rPr>
              <w:t>Actions required</w:t>
            </w:r>
          </w:p>
        </w:tc>
        <w:tc>
          <w:tcPr>
            <w:tcW w:w="3822" w:type="dxa"/>
            <w:shd w:val="clear" w:color="auto" w:fill="D9D9D9"/>
            <w:vAlign w:val="center"/>
          </w:tcPr>
          <w:p w14:paraId="08F64FF9" w14:textId="77777777" w:rsidR="006B2DF8" w:rsidRDefault="006B2DF8">
            <w:pPr>
              <w:rPr>
                <w:b/>
                <w:sz w:val="24"/>
                <w:szCs w:val="24"/>
              </w:rPr>
            </w:pPr>
            <w:r>
              <w:rPr>
                <w:b/>
                <w:sz w:val="24"/>
                <w:szCs w:val="24"/>
              </w:rPr>
              <w:t>Progress milestones</w:t>
            </w:r>
          </w:p>
        </w:tc>
        <w:tc>
          <w:tcPr>
            <w:tcW w:w="1564" w:type="dxa"/>
            <w:shd w:val="clear" w:color="auto" w:fill="D9D9D9"/>
            <w:vAlign w:val="center"/>
          </w:tcPr>
          <w:p w14:paraId="6C66B608" w14:textId="77777777" w:rsidR="006B2DF8" w:rsidRDefault="006B2DF8">
            <w:pPr>
              <w:rPr>
                <w:b/>
                <w:sz w:val="24"/>
                <w:szCs w:val="24"/>
              </w:rPr>
            </w:pPr>
            <w:r>
              <w:rPr>
                <w:b/>
                <w:sz w:val="24"/>
                <w:szCs w:val="24"/>
              </w:rPr>
              <w:t>Officer responsible</w:t>
            </w:r>
          </w:p>
        </w:tc>
        <w:tc>
          <w:tcPr>
            <w:tcW w:w="1450" w:type="dxa"/>
            <w:shd w:val="clear" w:color="auto" w:fill="D9D9D9"/>
            <w:vAlign w:val="center"/>
          </w:tcPr>
          <w:p w14:paraId="3B62420C" w14:textId="77777777" w:rsidR="006B2DF8" w:rsidRDefault="00163C4F">
            <w:pPr>
              <w:rPr>
                <w:b/>
                <w:sz w:val="24"/>
                <w:szCs w:val="24"/>
              </w:rPr>
            </w:pPr>
            <w:r>
              <w:rPr>
                <w:b/>
                <w:sz w:val="24"/>
                <w:szCs w:val="24"/>
              </w:rPr>
              <w:t>By when</w:t>
            </w:r>
          </w:p>
        </w:tc>
      </w:tr>
      <w:tr w:rsidR="006B2DF8" w14:paraId="1994B1A3" w14:textId="77777777">
        <w:tc>
          <w:tcPr>
            <w:tcW w:w="3794" w:type="dxa"/>
          </w:tcPr>
          <w:p w14:paraId="06888395" w14:textId="77777777" w:rsidR="00C70B44" w:rsidRDefault="00C70B44"/>
          <w:p w14:paraId="3E2C8C2C" w14:textId="77777777" w:rsidR="002B3B5C" w:rsidRDefault="00F74526">
            <w:r>
              <w:t>Pupils from King Edw</w:t>
            </w:r>
            <w:r w:rsidR="00107E60">
              <w:t>ards School historically discouraged from walking ho</w:t>
            </w:r>
            <w:r>
              <w:t>me through the park, especially in winter</w:t>
            </w:r>
          </w:p>
          <w:p w14:paraId="4E0A51CB" w14:textId="77777777" w:rsidR="006B2DF8" w:rsidRDefault="006B2DF8"/>
        </w:tc>
        <w:tc>
          <w:tcPr>
            <w:tcW w:w="3544" w:type="dxa"/>
          </w:tcPr>
          <w:p w14:paraId="7CF0C277" w14:textId="77777777" w:rsidR="0028243B" w:rsidRDefault="0028243B"/>
          <w:p w14:paraId="3B615ABF" w14:textId="77777777" w:rsidR="001278C4" w:rsidRDefault="001278C4">
            <w:r>
              <w:t>Meet with King Edwards staff for a discussion about the issue and draw up solutions</w:t>
            </w:r>
          </w:p>
        </w:tc>
        <w:tc>
          <w:tcPr>
            <w:tcW w:w="3822" w:type="dxa"/>
          </w:tcPr>
          <w:p w14:paraId="20E3339F" w14:textId="77777777" w:rsidR="0028243B" w:rsidRDefault="0028243B"/>
          <w:p w14:paraId="47401342" w14:textId="77777777" w:rsidR="001278C4" w:rsidRDefault="001278C4">
            <w:r>
              <w:t>Summer 2021</w:t>
            </w:r>
          </w:p>
          <w:p w14:paraId="002FA32C" w14:textId="77777777" w:rsidR="001278C4" w:rsidRDefault="001278C4">
            <w:r>
              <w:t>Activity / Dialogue with school representatives</w:t>
            </w:r>
          </w:p>
        </w:tc>
        <w:tc>
          <w:tcPr>
            <w:tcW w:w="1564" w:type="dxa"/>
          </w:tcPr>
          <w:p w14:paraId="3E937A71" w14:textId="77777777" w:rsidR="006B2DF8" w:rsidRDefault="006B2DF8"/>
          <w:p w14:paraId="3ACD2861" w14:textId="77777777" w:rsidR="001278C4" w:rsidRDefault="001278C4">
            <w:r>
              <w:t>Community Ranger</w:t>
            </w:r>
          </w:p>
        </w:tc>
        <w:tc>
          <w:tcPr>
            <w:tcW w:w="1450" w:type="dxa"/>
          </w:tcPr>
          <w:p w14:paraId="6B92E59B" w14:textId="77777777" w:rsidR="006B2DF8" w:rsidRDefault="006B2DF8"/>
          <w:p w14:paraId="7D7F5960" w14:textId="77777777" w:rsidR="001278C4" w:rsidRDefault="001278C4">
            <w:r>
              <w:t>March 2022</w:t>
            </w:r>
          </w:p>
        </w:tc>
      </w:tr>
      <w:tr w:rsidR="006B2DF8" w14:paraId="332ED013" w14:textId="77777777">
        <w:tc>
          <w:tcPr>
            <w:tcW w:w="3794" w:type="dxa"/>
          </w:tcPr>
          <w:p w14:paraId="786F7422" w14:textId="77777777" w:rsidR="002B3B5C" w:rsidRDefault="002B3B5C"/>
          <w:p w14:paraId="66C725D9" w14:textId="77777777" w:rsidR="00C70B44" w:rsidRDefault="00107E60">
            <w:r>
              <w:t>No outdoor facility in Bath or surrounding area in relation to a Changing Places facility in an outdoor space</w:t>
            </w:r>
          </w:p>
          <w:p w14:paraId="0103EC73" w14:textId="77777777" w:rsidR="006B2DF8" w:rsidRDefault="006B2DF8"/>
        </w:tc>
        <w:tc>
          <w:tcPr>
            <w:tcW w:w="3544" w:type="dxa"/>
          </w:tcPr>
          <w:p w14:paraId="0E929980" w14:textId="77777777" w:rsidR="0028243B" w:rsidRDefault="0028243B"/>
          <w:p w14:paraId="29176CF0" w14:textId="77777777" w:rsidR="001278C4" w:rsidRDefault="001278C4">
            <w:r>
              <w:t>Install Changing Places facility in the park</w:t>
            </w:r>
          </w:p>
        </w:tc>
        <w:tc>
          <w:tcPr>
            <w:tcW w:w="3822" w:type="dxa"/>
          </w:tcPr>
          <w:p w14:paraId="02BB0354" w14:textId="77777777" w:rsidR="0028243B" w:rsidRDefault="0028243B"/>
          <w:p w14:paraId="5B7B57F6" w14:textId="77777777" w:rsidR="001278C4" w:rsidRDefault="001278C4">
            <w:r>
              <w:t>Build programme through Autumn 2020 - Autumn 2021</w:t>
            </w:r>
          </w:p>
        </w:tc>
        <w:tc>
          <w:tcPr>
            <w:tcW w:w="1564" w:type="dxa"/>
          </w:tcPr>
          <w:p w14:paraId="25EA6189" w14:textId="77777777" w:rsidR="006B2DF8" w:rsidRDefault="006B2DF8"/>
          <w:p w14:paraId="2BAC7972" w14:textId="77777777" w:rsidR="001278C4" w:rsidRDefault="001278C4">
            <w:r>
              <w:t>Project Manager</w:t>
            </w:r>
          </w:p>
        </w:tc>
        <w:tc>
          <w:tcPr>
            <w:tcW w:w="1450" w:type="dxa"/>
          </w:tcPr>
          <w:p w14:paraId="12BBD87E" w14:textId="77777777" w:rsidR="006B2DF8" w:rsidRDefault="006B2DF8"/>
          <w:p w14:paraId="4B6D1797" w14:textId="77777777" w:rsidR="001278C4" w:rsidRDefault="001278C4">
            <w:r>
              <w:t>March 2022</w:t>
            </w:r>
          </w:p>
        </w:tc>
      </w:tr>
      <w:tr w:rsidR="006B2DF8" w14:paraId="1B082828" w14:textId="77777777">
        <w:tc>
          <w:tcPr>
            <w:tcW w:w="3794" w:type="dxa"/>
          </w:tcPr>
          <w:p w14:paraId="25F1490A" w14:textId="77777777" w:rsidR="00C70B44" w:rsidRDefault="00C70B44"/>
          <w:p w14:paraId="348BB9D5" w14:textId="77777777" w:rsidR="00C70B44" w:rsidRDefault="00107E60">
            <w:r>
              <w:t>Cycli</w:t>
            </w:r>
            <w:r w:rsidR="001278C4">
              <w:t>ng</w:t>
            </w:r>
            <w:r>
              <w:t xml:space="preserve"> Routes and sharing the space</w:t>
            </w:r>
          </w:p>
          <w:p w14:paraId="6F64F8DE" w14:textId="77777777" w:rsidR="006B2DF8" w:rsidRDefault="006B2DF8"/>
        </w:tc>
        <w:tc>
          <w:tcPr>
            <w:tcW w:w="3544" w:type="dxa"/>
          </w:tcPr>
          <w:p w14:paraId="0FAC4A59" w14:textId="77777777" w:rsidR="0028243B" w:rsidRDefault="0028243B"/>
          <w:p w14:paraId="5FACE8CF" w14:textId="77777777" w:rsidR="001278C4" w:rsidRDefault="001278C4">
            <w:r>
              <w:t>Paths and routes through the park are clearly shared space</w:t>
            </w:r>
          </w:p>
          <w:p w14:paraId="076C3B0C" w14:textId="77777777" w:rsidR="001278C4" w:rsidRDefault="001278C4"/>
          <w:p w14:paraId="5E21F9C6" w14:textId="77777777" w:rsidR="001278C4" w:rsidRDefault="001278C4">
            <w:r>
              <w:t>New route through the park with compliant incline as well as new ramp up from the canal</w:t>
            </w:r>
          </w:p>
        </w:tc>
        <w:tc>
          <w:tcPr>
            <w:tcW w:w="3822" w:type="dxa"/>
          </w:tcPr>
          <w:p w14:paraId="58780688" w14:textId="77777777" w:rsidR="00D34F21" w:rsidRDefault="00D34F21"/>
          <w:p w14:paraId="0F9F74F0" w14:textId="77777777" w:rsidR="001278C4" w:rsidRDefault="001278C4">
            <w:r>
              <w:t>Build programme through Autumn 2020 - Autumn 2021</w:t>
            </w:r>
          </w:p>
        </w:tc>
        <w:tc>
          <w:tcPr>
            <w:tcW w:w="1564" w:type="dxa"/>
          </w:tcPr>
          <w:p w14:paraId="7355D362" w14:textId="77777777" w:rsidR="006B2DF8" w:rsidRDefault="006B2DF8"/>
          <w:p w14:paraId="3E9B3948" w14:textId="77777777" w:rsidR="001278C4" w:rsidRDefault="001278C4">
            <w:r>
              <w:t>Project Manager</w:t>
            </w:r>
          </w:p>
          <w:p w14:paraId="63F16189" w14:textId="77777777" w:rsidR="001278C4" w:rsidRDefault="001278C4"/>
          <w:p w14:paraId="3E37B191" w14:textId="77777777" w:rsidR="001278C4" w:rsidRDefault="001278C4">
            <w:r>
              <w:t>Community Ranger</w:t>
            </w:r>
          </w:p>
        </w:tc>
        <w:tc>
          <w:tcPr>
            <w:tcW w:w="1450" w:type="dxa"/>
          </w:tcPr>
          <w:p w14:paraId="79A3D79F" w14:textId="77777777" w:rsidR="006B2DF8" w:rsidRDefault="006B2DF8"/>
          <w:p w14:paraId="1D93E7B3" w14:textId="77777777" w:rsidR="001278C4" w:rsidRDefault="001278C4"/>
          <w:p w14:paraId="4E2C7819" w14:textId="77777777" w:rsidR="001278C4" w:rsidRDefault="001278C4">
            <w:r>
              <w:t>March 2022</w:t>
            </w:r>
          </w:p>
        </w:tc>
      </w:tr>
      <w:tr w:rsidR="00C70B44" w14:paraId="7FB7C491" w14:textId="77777777">
        <w:tc>
          <w:tcPr>
            <w:tcW w:w="3794" w:type="dxa"/>
          </w:tcPr>
          <w:p w14:paraId="22F94E8A" w14:textId="77777777" w:rsidR="00C70B44" w:rsidRDefault="00C70B44"/>
          <w:p w14:paraId="5146CCF6" w14:textId="77777777" w:rsidR="00C70B44" w:rsidRDefault="00C70B44"/>
          <w:p w14:paraId="2431E87D" w14:textId="77777777" w:rsidR="00C70B44" w:rsidDel="00C70B44" w:rsidRDefault="00C70B44"/>
        </w:tc>
        <w:tc>
          <w:tcPr>
            <w:tcW w:w="3544" w:type="dxa"/>
          </w:tcPr>
          <w:p w14:paraId="29B0C533" w14:textId="77777777" w:rsidR="00C70B44" w:rsidRDefault="00C70B44"/>
          <w:p w14:paraId="7D89FB6F" w14:textId="77777777" w:rsidR="001278C4" w:rsidRDefault="001278C4">
            <w:r>
              <w:t xml:space="preserve">‘Share </w:t>
            </w:r>
            <w:r w:rsidR="00705815">
              <w:t>the</w:t>
            </w:r>
            <w:r>
              <w:t xml:space="preserve"> Space’ meetings and activities to promote behaviour change for the needs and benefit of different park users – a ‘Friendly Park for All’</w:t>
            </w:r>
          </w:p>
          <w:p w14:paraId="317FBD39" w14:textId="77777777" w:rsidR="001278C4" w:rsidRDefault="001278C4"/>
          <w:p w14:paraId="0C8AFCC4" w14:textId="77777777" w:rsidR="001278C4" w:rsidRDefault="001278C4"/>
          <w:p w14:paraId="4B0FA280" w14:textId="77777777" w:rsidR="001278C4" w:rsidRDefault="001278C4"/>
        </w:tc>
        <w:tc>
          <w:tcPr>
            <w:tcW w:w="3822" w:type="dxa"/>
          </w:tcPr>
          <w:p w14:paraId="31D9E44A" w14:textId="77777777" w:rsidR="00C70B44" w:rsidRDefault="00C70B44"/>
        </w:tc>
        <w:tc>
          <w:tcPr>
            <w:tcW w:w="1564" w:type="dxa"/>
          </w:tcPr>
          <w:p w14:paraId="0F17B1EB" w14:textId="77777777" w:rsidR="00C70B44" w:rsidRDefault="00C70B44"/>
        </w:tc>
        <w:tc>
          <w:tcPr>
            <w:tcW w:w="1450" w:type="dxa"/>
          </w:tcPr>
          <w:p w14:paraId="1B113F58" w14:textId="77777777" w:rsidR="00C70B44" w:rsidRDefault="00C70B44"/>
        </w:tc>
      </w:tr>
    </w:tbl>
    <w:p w14:paraId="47FCF852" w14:textId="77777777" w:rsidR="006B2DF8" w:rsidRDefault="006B2DF8"/>
    <w:p w14:paraId="4ECF2F30" w14:textId="77777777" w:rsidR="002B3B5C" w:rsidRDefault="002B3B5C">
      <w:pPr>
        <w:rPr>
          <w:b/>
          <w:sz w:val="32"/>
          <w:szCs w:val="32"/>
        </w:rPr>
      </w:pPr>
      <w:r w:rsidRPr="002B3B5C">
        <w:rPr>
          <w:b/>
          <w:sz w:val="32"/>
          <w:szCs w:val="32"/>
        </w:rPr>
        <w:t>5. Sign off and publishing</w:t>
      </w:r>
    </w:p>
    <w:p w14:paraId="7D5236A0" w14:textId="77777777"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 xml:space="preserve">the </w:t>
      </w:r>
      <w:smartTag w:uri="urn:schemas-microsoft-com:office:smarttags" w:element="PersonName">
        <w:r w:rsidR="00B8565F" w:rsidRPr="00543922">
          <w:rPr>
            <w:sz w:val="24"/>
            <w:szCs w:val="24"/>
          </w:rPr>
          <w:t>Equalities Team</w:t>
        </w:r>
      </w:smartTag>
      <w:r w:rsidR="00B8565F" w:rsidRPr="00543922">
        <w:rPr>
          <w:sz w:val="24"/>
          <w:szCs w:val="24"/>
        </w:rPr>
        <w:t xml:space="preserve"> (</w:t>
      </w:r>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14:paraId="5606916F" w14:textId="77777777" w:rsidR="002B3B5C" w:rsidRDefault="002B3B5C" w:rsidP="00543922">
      <w:pPr>
        <w:rPr>
          <w:sz w:val="24"/>
          <w:szCs w:val="24"/>
        </w:rPr>
      </w:pPr>
    </w:p>
    <w:p w14:paraId="55062C29" w14:textId="77777777" w:rsidR="002B3B5C" w:rsidRPr="002B3B5C"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Pr>
          <w:sz w:val="28"/>
          <w:szCs w:val="28"/>
        </w:rPr>
        <w:tab/>
      </w:r>
      <w:r w:rsidRPr="002B3B5C">
        <w:rPr>
          <w:sz w:val="28"/>
          <w:szCs w:val="28"/>
        </w:rPr>
        <w:t>(Divisional Director or nominated senior officer)</w:t>
      </w:r>
    </w:p>
    <w:p w14:paraId="68D8FCC1" w14:textId="77777777" w:rsidR="002B3B5C" w:rsidRPr="002B3B5C" w:rsidRDefault="002B3B5C" w:rsidP="00543922">
      <w:pPr>
        <w:rPr>
          <w:b/>
          <w:sz w:val="28"/>
          <w:szCs w:val="28"/>
        </w:rPr>
      </w:pPr>
      <w:r w:rsidRPr="002B3B5C">
        <w:rPr>
          <w:b/>
          <w:sz w:val="28"/>
          <w:szCs w:val="28"/>
        </w:rPr>
        <w:t>Date:</w:t>
      </w:r>
    </w:p>
    <w:sectPr w:rsidR="002B3B5C" w:rsidRPr="002B3B5C" w:rsidSect="002B3B5C">
      <w:footerReference w:type="default" r:id="rId12"/>
      <w:headerReference w:type="first" r:id="rId13"/>
      <w:footerReference w:type="first" r:id="rId14"/>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F34F" w14:textId="77777777" w:rsidR="0096436D" w:rsidRDefault="0096436D">
      <w:r>
        <w:separator/>
      </w:r>
    </w:p>
    <w:p w14:paraId="39ACF930" w14:textId="77777777" w:rsidR="0096436D" w:rsidRDefault="0096436D"/>
    <w:p w14:paraId="3BE077F6" w14:textId="77777777" w:rsidR="0096436D" w:rsidRDefault="0096436D"/>
  </w:endnote>
  <w:endnote w:type="continuationSeparator" w:id="0">
    <w:p w14:paraId="5F3EC5C1" w14:textId="77777777" w:rsidR="0096436D" w:rsidRDefault="0096436D">
      <w:r>
        <w:continuationSeparator/>
      </w:r>
    </w:p>
    <w:p w14:paraId="06356E7C" w14:textId="77777777" w:rsidR="0096436D" w:rsidRDefault="0096436D"/>
    <w:p w14:paraId="4ADC37B4" w14:textId="77777777" w:rsidR="0096436D" w:rsidRDefault="00964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EE09" w14:textId="77777777" w:rsidR="0096436D" w:rsidRDefault="0096436D">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10</w:t>
    </w:r>
    <w:r>
      <w:rPr>
        <w:snapToGrid w:val="0"/>
      </w:rPr>
      <w:fldChar w:fldCharType="end"/>
    </w:r>
    <w:r>
      <w:rPr>
        <w:snapToGrid w:val="0"/>
      </w:rPr>
      <w:t xml:space="preserve">          </w:t>
    </w:r>
    <w:smartTag w:uri="urn:schemas-microsoft-com:office:smarttags" w:element="place">
      <w:smartTag w:uri="urn:schemas-microsoft-com:office:smarttags" w:element="City">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612E" w14:textId="77777777" w:rsidR="0096436D" w:rsidRDefault="00060142">
    <w:pPr>
      <w:pStyle w:val="Footer"/>
    </w:pPr>
    <w:r>
      <w:rPr>
        <w:noProof/>
        <w:sz w:val="56"/>
        <w:szCs w:val="56"/>
        <w:lang w:eastAsia="en-GB"/>
      </w:rPr>
      <w:pict w14:anchorId="4F9B9A10">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w14:anchorId="1F7228E3">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6C7A" w14:textId="77777777" w:rsidR="0096436D" w:rsidRDefault="0096436D">
      <w:r>
        <w:separator/>
      </w:r>
    </w:p>
    <w:p w14:paraId="38FF6188" w14:textId="77777777" w:rsidR="0096436D" w:rsidRDefault="0096436D"/>
    <w:p w14:paraId="384D76BF" w14:textId="77777777" w:rsidR="0096436D" w:rsidRDefault="0096436D"/>
  </w:footnote>
  <w:footnote w:type="continuationSeparator" w:id="0">
    <w:p w14:paraId="10EF3387" w14:textId="77777777" w:rsidR="0096436D" w:rsidRDefault="0096436D">
      <w:r>
        <w:continuationSeparator/>
      </w:r>
    </w:p>
    <w:p w14:paraId="439888C6" w14:textId="77777777" w:rsidR="0096436D" w:rsidRDefault="0096436D"/>
    <w:p w14:paraId="4DC3FFC0" w14:textId="77777777" w:rsidR="0096436D" w:rsidRDefault="00964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7543" w14:textId="77777777" w:rsidR="0096436D" w:rsidRPr="002E7EF8" w:rsidRDefault="0096436D">
    <w:pPr>
      <w:pStyle w:val="Header"/>
      <w:rPr>
        <w:sz w:val="56"/>
        <w:szCs w:val="56"/>
      </w:rPr>
    </w:pPr>
    <w:r>
      <w:rPr>
        <w:sz w:val="56"/>
        <w:szCs w:val="56"/>
      </w:rPr>
      <w:t xml:space="preserve"> </w:t>
    </w:r>
    <w:r w:rsidR="00060142">
      <w:pict w14:anchorId="5C58A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07.5pt">
          <v:imagedata r:id="rId1" o:title="Partnership logo (2) (3)"/>
        </v:shape>
      </w:pict>
    </w:r>
    <w:r>
      <w:rPr>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73D26"/>
    <w:multiLevelType w:val="hybridMultilevel"/>
    <w:tmpl w:val="10804202"/>
    <w:lvl w:ilvl="0" w:tplc="9B860F4A">
      <w:start w:val="1"/>
      <w:numFmt w:val="bullet"/>
      <w:lvlText w:val=""/>
      <w:lvlJc w:val="left"/>
      <w:pPr>
        <w:ind w:left="1080" w:hanging="360"/>
      </w:pPr>
      <w:rPr>
        <w:rFonts w:ascii="Symbol" w:hAnsi="Symbol" w:hint="default"/>
        <w:b/>
        <w:i w:val="0"/>
        <w:color w:val="80808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2D502A"/>
    <w:multiLevelType w:val="hybridMultilevel"/>
    <w:tmpl w:val="50D67138"/>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172E057E"/>
    <w:multiLevelType w:val="hybridMultilevel"/>
    <w:tmpl w:val="B3287FC6"/>
    <w:lvl w:ilvl="0" w:tplc="F15AD0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87F81"/>
    <w:multiLevelType w:val="hybridMultilevel"/>
    <w:tmpl w:val="9D52CBDA"/>
    <w:lvl w:ilvl="0" w:tplc="8E7CB45A">
      <w:start w:val="2"/>
      <w:numFmt w:val="bullet"/>
      <w:lvlText w:val="-"/>
      <w:lvlJc w:val="left"/>
      <w:pPr>
        <w:ind w:left="1080" w:hanging="360"/>
      </w:pPr>
      <w:rPr>
        <w:rFonts w:ascii="Arial" w:eastAsia="Times New Roman" w:hAnsi="Arial" w:cs="Arial" w:hint="default"/>
        <w:b/>
        <w:i w:val="0"/>
        <w:color w:val="80808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71FC7"/>
    <w:multiLevelType w:val="hybridMultilevel"/>
    <w:tmpl w:val="A23A2DEA"/>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128B7"/>
    <w:multiLevelType w:val="hybridMultilevel"/>
    <w:tmpl w:val="AF469480"/>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B7F2C"/>
    <w:multiLevelType w:val="hybridMultilevel"/>
    <w:tmpl w:val="6F00AB0C"/>
    <w:lvl w:ilvl="0" w:tplc="0D04C2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A6C1D"/>
    <w:multiLevelType w:val="hybridMultilevel"/>
    <w:tmpl w:val="EB54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1577F"/>
    <w:multiLevelType w:val="hybridMultilevel"/>
    <w:tmpl w:val="EC08B022"/>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D0074"/>
    <w:multiLevelType w:val="hybridMultilevel"/>
    <w:tmpl w:val="03203B30"/>
    <w:lvl w:ilvl="0" w:tplc="9B860F4A">
      <w:start w:val="1"/>
      <w:numFmt w:val="bullet"/>
      <w:lvlText w:val=""/>
      <w:lvlJc w:val="left"/>
      <w:pPr>
        <w:ind w:left="1080" w:hanging="360"/>
      </w:pPr>
      <w:rPr>
        <w:rFonts w:ascii="Symbol" w:hAnsi="Symbol" w:hint="default"/>
        <w:b/>
        <w:i w:val="0"/>
        <w:color w:val="80808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2A47AD"/>
    <w:multiLevelType w:val="hybridMultilevel"/>
    <w:tmpl w:val="E8DCCBB2"/>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E868C2"/>
    <w:multiLevelType w:val="hybridMultilevel"/>
    <w:tmpl w:val="898C4C1E"/>
    <w:lvl w:ilvl="0" w:tplc="9B860F4A">
      <w:start w:val="1"/>
      <w:numFmt w:val="bullet"/>
      <w:lvlText w:val=""/>
      <w:lvlJc w:val="left"/>
      <w:pPr>
        <w:ind w:left="1080" w:hanging="360"/>
      </w:pPr>
      <w:rPr>
        <w:rFonts w:ascii="Symbol" w:hAnsi="Symbol" w:hint="default"/>
        <w:b/>
        <w:i w:val="0"/>
        <w:color w:val="80808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427801"/>
    <w:multiLevelType w:val="hybridMultilevel"/>
    <w:tmpl w:val="2B4A2030"/>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745E8"/>
    <w:multiLevelType w:val="hybridMultilevel"/>
    <w:tmpl w:val="345E832A"/>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1640C"/>
    <w:multiLevelType w:val="hybridMultilevel"/>
    <w:tmpl w:val="E2BCD666"/>
    <w:lvl w:ilvl="0" w:tplc="9B860F4A">
      <w:start w:val="1"/>
      <w:numFmt w:val="bullet"/>
      <w:lvlText w:val=""/>
      <w:lvlJc w:val="left"/>
      <w:pPr>
        <w:ind w:left="1440" w:hanging="360"/>
      </w:pPr>
      <w:rPr>
        <w:rFonts w:ascii="Symbol" w:hAnsi="Symbol" w:hint="default"/>
        <w:b/>
        <w:i w:val="0"/>
        <w:color w:val="808080"/>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13035B"/>
    <w:multiLevelType w:val="hybridMultilevel"/>
    <w:tmpl w:val="CE1A3164"/>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3A50046"/>
    <w:multiLevelType w:val="hybridMultilevel"/>
    <w:tmpl w:val="6D32A65E"/>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92087"/>
    <w:multiLevelType w:val="hybridMultilevel"/>
    <w:tmpl w:val="04488B80"/>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3478E"/>
    <w:multiLevelType w:val="hybridMultilevel"/>
    <w:tmpl w:val="BE3EDF8E"/>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665A2"/>
    <w:multiLevelType w:val="hybridMultilevel"/>
    <w:tmpl w:val="9ECEB65C"/>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E3B40"/>
    <w:multiLevelType w:val="hybridMultilevel"/>
    <w:tmpl w:val="81146480"/>
    <w:lvl w:ilvl="0" w:tplc="9B860F4A">
      <w:start w:val="1"/>
      <w:numFmt w:val="bullet"/>
      <w:lvlText w:val=""/>
      <w:lvlJc w:val="left"/>
      <w:pPr>
        <w:ind w:left="1440" w:hanging="360"/>
      </w:pPr>
      <w:rPr>
        <w:rFonts w:ascii="Symbol" w:hAnsi="Symbol" w:hint="default"/>
        <w:b/>
        <w:i w:val="0"/>
        <w:color w:val="808080"/>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0C69D8"/>
    <w:multiLevelType w:val="hybridMultilevel"/>
    <w:tmpl w:val="5DD88F86"/>
    <w:lvl w:ilvl="0" w:tplc="94C271D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8664F1"/>
    <w:multiLevelType w:val="hybridMultilevel"/>
    <w:tmpl w:val="705AA7FE"/>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16E23"/>
    <w:multiLevelType w:val="hybridMultilevel"/>
    <w:tmpl w:val="FCD28A76"/>
    <w:lvl w:ilvl="0" w:tplc="9B860F4A">
      <w:start w:val="1"/>
      <w:numFmt w:val="bullet"/>
      <w:lvlText w:val=""/>
      <w:lvlJc w:val="left"/>
      <w:pPr>
        <w:ind w:left="720" w:hanging="360"/>
      </w:pPr>
      <w:rPr>
        <w:rFonts w:ascii="Symbol" w:hAnsi="Symbol" w:hint="default"/>
        <w:b/>
        <w:i w:val="0"/>
        <w:color w:val="80808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5"/>
  </w:num>
  <w:num w:numId="4">
    <w:abstractNumId w:val="33"/>
  </w:num>
  <w:num w:numId="5">
    <w:abstractNumId w:val="41"/>
  </w:num>
  <w:num w:numId="6">
    <w:abstractNumId w:val="32"/>
  </w:num>
  <w:num w:numId="7">
    <w:abstractNumId w:val="38"/>
  </w:num>
  <w:num w:numId="8">
    <w:abstractNumId w:val="23"/>
  </w:num>
  <w:num w:numId="9">
    <w:abstractNumId w:val="7"/>
  </w:num>
  <w:num w:numId="10">
    <w:abstractNumId w:val="24"/>
  </w:num>
  <w:num w:numId="11">
    <w:abstractNumId w:val="11"/>
  </w:num>
  <w:num w:numId="12">
    <w:abstractNumId w:val="4"/>
  </w:num>
  <w:num w:numId="13">
    <w:abstractNumId w:val="20"/>
  </w:num>
  <w:num w:numId="14">
    <w:abstractNumId w:val="26"/>
  </w:num>
  <w:num w:numId="15">
    <w:abstractNumId w:val="13"/>
  </w:num>
  <w:num w:numId="16">
    <w:abstractNumId w:val="42"/>
  </w:num>
  <w:num w:numId="17">
    <w:abstractNumId w:val="16"/>
  </w:num>
  <w:num w:numId="18">
    <w:abstractNumId w:val="0"/>
  </w:num>
  <w:num w:numId="19">
    <w:abstractNumId w:val="1"/>
  </w:num>
  <w:num w:numId="20">
    <w:abstractNumId w:val="9"/>
  </w:num>
  <w:num w:numId="21">
    <w:abstractNumId w:val="14"/>
  </w:num>
  <w:num w:numId="22">
    <w:abstractNumId w:val="17"/>
  </w:num>
  <w:num w:numId="23">
    <w:abstractNumId w:val="40"/>
  </w:num>
  <w:num w:numId="24">
    <w:abstractNumId w:val="12"/>
  </w:num>
  <w:num w:numId="25">
    <w:abstractNumId w:val="21"/>
  </w:num>
  <w:num w:numId="26">
    <w:abstractNumId w:val="29"/>
  </w:num>
  <w:num w:numId="27">
    <w:abstractNumId w:val="5"/>
  </w:num>
  <w:num w:numId="28">
    <w:abstractNumId w:val="30"/>
  </w:num>
  <w:num w:numId="29">
    <w:abstractNumId w:val="28"/>
  </w:num>
  <w:num w:numId="30">
    <w:abstractNumId w:val="10"/>
  </w:num>
  <w:num w:numId="31">
    <w:abstractNumId w:val="25"/>
  </w:num>
  <w:num w:numId="32">
    <w:abstractNumId w:val="6"/>
  </w:num>
  <w:num w:numId="33">
    <w:abstractNumId w:val="34"/>
  </w:num>
  <w:num w:numId="34">
    <w:abstractNumId w:val="37"/>
  </w:num>
  <w:num w:numId="35">
    <w:abstractNumId w:val="3"/>
  </w:num>
  <w:num w:numId="36">
    <w:abstractNumId w:val="44"/>
  </w:num>
  <w:num w:numId="37">
    <w:abstractNumId w:val="35"/>
  </w:num>
  <w:num w:numId="38">
    <w:abstractNumId w:val="31"/>
  </w:num>
  <w:num w:numId="39">
    <w:abstractNumId w:val="18"/>
  </w:num>
  <w:num w:numId="40">
    <w:abstractNumId w:val="43"/>
  </w:num>
  <w:num w:numId="41">
    <w:abstractNumId w:val="2"/>
  </w:num>
  <w:num w:numId="42">
    <w:abstractNumId w:val="22"/>
  </w:num>
  <w:num w:numId="43">
    <w:abstractNumId w:val="36"/>
  </w:num>
  <w:num w:numId="44">
    <w:abstractNumId w:val="3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1E3F"/>
    <w:rsid w:val="0001006C"/>
    <w:rsid w:val="000231C6"/>
    <w:rsid w:val="000319F8"/>
    <w:rsid w:val="00037611"/>
    <w:rsid w:val="00060142"/>
    <w:rsid w:val="000722BB"/>
    <w:rsid w:val="000778E1"/>
    <w:rsid w:val="0009484C"/>
    <w:rsid w:val="000A184F"/>
    <w:rsid w:val="000A35B3"/>
    <w:rsid w:val="000A571D"/>
    <w:rsid w:val="000C17D4"/>
    <w:rsid w:val="000E51CA"/>
    <w:rsid w:val="000E7510"/>
    <w:rsid w:val="000F612A"/>
    <w:rsid w:val="0010752D"/>
    <w:rsid w:val="00107E60"/>
    <w:rsid w:val="001278C4"/>
    <w:rsid w:val="0014139F"/>
    <w:rsid w:val="00163C4F"/>
    <w:rsid w:val="001734E3"/>
    <w:rsid w:val="0018139E"/>
    <w:rsid w:val="0019627A"/>
    <w:rsid w:val="001B5868"/>
    <w:rsid w:val="00223636"/>
    <w:rsid w:val="00230F50"/>
    <w:rsid w:val="0023292D"/>
    <w:rsid w:val="0023474C"/>
    <w:rsid w:val="00252D3B"/>
    <w:rsid w:val="00256E5A"/>
    <w:rsid w:val="00272C3A"/>
    <w:rsid w:val="002779F2"/>
    <w:rsid w:val="0028243B"/>
    <w:rsid w:val="002A17F4"/>
    <w:rsid w:val="002B3B5C"/>
    <w:rsid w:val="002B53E5"/>
    <w:rsid w:val="002C0763"/>
    <w:rsid w:val="002C1B75"/>
    <w:rsid w:val="002C4B12"/>
    <w:rsid w:val="002D33D2"/>
    <w:rsid w:val="002E7EF8"/>
    <w:rsid w:val="00307CB7"/>
    <w:rsid w:val="00362518"/>
    <w:rsid w:val="00381E3F"/>
    <w:rsid w:val="00391EBA"/>
    <w:rsid w:val="003A0A1D"/>
    <w:rsid w:val="003B2C1A"/>
    <w:rsid w:val="003D031B"/>
    <w:rsid w:val="003D5896"/>
    <w:rsid w:val="003D62DB"/>
    <w:rsid w:val="004001AB"/>
    <w:rsid w:val="0041018B"/>
    <w:rsid w:val="00431237"/>
    <w:rsid w:val="00446395"/>
    <w:rsid w:val="00446622"/>
    <w:rsid w:val="00455F6C"/>
    <w:rsid w:val="004860A1"/>
    <w:rsid w:val="004C2B1C"/>
    <w:rsid w:val="004C318C"/>
    <w:rsid w:val="004E418F"/>
    <w:rsid w:val="004F5AC9"/>
    <w:rsid w:val="00500300"/>
    <w:rsid w:val="00532357"/>
    <w:rsid w:val="0053446A"/>
    <w:rsid w:val="005365D0"/>
    <w:rsid w:val="00543922"/>
    <w:rsid w:val="0054516C"/>
    <w:rsid w:val="00546E9B"/>
    <w:rsid w:val="00565025"/>
    <w:rsid w:val="00573640"/>
    <w:rsid w:val="005A4AA2"/>
    <w:rsid w:val="005D7C5F"/>
    <w:rsid w:val="005E0695"/>
    <w:rsid w:val="005F46E5"/>
    <w:rsid w:val="00603419"/>
    <w:rsid w:val="00647737"/>
    <w:rsid w:val="006651F7"/>
    <w:rsid w:val="0066710F"/>
    <w:rsid w:val="006B2DF8"/>
    <w:rsid w:val="006C1A4F"/>
    <w:rsid w:val="006D0E8C"/>
    <w:rsid w:val="00705815"/>
    <w:rsid w:val="00713445"/>
    <w:rsid w:val="00724863"/>
    <w:rsid w:val="007370BE"/>
    <w:rsid w:val="00744837"/>
    <w:rsid w:val="007A2E46"/>
    <w:rsid w:val="007C694D"/>
    <w:rsid w:val="007D076A"/>
    <w:rsid w:val="007E2562"/>
    <w:rsid w:val="007F1F4E"/>
    <w:rsid w:val="008075D3"/>
    <w:rsid w:val="0082170A"/>
    <w:rsid w:val="00842686"/>
    <w:rsid w:val="00844682"/>
    <w:rsid w:val="00897896"/>
    <w:rsid w:val="008A2F8A"/>
    <w:rsid w:val="008B760D"/>
    <w:rsid w:val="008D13A5"/>
    <w:rsid w:val="008D2449"/>
    <w:rsid w:val="008F3AAC"/>
    <w:rsid w:val="009171DA"/>
    <w:rsid w:val="00922FEE"/>
    <w:rsid w:val="00943384"/>
    <w:rsid w:val="00946D77"/>
    <w:rsid w:val="0095678C"/>
    <w:rsid w:val="0096291D"/>
    <w:rsid w:val="0096436D"/>
    <w:rsid w:val="0099178B"/>
    <w:rsid w:val="009B3027"/>
    <w:rsid w:val="009B5A08"/>
    <w:rsid w:val="009C4D42"/>
    <w:rsid w:val="00A125C2"/>
    <w:rsid w:val="00A26DC2"/>
    <w:rsid w:val="00A87C50"/>
    <w:rsid w:val="00AA1B1B"/>
    <w:rsid w:val="00AD4510"/>
    <w:rsid w:val="00AF1F77"/>
    <w:rsid w:val="00B13658"/>
    <w:rsid w:val="00B51359"/>
    <w:rsid w:val="00B70BE8"/>
    <w:rsid w:val="00B8565F"/>
    <w:rsid w:val="00B86FBE"/>
    <w:rsid w:val="00B87C51"/>
    <w:rsid w:val="00B94585"/>
    <w:rsid w:val="00BC0B1B"/>
    <w:rsid w:val="00BC3E3F"/>
    <w:rsid w:val="00BD1C09"/>
    <w:rsid w:val="00C045BC"/>
    <w:rsid w:val="00C14271"/>
    <w:rsid w:val="00C163FE"/>
    <w:rsid w:val="00C42998"/>
    <w:rsid w:val="00C56843"/>
    <w:rsid w:val="00C64D7C"/>
    <w:rsid w:val="00C70B44"/>
    <w:rsid w:val="00C76925"/>
    <w:rsid w:val="00CB3CD8"/>
    <w:rsid w:val="00CB514F"/>
    <w:rsid w:val="00CE1089"/>
    <w:rsid w:val="00CF282A"/>
    <w:rsid w:val="00D34F21"/>
    <w:rsid w:val="00D36EE9"/>
    <w:rsid w:val="00D549E6"/>
    <w:rsid w:val="00DA1BE2"/>
    <w:rsid w:val="00DA277B"/>
    <w:rsid w:val="00E345FE"/>
    <w:rsid w:val="00E41F95"/>
    <w:rsid w:val="00E4699F"/>
    <w:rsid w:val="00E54AC2"/>
    <w:rsid w:val="00E6182B"/>
    <w:rsid w:val="00E62C69"/>
    <w:rsid w:val="00E65651"/>
    <w:rsid w:val="00E67B1F"/>
    <w:rsid w:val="00E979CE"/>
    <w:rsid w:val="00ED5CED"/>
    <w:rsid w:val="00EE1489"/>
    <w:rsid w:val="00EE20BF"/>
    <w:rsid w:val="00EE50F5"/>
    <w:rsid w:val="00EF61CE"/>
    <w:rsid w:val="00F05803"/>
    <w:rsid w:val="00F43499"/>
    <w:rsid w:val="00F60057"/>
    <w:rsid w:val="00F67000"/>
    <w:rsid w:val="00F74526"/>
    <w:rsid w:val="00F93043"/>
    <w:rsid w:val="00FB1656"/>
    <w:rsid w:val="00FB3089"/>
    <w:rsid w:val="00FB5E93"/>
    <w:rsid w:val="00FC4A1E"/>
    <w:rsid w:val="00FE3498"/>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4:docId w14:val="3D906ECA"/>
  <w15:docId w15:val="{1B893DF8-4C3D-4722-831E-A6F7AA1C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546E9B"/>
    <w:rPr>
      <w:color w:val="605E5C"/>
      <w:shd w:val="clear" w:color="auto" w:fill="E1DFDD"/>
    </w:rPr>
  </w:style>
  <w:style w:type="paragraph" w:styleId="ListParagraph">
    <w:name w:val="List Paragraph"/>
    <w:basedOn w:val="Normal"/>
    <w:uiPriority w:val="34"/>
    <w:qFormat/>
    <w:rsid w:val="009917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hnes.gov.uk/sydney-garde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CDC3C-5CBC-4356-8C7C-79E1935AE1A9}">
  <ds:schemaRefs>
    <ds:schemaRef ds:uri="http://schemas.openxmlformats.org/officeDocument/2006/bibliography"/>
  </ds:schemaRefs>
</ds:datastoreItem>
</file>

<file path=customXml/itemProps2.xml><?xml version="1.0" encoding="utf-8"?>
<ds:datastoreItem xmlns:ds="http://schemas.openxmlformats.org/officeDocument/2006/customXml" ds:itemID="{A68AF161-56F1-445B-AC01-662A18F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4.xml><?xml version="1.0" encoding="utf-8"?>
<ds:datastoreItem xmlns:ds="http://schemas.openxmlformats.org/officeDocument/2006/customXml" ds:itemID="{A6110289-CA4D-437A-8A0A-2EA17E8DAF3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3369</Words>
  <Characters>19207</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EIA toolkit</vt:lpstr>
    </vt:vector>
  </TitlesOfParts>
  <Company>GBC</Company>
  <LinksUpToDate>false</LinksUpToDate>
  <CharactersWithSpaces>22531</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dc:title>
  <dc:creator>robin.daly</dc:creator>
  <cp:lastModifiedBy>Louise Murphy</cp:lastModifiedBy>
  <cp:revision>2</cp:revision>
  <cp:lastPrinted>2008-09-11T08:20:00Z</cp:lastPrinted>
  <dcterms:created xsi:type="dcterms:W3CDTF">2022-07-06T13:38:00Z</dcterms:created>
  <dcterms:modified xsi:type="dcterms:W3CDTF">2022-07-06T13:38:00Z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