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9" w:rsidRDefault="00F43499" w:rsidP="002E7EF8">
      <w:pPr>
        <w:pStyle w:val="Header"/>
        <w:rPr>
          <w:b/>
          <w:color w:val="000066"/>
          <w:sz w:val="52"/>
          <w:szCs w:val="52"/>
        </w:rPr>
      </w:pPr>
    </w:p>
    <w:p w:rsidR="002B3B5C" w:rsidRPr="002B3B5C" w:rsidRDefault="002E7EF8" w:rsidP="002E7EF8">
      <w:pPr>
        <w:pStyle w:val="Header"/>
        <w:rPr>
          <w:b/>
          <w:color w:val="000066"/>
          <w:sz w:val="52"/>
          <w:szCs w:val="52"/>
        </w:rPr>
      </w:pPr>
      <w:r w:rsidRPr="002B3B5C">
        <w:rPr>
          <w:b/>
          <w:color w:val="000066"/>
          <w:sz w:val="52"/>
          <w:szCs w:val="52"/>
        </w:rPr>
        <w:t>Equality Impact Assessment</w:t>
      </w:r>
      <w:r w:rsidR="00C64D7C">
        <w:rPr>
          <w:b/>
          <w:color w:val="000066"/>
          <w:sz w:val="52"/>
          <w:szCs w:val="52"/>
        </w:rPr>
        <w:t xml:space="preserve"> / Equality Analysis</w:t>
      </w:r>
    </w:p>
    <w:p w:rsidR="002B3B5C" w:rsidRDefault="002B3B5C" w:rsidP="002E7EF8">
      <w:pPr>
        <w:pStyle w:val="Header"/>
        <w:rPr>
          <w:b/>
          <w:sz w:val="32"/>
          <w:szCs w:val="32"/>
        </w:rPr>
      </w:pPr>
    </w:p>
    <w:p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Title of</w:t>
            </w:r>
            <w:r>
              <w:rPr>
                <w:b/>
                <w:bCs/>
                <w:sz w:val="24"/>
                <w:szCs w:val="24"/>
              </w:rPr>
              <w:t xml:space="preserve"> service or policy </w:t>
            </w:r>
          </w:p>
          <w:p w:rsidR="002B3B5C" w:rsidRPr="00603419" w:rsidRDefault="002B3B5C" w:rsidP="002B3B5C">
            <w:pPr>
              <w:rPr>
                <w:b/>
                <w:bCs/>
                <w:sz w:val="24"/>
                <w:szCs w:val="24"/>
              </w:rPr>
            </w:pPr>
          </w:p>
        </w:tc>
        <w:tc>
          <w:tcPr>
            <w:tcW w:w="7058" w:type="dxa"/>
          </w:tcPr>
          <w:p w:rsidR="002B3B5C" w:rsidRDefault="00D50BBD" w:rsidP="002B3B5C">
            <w:pPr>
              <w:spacing w:before="120"/>
              <w:rPr>
                <w:sz w:val="24"/>
                <w:szCs w:val="24"/>
              </w:rPr>
            </w:pPr>
            <w:r>
              <w:rPr>
                <w:sz w:val="24"/>
                <w:szCs w:val="24"/>
              </w:rPr>
              <w:t>Council Tax Support Scheme Options</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Name of directorate and service</w:t>
            </w:r>
          </w:p>
          <w:p w:rsidR="002B3B5C" w:rsidRPr="00603419" w:rsidRDefault="002B3B5C" w:rsidP="002B3B5C">
            <w:pPr>
              <w:rPr>
                <w:b/>
              </w:rPr>
            </w:pPr>
          </w:p>
        </w:tc>
        <w:tc>
          <w:tcPr>
            <w:tcW w:w="7058" w:type="dxa"/>
          </w:tcPr>
          <w:p w:rsidR="002B3B5C" w:rsidRDefault="00D50BBD" w:rsidP="002B3B5C">
            <w:pPr>
              <w:spacing w:before="240"/>
              <w:rPr>
                <w:sz w:val="24"/>
                <w:szCs w:val="24"/>
              </w:rPr>
            </w:pPr>
            <w:r>
              <w:rPr>
                <w:sz w:val="24"/>
                <w:szCs w:val="24"/>
              </w:rPr>
              <w:t>Revenues and Benefits</w:t>
            </w:r>
          </w:p>
        </w:tc>
      </w:tr>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2B3B5C">
            <w:pPr>
              <w:rPr>
                <w:b/>
                <w:bCs/>
                <w:sz w:val="24"/>
                <w:szCs w:val="24"/>
              </w:rPr>
            </w:pPr>
          </w:p>
        </w:tc>
        <w:tc>
          <w:tcPr>
            <w:tcW w:w="7058" w:type="dxa"/>
          </w:tcPr>
          <w:p w:rsidR="002B3B5C" w:rsidRDefault="00D50BBD" w:rsidP="002B3B5C">
            <w:pPr>
              <w:spacing w:before="240"/>
              <w:rPr>
                <w:sz w:val="24"/>
                <w:szCs w:val="24"/>
              </w:rPr>
            </w:pPr>
            <w:r>
              <w:rPr>
                <w:sz w:val="24"/>
                <w:szCs w:val="24"/>
              </w:rPr>
              <w:t>Matt Thomas,  Rob Brunton, Louise Murphy</w:t>
            </w:r>
            <w:r w:rsidR="00774EFF">
              <w:rPr>
                <w:sz w:val="24"/>
                <w:szCs w:val="24"/>
              </w:rPr>
              <w:t xml:space="preserve"> and Sean Graham</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 xml:space="preserve">Date </w:t>
            </w:r>
            <w:r>
              <w:t xml:space="preserve">of assessment </w:t>
            </w:r>
          </w:p>
          <w:p w:rsidR="002B3B5C" w:rsidRPr="00603419" w:rsidRDefault="002B3B5C" w:rsidP="002B3B5C">
            <w:pPr>
              <w:rPr>
                <w:b/>
                <w:bCs/>
                <w:sz w:val="24"/>
                <w:szCs w:val="24"/>
              </w:rPr>
            </w:pPr>
          </w:p>
        </w:tc>
        <w:tc>
          <w:tcPr>
            <w:tcW w:w="7058" w:type="dxa"/>
          </w:tcPr>
          <w:p w:rsidR="002B3B5C" w:rsidRDefault="002B3B5C" w:rsidP="002B3B5C">
            <w:pPr>
              <w:rPr>
                <w:sz w:val="24"/>
                <w:szCs w:val="24"/>
              </w:rPr>
            </w:pPr>
          </w:p>
          <w:p w:rsidR="00D50BBD" w:rsidRDefault="00D50BBD" w:rsidP="002B3B5C">
            <w:pPr>
              <w:rPr>
                <w:sz w:val="24"/>
                <w:szCs w:val="24"/>
              </w:rPr>
            </w:pPr>
            <w:r>
              <w:rPr>
                <w:sz w:val="24"/>
                <w:szCs w:val="24"/>
              </w:rPr>
              <w:t>23</w:t>
            </w:r>
            <w:r w:rsidRPr="00D50BBD">
              <w:rPr>
                <w:sz w:val="24"/>
                <w:szCs w:val="24"/>
                <w:vertAlign w:val="superscript"/>
              </w:rPr>
              <w:t>rd</w:t>
            </w:r>
            <w:r>
              <w:rPr>
                <w:sz w:val="24"/>
                <w:szCs w:val="24"/>
              </w:rPr>
              <w:t xml:space="preserve"> July 2012</w:t>
            </w:r>
          </w:p>
        </w:tc>
      </w:tr>
    </w:tbl>
    <w:p w:rsidR="002B3B5C" w:rsidRPr="002B3B5C" w:rsidRDefault="002B3B5C" w:rsidP="002E7EF8">
      <w:pPr>
        <w:pStyle w:val="Header"/>
        <w:rPr>
          <w:b/>
          <w:sz w:val="72"/>
          <w:szCs w:val="72"/>
        </w:rPr>
      </w:pPr>
    </w:p>
    <w:p w:rsidR="002E7EF8" w:rsidRDefault="002E7EF8">
      <w:pPr>
        <w:rPr>
          <w:sz w:val="24"/>
          <w:szCs w:val="24"/>
        </w:rPr>
      </w:pPr>
    </w:p>
    <w:p w:rsidR="00C163FE" w:rsidRDefault="00C163FE">
      <w:pPr>
        <w:rPr>
          <w:sz w:val="24"/>
          <w:szCs w:val="24"/>
        </w:rPr>
      </w:pPr>
    </w:p>
    <w:p w:rsidR="00C163FE" w:rsidRDefault="00C163FE">
      <w:pPr>
        <w:rPr>
          <w:sz w:val="24"/>
          <w:szCs w:val="24"/>
        </w:rPr>
      </w:pPr>
    </w:p>
    <w:p w:rsidR="002E7EF8" w:rsidRDefault="002E7EF8">
      <w:pPr>
        <w:rPr>
          <w:sz w:val="24"/>
          <w:szCs w:val="24"/>
        </w:rPr>
      </w:pPr>
    </w:p>
    <w:p w:rsidR="002B3B5C" w:rsidRPr="002B3B5C" w:rsidRDefault="002B3B5C" w:rsidP="002B3B5C">
      <w:pPr>
        <w:pStyle w:val="NormalWeb3"/>
        <w:shd w:val="clear" w:color="auto" w:fill="FFFFFF"/>
        <w:adjustRightInd w:val="0"/>
        <w:rPr>
          <w:rFonts w:ascii="Arial" w:hAnsi="Arial"/>
          <w:color w:val="000000"/>
          <w:lang w:val="en"/>
        </w:rPr>
      </w:pPr>
      <w:r w:rsidRPr="002B3B5C">
        <w:rPr>
          <w:rFonts w:ascii="Arial" w:hAnsi="Arial"/>
          <w:color w:val="000000"/>
          <w:lang w:val="en"/>
        </w:rPr>
        <w:lastRenderedPageBreak/>
        <w:t>Equality Impact Assessment </w:t>
      </w:r>
      <w:r w:rsidR="00C64D7C">
        <w:rPr>
          <w:rFonts w:ascii="Arial" w:hAnsi="Arial"/>
          <w:color w:val="000000"/>
          <w:lang w:val="en"/>
        </w:rPr>
        <w:t>(or ‘Equality Analysis’</w:t>
      </w:r>
      <w:r w:rsidR="00BC0B1B">
        <w:rPr>
          <w:rFonts w:ascii="Arial" w:hAnsi="Arial"/>
          <w:color w:val="000000"/>
          <w:lang w:val="en"/>
        </w:rPr>
        <w:t>)</w:t>
      </w:r>
      <w:r w:rsidR="00C64D7C">
        <w:rPr>
          <w:rFonts w:ascii="Arial" w:hAnsi="Arial"/>
          <w:color w:val="000000"/>
          <w:lang w:val="en"/>
        </w:rPr>
        <w:t xml:space="preserve"> </w:t>
      </w:r>
      <w:r w:rsidRPr="002B3B5C">
        <w:rPr>
          <w:rFonts w:ascii="Arial" w:hAnsi="Arial"/>
          <w:color w:val="000000"/>
          <w:lang w:val="en"/>
        </w:rPr>
        <w:t>is a process of systematically analysing a new or existing policy or service to identify what impact or likely impact it will have on different groups within the community.  The primary concern is to identify any discriminatory or negative consequences for a particular group or sector of the community.  Equality impact Assessments (EIAs) can be carried out in relation to service delivery as well as employment policies and strategies.</w:t>
      </w:r>
    </w:p>
    <w:p w:rsidR="006B2DF8" w:rsidRDefault="006B2DF8">
      <w:pPr>
        <w:rPr>
          <w:sz w:val="24"/>
          <w:szCs w:val="24"/>
        </w:rPr>
      </w:pPr>
      <w:r w:rsidRPr="00B86FBE">
        <w:rPr>
          <w:sz w:val="24"/>
          <w:szCs w:val="24"/>
        </w:rPr>
        <w:t xml:space="preserve">This </w:t>
      </w:r>
      <w:r w:rsidR="00B8565F" w:rsidRPr="00B86FBE">
        <w:rPr>
          <w:sz w:val="24"/>
          <w:szCs w:val="24"/>
        </w:rPr>
        <w:t xml:space="preserve">toolkit </w:t>
      </w:r>
      <w:r w:rsidRPr="00B86FBE">
        <w:rPr>
          <w:sz w:val="24"/>
          <w:szCs w:val="24"/>
        </w:rPr>
        <w:t xml:space="preserve">has been developed to use as a </w:t>
      </w:r>
      <w:r w:rsidR="002B3B5C">
        <w:rPr>
          <w:sz w:val="24"/>
          <w:szCs w:val="24"/>
        </w:rPr>
        <w:t xml:space="preserve">framework </w:t>
      </w:r>
      <w:r w:rsidRPr="00B86FBE">
        <w:rPr>
          <w:sz w:val="24"/>
          <w:szCs w:val="24"/>
        </w:rPr>
        <w:t>when c</w:t>
      </w:r>
      <w:r w:rsidR="00C64D7C">
        <w:rPr>
          <w:sz w:val="24"/>
          <w:szCs w:val="24"/>
        </w:rPr>
        <w:t xml:space="preserve">arrying out an </w:t>
      </w:r>
      <w:r w:rsidRPr="00B86FBE">
        <w:rPr>
          <w:sz w:val="24"/>
          <w:szCs w:val="24"/>
        </w:rPr>
        <w:t>Equalit</w:t>
      </w:r>
      <w:r w:rsidR="00C64D7C">
        <w:rPr>
          <w:sz w:val="24"/>
          <w:szCs w:val="24"/>
        </w:rPr>
        <w:t xml:space="preserve">y </w:t>
      </w:r>
      <w:r w:rsidRPr="00B86FBE">
        <w:rPr>
          <w:sz w:val="24"/>
          <w:szCs w:val="24"/>
        </w:rPr>
        <w:t xml:space="preserve">Impact Assessment </w:t>
      </w:r>
      <w:r w:rsidR="00B8565F" w:rsidRPr="00B86FBE">
        <w:rPr>
          <w:sz w:val="24"/>
          <w:szCs w:val="24"/>
        </w:rPr>
        <w:t xml:space="preserve">(EIA) </w:t>
      </w:r>
      <w:r w:rsidR="00C64D7C">
        <w:rPr>
          <w:sz w:val="24"/>
          <w:szCs w:val="24"/>
        </w:rPr>
        <w:t xml:space="preserve">or Equality Analysis </w:t>
      </w:r>
      <w:r w:rsidRPr="00B86FBE">
        <w:rPr>
          <w:sz w:val="24"/>
          <w:szCs w:val="24"/>
        </w:rPr>
        <w:t>on a policy, service or function</w:t>
      </w:r>
      <w:r w:rsidR="002B3B5C">
        <w:rPr>
          <w:color w:val="0000FF"/>
          <w:sz w:val="28"/>
          <w:szCs w:val="28"/>
        </w:rPr>
        <w:t>.</w:t>
      </w:r>
      <w:r w:rsidRPr="00B86FBE">
        <w:rPr>
          <w:sz w:val="24"/>
          <w:szCs w:val="24"/>
        </w:rPr>
        <w:t xml:space="preserve"> </w:t>
      </w:r>
      <w:r w:rsidR="009171DA">
        <w:rPr>
          <w:sz w:val="24"/>
          <w:szCs w:val="24"/>
        </w:rPr>
        <w:t xml:space="preserve">  </w:t>
      </w:r>
      <w:r w:rsidRPr="00B86FBE">
        <w:rPr>
          <w:sz w:val="24"/>
          <w:szCs w:val="24"/>
        </w:rPr>
        <w:t>It is intended that this is used as a working document throughout the process</w:t>
      </w:r>
      <w:r w:rsidR="002B3B5C">
        <w:rPr>
          <w:sz w:val="24"/>
          <w:szCs w:val="24"/>
        </w:rPr>
        <w:t>, with a final version including the action plan section being published on the Council’s and NHS Bath and North East Somerset’s websites.</w:t>
      </w:r>
      <w:r w:rsidRPr="00B86FBE">
        <w:rPr>
          <w:sz w:val="24"/>
          <w:szCs w:val="24"/>
        </w:rPr>
        <w:t xml:space="preserve">    </w:t>
      </w:r>
    </w:p>
    <w:p w:rsidR="002B3B5C" w:rsidRPr="00B86FBE" w:rsidRDefault="002B3B5C">
      <w:pPr>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
        <w:gridCol w:w="1985"/>
        <w:gridCol w:w="1276"/>
        <w:gridCol w:w="2551"/>
        <w:gridCol w:w="1418"/>
        <w:gridCol w:w="6237"/>
        <w:gridCol w:w="32"/>
      </w:tblGrid>
      <w:tr w:rsidR="00744837">
        <w:trPr>
          <w:gridAfter w:val="1"/>
          <w:wAfter w:w="32" w:type="dxa"/>
        </w:trPr>
        <w:tc>
          <w:tcPr>
            <w:tcW w:w="675" w:type="dxa"/>
            <w:gridSpan w:val="2"/>
            <w:shd w:val="clear" w:color="auto" w:fill="D9D9D9"/>
            <w:vAlign w:val="center"/>
          </w:tcPr>
          <w:p w:rsidR="00744837" w:rsidRDefault="00744837" w:rsidP="00744837">
            <w:r w:rsidRPr="00744837">
              <w:rPr>
                <w:b/>
                <w:sz w:val="24"/>
                <w:szCs w:val="24"/>
              </w:rPr>
              <w:t>1.</w:t>
            </w:r>
            <w:r>
              <w:t xml:space="preserve"> </w:t>
            </w:r>
          </w:p>
        </w:tc>
        <w:tc>
          <w:tcPr>
            <w:tcW w:w="13467" w:type="dxa"/>
            <w:gridSpan w:val="5"/>
            <w:shd w:val="clear" w:color="auto" w:fill="D9D9D9"/>
            <w:vAlign w:val="center"/>
          </w:tcPr>
          <w:p w:rsidR="002B3B5C" w:rsidRDefault="002B3B5C" w:rsidP="00744837">
            <w:pPr>
              <w:rPr>
                <w:b/>
                <w:sz w:val="28"/>
                <w:szCs w:val="28"/>
              </w:rPr>
            </w:pPr>
          </w:p>
          <w:p w:rsidR="00744837" w:rsidRDefault="00744837" w:rsidP="00744837">
            <w:pPr>
              <w:rPr>
                <w:b/>
                <w:sz w:val="28"/>
                <w:szCs w:val="28"/>
              </w:rPr>
            </w:pPr>
            <w:r>
              <w:rPr>
                <w:b/>
                <w:sz w:val="28"/>
                <w:szCs w:val="28"/>
              </w:rPr>
              <w:t>Identify the aims of the policy</w:t>
            </w:r>
            <w:r w:rsidR="002B3B5C">
              <w:rPr>
                <w:b/>
                <w:sz w:val="28"/>
                <w:szCs w:val="28"/>
              </w:rPr>
              <w:t xml:space="preserve"> or service</w:t>
            </w:r>
            <w:r>
              <w:rPr>
                <w:b/>
                <w:sz w:val="28"/>
                <w:szCs w:val="28"/>
              </w:rPr>
              <w:t xml:space="preserve"> and how it is implemented.</w:t>
            </w:r>
          </w:p>
          <w:p w:rsidR="00744837" w:rsidRDefault="00744837" w:rsidP="00744837">
            <w:pPr>
              <w:rPr>
                <w:b/>
                <w:sz w:val="24"/>
                <w:szCs w:val="24"/>
              </w:rPr>
            </w:pPr>
          </w:p>
        </w:tc>
      </w:tr>
      <w:tr w:rsidR="002B3B5C" w:rsidTr="009F4F3B">
        <w:trPr>
          <w:gridAfter w:val="1"/>
          <w:wAfter w:w="32" w:type="dxa"/>
          <w:trHeight w:val="407"/>
        </w:trPr>
        <w:tc>
          <w:tcPr>
            <w:tcW w:w="675" w:type="dxa"/>
            <w:gridSpan w:val="2"/>
          </w:tcPr>
          <w:p w:rsidR="002B3B5C" w:rsidRDefault="002B3B5C"/>
        </w:tc>
        <w:tc>
          <w:tcPr>
            <w:tcW w:w="5812" w:type="dxa"/>
            <w:gridSpan w:val="3"/>
          </w:tcPr>
          <w:p w:rsidR="002B3B5C" w:rsidRDefault="002B3B5C" w:rsidP="002B3B5C">
            <w:pPr>
              <w:rPr>
                <w:b/>
                <w:sz w:val="24"/>
                <w:szCs w:val="24"/>
              </w:rPr>
            </w:pPr>
            <w:r>
              <w:rPr>
                <w:b/>
                <w:sz w:val="24"/>
                <w:szCs w:val="24"/>
              </w:rPr>
              <w:t>Key questions</w:t>
            </w:r>
          </w:p>
        </w:tc>
        <w:tc>
          <w:tcPr>
            <w:tcW w:w="7655" w:type="dxa"/>
            <w:gridSpan w:val="2"/>
            <w:vAlign w:val="center"/>
          </w:tcPr>
          <w:p w:rsidR="002B3B5C" w:rsidRDefault="002B3B5C">
            <w:pPr>
              <w:rPr>
                <w:b/>
                <w:sz w:val="24"/>
                <w:szCs w:val="24"/>
              </w:rPr>
            </w:pPr>
            <w:r>
              <w:rPr>
                <w:b/>
                <w:sz w:val="24"/>
                <w:szCs w:val="24"/>
              </w:rPr>
              <w:t>Answers / Notes</w:t>
            </w:r>
          </w:p>
        </w:tc>
      </w:tr>
      <w:tr w:rsidR="002B3B5C" w:rsidTr="009F4F3B">
        <w:trPr>
          <w:gridAfter w:val="1"/>
          <w:wAfter w:w="32" w:type="dxa"/>
        </w:trPr>
        <w:tc>
          <w:tcPr>
            <w:tcW w:w="675" w:type="dxa"/>
            <w:gridSpan w:val="2"/>
          </w:tcPr>
          <w:p w:rsidR="002B3B5C" w:rsidRPr="002B3B5C" w:rsidRDefault="002B3B5C" w:rsidP="002B3B5C">
            <w:pPr>
              <w:rPr>
                <w:b/>
                <w:sz w:val="24"/>
                <w:szCs w:val="24"/>
              </w:rPr>
            </w:pPr>
            <w:r w:rsidRPr="002B3B5C">
              <w:rPr>
                <w:b/>
                <w:sz w:val="24"/>
                <w:szCs w:val="24"/>
              </w:rPr>
              <w:t>1.1</w:t>
            </w:r>
          </w:p>
        </w:tc>
        <w:tc>
          <w:tcPr>
            <w:tcW w:w="5812" w:type="dxa"/>
            <w:gridSpan w:val="3"/>
          </w:tcPr>
          <w:p w:rsidR="002B3B5C" w:rsidRPr="009F4F3B" w:rsidRDefault="002B3B5C" w:rsidP="002B3B5C">
            <w:pPr>
              <w:rPr>
                <w:sz w:val="24"/>
                <w:szCs w:val="24"/>
              </w:rPr>
            </w:pPr>
            <w:r w:rsidRPr="009F4F3B">
              <w:rPr>
                <w:sz w:val="24"/>
                <w:szCs w:val="24"/>
              </w:rPr>
              <w:t>Briefly describe purpose of the service/policy including</w:t>
            </w:r>
          </w:p>
          <w:p w:rsidR="002B3B5C" w:rsidRPr="009F4F3B" w:rsidRDefault="002B3B5C" w:rsidP="002B3B5C">
            <w:pPr>
              <w:numPr>
                <w:ilvl w:val="0"/>
                <w:numId w:val="15"/>
              </w:numPr>
              <w:rPr>
                <w:sz w:val="24"/>
                <w:szCs w:val="24"/>
              </w:rPr>
            </w:pPr>
            <w:r w:rsidRPr="009F4F3B">
              <w:rPr>
                <w:sz w:val="24"/>
                <w:szCs w:val="24"/>
              </w:rPr>
              <w:t>How the service/policy is delivered and by whom</w:t>
            </w:r>
          </w:p>
          <w:p w:rsidR="002B3B5C" w:rsidRPr="009F4F3B" w:rsidRDefault="002B3B5C" w:rsidP="002B3B5C">
            <w:pPr>
              <w:numPr>
                <w:ilvl w:val="0"/>
                <w:numId w:val="15"/>
              </w:numPr>
              <w:rPr>
                <w:iCs/>
                <w:sz w:val="24"/>
                <w:szCs w:val="24"/>
              </w:rPr>
            </w:pPr>
            <w:r w:rsidRPr="009F4F3B">
              <w:rPr>
                <w:iCs/>
                <w:sz w:val="24"/>
                <w:szCs w:val="24"/>
              </w:rPr>
              <w:t>If responsibility for its implementation is shared with other departments or organisations</w:t>
            </w:r>
          </w:p>
          <w:p w:rsidR="002B3B5C" w:rsidRPr="009F4F3B" w:rsidRDefault="002B3B5C" w:rsidP="002B3B5C">
            <w:pPr>
              <w:numPr>
                <w:ilvl w:val="0"/>
                <w:numId w:val="15"/>
              </w:numPr>
              <w:rPr>
                <w:sz w:val="24"/>
                <w:szCs w:val="24"/>
              </w:rPr>
            </w:pPr>
            <w:r w:rsidRPr="009F4F3B">
              <w:rPr>
                <w:sz w:val="24"/>
                <w:szCs w:val="24"/>
              </w:rPr>
              <w:t xml:space="preserve">Intended outcomes </w:t>
            </w:r>
          </w:p>
        </w:tc>
        <w:tc>
          <w:tcPr>
            <w:tcW w:w="7655" w:type="dxa"/>
            <w:gridSpan w:val="2"/>
          </w:tcPr>
          <w:p w:rsidR="002B3B5C" w:rsidRPr="009F4F3B" w:rsidRDefault="009F4F3B" w:rsidP="002B3B5C">
            <w:pPr>
              <w:rPr>
                <w:sz w:val="24"/>
                <w:szCs w:val="24"/>
              </w:rPr>
            </w:pPr>
            <w:r w:rsidRPr="009F4F3B">
              <w:rPr>
                <w:sz w:val="24"/>
                <w:szCs w:val="24"/>
              </w:rPr>
              <w:t>The new Council tax s</w:t>
            </w:r>
            <w:r w:rsidR="00536975" w:rsidRPr="009F4F3B">
              <w:rPr>
                <w:sz w:val="24"/>
                <w:szCs w:val="24"/>
              </w:rPr>
              <w:t>upport scheme is the intended replacement of Council Tax Benefit which is due to be phased out in April 2013. This change will be delivered by the Revenues and Benefits team who have designed the new scheme themselves based on Government guidelines and targets.</w:t>
            </w:r>
          </w:p>
          <w:p w:rsidR="00536975" w:rsidRPr="009F4F3B" w:rsidRDefault="00536975" w:rsidP="002B3B5C">
            <w:pPr>
              <w:rPr>
                <w:sz w:val="24"/>
                <w:szCs w:val="24"/>
              </w:rPr>
            </w:pPr>
            <w:r w:rsidRPr="009F4F3B">
              <w:rPr>
                <w:sz w:val="24"/>
                <w:szCs w:val="24"/>
              </w:rPr>
              <w:t xml:space="preserve">The </w:t>
            </w:r>
            <w:r w:rsidR="00282CD0" w:rsidRPr="009F4F3B">
              <w:rPr>
                <w:sz w:val="24"/>
                <w:szCs w:val="24"/>
              </w:rPr>
              <w:t>inten</w:t>
            </w:r>
            <w:r w:rsidRPr="009F4F3B">
              <w:rPr>
                <w:sz w:val="24"/>
                <w:szCs w:val="24"/>
              </w:rPr>
              <w:t xml:space="preserve">ded outcome is to be able to continue to provide support for those on low incomes whilst also making the required savings. </w:t>
            </w:r>
          </w:p>
        </w:tc>
      </w:tr>
      <w:tr w:rsidR="002B3B5C" w:rsidTr="009F4F3B">
        <w:trPr>
          <w:gridAfter w:val="1"/>
          <w:wAfter w:w="32" w:type="dxa"/>
        </w:trPr>
        <w:tc>
          <w:tcPr>
            <w:tcW w:w="675" w:type="dxa"/>
            <w:gridSpan w:val="2"/>
          </w:tcPr>
          <w:p w:rsidR="002B3B5C" w:rsidRPr="002B3B5C" w:rsidRDefault="002B3B5C">
            <w:pPr>
              <w:rPr>
                <w:b/>
                <w:sz w:val="24"/>
                <w:szCs w:val="24"/>
              </w:rPr>
            </w:pPr>
            <w:r w:rsidRPr="002B3B5C">
              <w:rPr>
                <w:b/>
                <w:sz w:val="24"/>
                <w:szCs w:val="24"/>
              </w:rPr>
              <w:t>1.2</w:t>
            </w:r>
          </w:p>
        </w:tc>
        <w:tc>
          <w:tcPr>
            <w:tcW w:w="5812" w:type="dxa"/>
            <w:gridSpan w:val="3"/>
          </w:tcPr>
          <w:p w:rsidR="002B3B5C" w:rsidRPr="009F4F3B" w:rsidRDefault="002B3B5C">
            <w:pPr>
              <w:rPr>
                <w:sz w:val="24"/>
                <w:szCs w:val="24"/>
              </w:rPr>
            </w:pPr>
            <w:r w:rsidRPr="009F4F3B">
              <w:rPr>
                <w:sz w:val="24"/>
                <w:szCs w:val="24"/>
              </w:rPr>
              <w:t>Provide brief details of the scope of the policy or service being reviewed, for example:</w:t>
            </w:r>
          </w:p>
          <w:p w:rsidR="002B3B5C" w:rsidRPr="009F4F3B" w:rsidRDefault="002B3B5C" w:rsidP="002B3B5C">
            <w:pPr>
              <w:numPr>
                <w:ilvl w:val="0"/>
                <w:numId w:val="16"/>
              </w:numPr>
              <w:rPr>
                <w:sz w:val="24"/>
                <w:szCs w:val="24"/>
              </w:rPr>
            </w:pPr>
            <w:r w:rsidRPr="009F4F3B">
              <w:rPr>
                <w:sz w:val="24"/>
                <w:szCs w:val="24"/>
              </w:rPr>
              <w:t xml:space="preserve">Is it a new service/policy or review of an existing one?  </w:t>
            </w:r>
          </w:p>
          <w:p w:rsidR="002B3B5C" w:rsidRPr="009F4F3B" w:rsidRDefault="002B3B5C" w:rsidP="002B3B5C">
            <w:pPr>
              <w:numPr>
                <w:ilvl w:val="0"/>
                <w:numId w:val="16"/>
              </w:numPr>
              <w:rPr>
                <w:sz w:val="24"/>
                <w:szCs w:val="24"/>
              </w:rPr>
            </w:pPr>
            <w:r w:rsidRPr="009F4F3B">
              <w:rPr>
                <w:sz w:val="24"/>
                <w:szCs w:val="24"/>
              </w:rPr>
              <w:t>Is it a national requirement?).</w:t>
            </w:r>
          </w:p>
          <w:p w:rsidR="002B3B5C" w:rsidRPr="009F4F3B" w:rsidRDefault="002B3B5C" w:rsidP="002B3B5C">
            <w:pPr>
              <w:numPr>
                <w:ilvl w:val="0"/>
                <w:numId w:val="16"/>
              </w:numPr>
              <w:rPr>
                <w:sz w:val="24"/>
                <w:szCs w:val="24"/>
              </w:rPr>
            </w:pPr>
            <w:r w:rsidRPr="009F4F3B">
              <w:rPr>
                <w:sz w:val="24"/>
                <w:szCs w:val="24"/>
              </w:rPr>
              <w:t>How much room for review is there?</w:t>
            </w:r>
          </w:p>
        </w:tc>
        <w:tc>
          <w:tcPr>
            <w:tcW w:w="7655" w:type="dxa"/>
            <w:gridSpan w:val="2"/>
          </w:tcPr>
          <w:p w:rsidR="002B3B5C" w:rsidRPr="009F4F3B" w:rsidRDefault="00536975">
            <w:pPr>
              <w:rPr>
                <w:sz w:val="24"/>
                <w:szCs w:val="24"/>
              </w:rPr>
            </w:pPr>
            <w:r w:rsidRPr="009F4F3B">
              <w:rPr>
                <w:sz w:val="24"/>
                <w:szCs w:val="24"/>
              </w:rPr>
              <w:t xml:space="preserve">This is a brand new scheme as part of the localisation of Council Tax proposed by the Coalition Government. </w:t>
            </w:r>
          </w:p>
          <w:p w:rsidR="00536975" w:rsidRPr="009F4F3B" w:rsidRDefault="00536975">
            <w:pPr>
              <w:rPr>
                <w:sz w:val="24"/>
                <w:szCs w:val="24"/>
              </w:rPr>
            </w:pPr>
            <w:r w:rsidRPr="009F4F3B">
              <w:rPr>
                <w:sz w:val="24"/>
                <w:szCs w:val="24"/>
              </w:rPr>
              <w:t>The savings it is required to make leave little room for manoeuvre on our part.</w:t>
            </w:r>
          </w:p>
        </w:tc>
      </w:tr>
      <w:tr w:rsidR="002B3B5C" w:rsidTr="009F4F3B">
        <w:trPr>
          <w:gridAfter w:val="1"/>
          <w:wAfter w:w="32" w:type="dxa"/>
        </w:trPr>
        <w:tc>
          <w:tcPr>
            <w:tcW w:w="675" w:type="dxa"/>
            <w:gridSpan w:val="2"/>
          </w:tcPr>
          <w:p w:rsidR="002B3B5C" w:rsidRPr="002B3B5C" w:rsidRDefault="002B3B5C">
            <w:pPr>
              <w:pStyle w:val="Header"/>
              <w:tabs>
                <w:tab w:val="clear" w:pos="4320"/>
                <w:tab w:val="clear" w:pos="8640"/>
              </w:tabs>
              <w:rPr>
                <w:b/>
                <w:iCs/>
                <w:sz w:val="24"/>
                <w:szCs w:val="24"/>
              </w:rPr>
            </w:pPr>
            <w:r w:rsidRPr="002B3B5C">
              <w:rPr>
                <w:b/>
                <w:iCs/>
                <w:sz w:val="24"/>
                <w:szCs w:val="24"/>
              </w:rPr>
              <w:t>1.3</w:t>
            </w:r>
          </w:p>
        </w:tc>
        <w:tc>
          <w:tcPr>
            <w:tcW w:w="5812" w:type="dxa"/>
            <w:gridSpan w:val="3"/>
          </w:tcPr>
          <w:p w:rsidR="002B3B5C" w:rsidRPr="00F93043" w:rsidRDefault="002B3B5C">
            <w:pPr>
              <w:rPr>
                <w:iCs/>
                <w:sz w:val="24"/>
                <w:szCs w:val="24"/>
              </w:rPr>
            </w:pPr>
            <w:r>
              <w:rPr>
                <w:iCs/>
                <w:sz w:val="24"/>
                <w:szCs w:val="24"/>
              </w:rPr>
              <w:t xml:space="preserve">Do the aims of this policy link to or conflict with any other </w:t>
            </w:r>
            <w:r w:rsidRPr="00F93043">
              <w:rPr>
                <w:iCs/>
                <w:sz w:val="24"/>
                <w:szCs w:val="24"/>
              </w:rPr>
              <w:t xml:space="preserve">policies of the </w:t>
            </w:r>
            <w:r>
              <w:rPr>
                <w:iCs/>
                <w:sz w:val="24"/>
                <w:szCs w:val="24"/>
              </w:rPr>
              <w:t>Council?</w:t>
            </w:r>
          </w:p>
        </w:tc>
        <w:tc>
          <w:tcPr>
            <w:tcW w:w="7655" w:type="dxa"/>
            <w:gridSpan w:val="2"/>
          </w:tcPr>
          <w:p w:rsidR="002B3B5C" w:rsidRPr="009F4F3B" w:rsidRDefault="00536975">
            <w:pPr>
              <w:spacing w:before="40" w:after="40"/>
              <w:rPr>
                <w:bCs/>
              </w:rPr>
            </w:pPr>
            <w:r w:rsidRPr="009F4F3B">
              <w:rPr>
                <w:bCs/>
              </w:rPr>
              <w:t>No</w:t>
            </w:r>
          </w:p>
        </w:tc>
      </w:tr>
      <w:tr w:rsidR="002B3B5C">
        <w:trPr>
          <w:gridAfter w:val="1"/>
          <w:wAfter w:w="32" w:type="dxa"/>
        </w:trPr>
        <w:tc>
          <w:tcPr>
            <w:tcW w:w="14142" w:type="dxa"/>
            <w:gridSpan w:val="7"/>
            <w:shd w:val="clear" w:color="auto" w:fill="D9D9D9"/>
            <w:vAlign w:val="center"/>
          </w:tcPr>
          <w:p w:rsidR="002B3B5C" w:rsidRDefault="002B3B5C" w:rsidP="00744837">
            <w:pPr>
              <w:rPr>
                <w:b/>
                <w:sz w:val="28"/>
                <w:szCs w:val="28"/>
              </w:rPr>
            </w:pPr>
          </w:p>
          <w:p w:rsidR="002B3B5C" w:rsidRDefault="002B3B5C" w:rsidP="00744837">
            <w:pPr>
              <w:rPr>
                <w:b/>
                <w:sz w:val="28"/>
                <w:szCs w:val="28"/>
              </w:rPr>
            </w:pPr>
            <w:r>
              <w:rPr>
                <w:b/>
                <w:sz w:val="28"/>
                <w:szCs w:val="28"/>
              </w:rPr>
              <w:t>2. Consideration of available data, research and information</w:t>
            </w:r>
          </w:p>
          <w:p w:rsidR="002B3B5C" w:rsidRDefault="002B3B5C" w:rsidP="00744837">
            <w:pPr>
              <w:rPr>
                <w:b/>
                <w:sz w:val="28"/>
                <w:szCs w:val="28"/>
              </w:rPr>
            </w:pPr>
          </w:p>
        </w:tc>
      </w:tr>
      <w:tr w:rsidR="002B3B5C">
        <w:trPr>
          <w:gridAfter w:val="1"/>
          <w:wAfter w:w="32" w:type="dxa"/>
        </w:trPr>
        <w:tc>
          <w:tcPr>
            <w:tcW w:w="14142" w:type="dxa"/>
            <w:gridSpan w:val="7"/>
          </w:tcPr>
          <w:p w:rsidR="002B3B5C" w:rsidRDefault="002B3B5C">
            <w:pPr>
              <w:rPr>
                <w:b/>
                <w:sz w:val="24"/>
                <w:szCs w:val="24"/>
              </w:rPr>
            </w:pPr>
          </w:p>
          <w:p w:rsidR="002B3B5C" w:rsidRPr="002B3B5C" w:rsidRDefault="002B3B5C" w:rsidP="002B3B5C">
            <w:pPr>
              <w:rPr>
                <w:rFonts w:cs="Arial"/>
                <w:sz w:val="24"/>
                <w:szCs w:val="24"/>
              </w:rPr>
            </w:pPr>
            <w:r w:rsidRPr="002B3B5C">
              <w:rPr>
                <w:rFonts w:cs="Arial"/>
                <w:spacing w:val="-4"/>
                <w:sz w:val="24"/>
                <w:szCs w:val="24"/>
              </w:rPr>
              <w:t xml:space="preserve">Monitoring data and other information </w:t>
            </w:r>
            <w:r w:rsidR="00C64D7C">
              <w:rPr>
                <w:rFonts w:cs="Arial"/>
                <w:spacing w:val="-4"/>
                <w:sz w:val="24"/>
                <w:szCs w:val="24"/>
              </w:rPr>
              <w:t xml:space="preserve">should be used to </w:t>
            </w:r>
            <w:r w:rsidRPr="002B3B5C">
              <w:rPr>
                <w:rFonts w:cs="Arial"/>
                <w:spacing w:val="-4"/>
                <w:sz w:val="24"/>
                <w:szCs w:val="24"/>
              </w:rPr>
              <w:t xml:space="preserve">help you analyse whether you are delivering a fair and equal service.  </w:t>
            </w:r>
            <w:r w:rsidRPr="002B3B5C">
              <w:rPr>
                <w:rFonts w:cs="Arial"/>
                <w:sz w:val="24"/>
                <w:szCs w:val="24"/>
              </w:rPr>
              <w:t xml:space="preserve">Please consider the availability of the following as potential </w:t>
            </w:r>
            <w:r w:rsidR="00C64D7C">
              <w:rPr>
                <w:rFonts w:cs="Arial"/>
                <w:sz w:val="24"/>
                <w:szCs w:val="24"/>
              </w:rPr>
              <w:t>sources</w:t>
            </w:r>
            <w:r w:rsidRPr="002B3B5C">
              <w:rPr>
                <w:rFonts w:cs="Arial"/>
                <w:sz w:val="24"/>
                <w:szCs w:val="24"/>
              </w:rPr>
              <w:t xml:space="preserve">: </w:t>
            </w:r>
          </w:p>
          <w:p w:rsidR="002B3B5C" w:rsidRPr="002B3B5C" w:rsidRDefault="002B3B5C" w:rsidP="002B3B5C">
            <w:pPr>
              <w:rPr>
                <w:rFonts w:cs="Arial"/>
                <w:sz w:val="24"/>
                <w:szCs w:val="24"/>
              </w:rPr>
            </w:pPr>
          </w:p>
          <w:p w:rsidR="002B3B5C" w:rsidRPr="002B3B5C" w:rsidRDefault="002B3B5C" w:rsidP="002B3B5C">
            <w:pPr>
              <w:numPr>
                <w:ilvl w:val="0"/>
                <w:numId w:val="19"/>
              </w:numPr>
              <w:rPr>
                <w:rFonts w:cs="Arial"/>
                <w:sz w:val="24"/>
                <w:szCs w:val="24"/>
              </w:rPr>
            </w:pPr>
            <w:r w:rsidRPr="00532357">
              <w:rPr>
                <w:rFonts w:cs="Arial"/>
                <w:b/>
                <w:sz w:val="24"/>
                <w:szCs w:val="24"/>
              </w:rPr>
              <w:t>Demographic</w:t>
            </w:r>
            <w:r w:rsidRPr="002B3B5C">
              <w:rPr>
                <w:rFonts w:cs="Arial"/>
                <w:sz w:val="24"/>
                <w:szCs w:val="24"/>
              </w:rPr>
              <w:t xml:space="preserve"> data and other statistics, including census findings</w:t>
            </w:r>
          </w:p>
          <w:p w:rsidR="002B3B5C" w:rsidRPr="002B3B5C" w:rsidRDefault="002B3B5C" w:rsidP="002B3B5C">
            <w:pPr>
              <w:numPr>
                <w:ilvl w:val="0"/>
                <w:numId w:val="19"/>
              </w:numPr>
              <w:rPr>
                <w:rFonts w:cs="Arial"/>
                <w:sz w:val="24"/>
                <w:szCs w:val="24"/>
              </w:rPr>
            </w:pPr>
            <w:r w:rsidRPr="002B3B5C">
              <w:rPr>
                <w:rFonts w:cs="Arial"/>
                <w:sz w:val="24"/>
                <w:szCs w:val="24"/>
              </w:rPr>
              <w:t xml:space="preserve">Recent </w:t>
            </w:r>
            <w:r w:rsidRPr="00532357">
              <w:rPr>
                <w:rFonts w:cs="Arial"/>
                <w:b/>
                <w:sz w:val="24"/>
                <w:szCs w:val="24"/>
              </w:rPr>
              <w:t>research</w:t>
            </w:r>
            <w:r w:rsidRPr="002B3B5C">
              <w:rPr>
                <w:rFonts w:cs="Arial"/>
                <w:sz w:val="24"/>
                <w:szCs w:val="24"/>
              </w:rPr>
              <w:t xml:space="preserve"> findings </w:t>
            </w:r>
            <w:r w:rsidR="00532357">
              <w:rPr>
                <w:rFonts w:cs="Arial"/>
                <w:sz w:val="24"/>
                <w:szCs w:val="24"/>
              </w:rPr>
              <w:t>(local and national)</w:t>
            </w:r>
          </w:p>
          <w:p w:rsidR="002B3B5C" w:rsidRPr="002B3B5C" w:rsidRDefault="002B3B5C" w:rsidP="002B3B5C">
            <w:pPr>
              <w:numPr>
                <w:ilvl w:val="0"/>
                <w:numId w:val="19"/>
              </w:numPr>
              <w:rPr>
                <w:rFonts w:cs="Arial"/>
                <w:sz w:val="24"/>
                <w:szCs w:val="24"/>
              </w:rPr>
            </w:pPr>
            <w:r w:rsidRPr="002B3B5C">
              <w:rPr>
                <w:rFonts w:cs="Arial"/>
                <w:sz w:val="24"/>
                <w:szCs w:val="24"/>
              </w:rPr>
              <w:t xml:space="preserve">Results from </w:t>
            </w:r>
            <w:r w:rsidRPr="00532357">
              <w:rPr>
                <w:rFonts w:cs="Arial"/>
                <w:b/>
                <w:sz w:val="24"/>
                <w:szCs w:val="24"/>
              </w:rPr>
              <w:t>consultation</w:t>
            </w:r>
            <w:r w:rsidR="00532357" w:rsidRPr="00532357">
              <w:rPr>
                <w:rFonts w:cs="Arial"/>
                <w:b/>
                <w:sz w:val="24"/>
                <w:szCs w:val="24"/>
              </w:rPr>
              <w:t xml:space="preserve"> or engagement</w:t>
            </w:r>
            <w:r w:rsidRPr="002B3B5C">
              <w:rPr>
                <w:rFonts w:cs="Arial"/>
                <w:sz w:val="24"/>
                <w:szCs w:val="24"/>
              </w:rPr>
              <w:t xml:space="preserve"> </w:t>
            </w:r>
            <w:r w:rsidR="00362518">
              <w:rPr>
                <w:rFonts w:cs="Arial"/>
                <w:sz w:val="24"/>
                <w:szCs w:val="24"/>
              </w:rPr>
              <w:t xml:space="preserve">you have undertaken </w:t>
            </w:r>
          </w:p>
          <w:p w:rsidR="002B3B5C" w:rsidRPr="002B3B5C" w:rsidRDefault="002B3B5C" w:rsidP="002B3B5C">
            <w:pPr>
              <w:numPr>
                <w:ilvl w:val="0"/>
                <w:numId w:val="19"/>
              </w:numPr>
              <w:rPr>
                <w:rFonts w:cs="Arial"/>
                <w:sz w:val="24"/>
                <w:szCs w:val="24"/>
              </w:rPr>
            </w:pPr>
            <w:r w:rsidRPr="002B3B5C">
              <w:rPr>
                <w:rFonts w:cs="Arial"/>
                <w:sz w:val="24"/>
                <w:szCs w:val="24"/>
              </w:rPr>
              <w:t xml:space="preserve">Service user </w:t>
            </w:r>
            <w:r w:rsidRPr="00532357">
              <w:rPr>
                <w:rFonts w:cs="Arial"/>
                <w:b/>
                <w:sz w:val="24"/>
                <w:szCs w:val="24"/>
              </w:rPr>
              <w:t>monitoring data</w:t>
            </w:r>
            <w:r w:rsidRPr="002B3B5C">
              <w:rPr>
                <w:rFonts w:cs="Arial"/>
                <w:sz w:val="24"/>
                <w:szCs w:val="24"/>
              </w:rPr>
              <w:t xml:space="preserve"> (including ethnicity, gender, disability, religion/belief, sexual orientation and age) </w:t>
            </w:r>
          </w:p>
          <w:p w:rsidR="002B3B5C" w:rsidRPr="002B3B5C" w:rsidRDefault="002B3B5C" w:rsidP="002B3B5C">
            <w:pPr>
              <w:numPr>
                <w:ilvl w:val="0"/>
                <w:numId w:val="19"/>
              </w:numPr>
              <w:rPr>
                <w:rFonts w:cs="Arial"/>
                <w:sz w:val="24"/>
                <w:szCs w:val="24"/>
              </w:rPr>
            </w:pPr>
            <w:r w:rsidRPr="002B3B5C">
              <w:rPr>
                <w:rFonts w:cs="Arial"/>
                <w:sz w:val="24"/>
                <w:szCs w:val="24"/>
              </w:rPr>
              <w:t xml:space="preserve">Information from </w:t>
            </w:r>
            <w:r w:rsidRPr="00532357">
              <w:rPr>
                <w:rFonts w:cs="Arial"/>
                <w:b/>
                <w:sz w:val="24"/>
                <w:szCs w:val="24"/>
              </w:rPr>
              <w:t>relevant groups</w:t>
            </w:r>
            <w:r w:rsidRPr="002B3B5C">
              <w:rPr>
                <w:rFonts w:cs="Arial"/>
                <w:sz w:val="24"/>
                <w:szCs w:val="24"/>
              </w:rPr>
              <w:t xml:space="preserve"> or agencies, for example trade unions and voluntary</w:t>
            </w:r>
            <w:r w:rsidR="008B760D">
              <w:rPr>
                <w:rFonts w:cs="Arial"/>
                <w:sz w:val="24"/>
                <w:szCs w:val="24"/>
              </w:rPr>
              <w:t>/</w:t>
            </w:r>
            <w:r w:rsidRPr="002B3B5C">
              <w:rPr>
                <w:rFonts w:cs="Arial"/>
                <w:sz w:val="24"/>
                <w:szCs w:val="24"/>
              </w:rPr>
              <w:t>community organisations</w:t>
            </w:r>
          </w:p>
          <w:p w:rsidR="002B3B5C" w:rsidRPr="002B3B5C" w:rsidRDefault="002B3B5C" w:rsidP="002B3B5C">
            <w:pPr>
              <w:numPr>
                <w:ilvl w:val="0"/>
                <w:numId w:val="19"/>
              </w:numPr>
              <w:rPr>
                <w:rFonts w:cs="Arial"/>
                <w:sz w:val="24"/>
                <w:szCs w:val="24"/>
              </w:rPr>
            </w:pPr>
            <w:r w:rsidRPr="002B3B5C">
              <w:rPr>
                <w:rFonts w:cs="Arial"/>
                <w:sz w:val="24"/>
                <w:szCs w:val="24"/>
              </w:rPr>
              <w:t xml:space="preserve">Analysis of records of enquiries about your service, or </w:t>
            </w:r>
            <w:r w:rsidRPr="00532357">
              <w:rPr>
                <w:rFonts w:cs="Arial"/>
                <w:b/>
                <w:sz w:val="24"/>
                <w:szCs w:val="24"/>
              </w:rPr>
              <w:t>complaints</w:t>
            </w:r>
            <w:r w:rsidRPr="002B3B5C">
              <w:rPr>
                <w:rFonts w:cs="Arial"/>
                <w:sz w:val="24"/>
                <w:szCs w:val="24"/>
              </w:rPr>
              <w:t xml:space="preserve"> or </w:t>
            </w:r>
            <w:r w:rsidRPr="00532357">
              <w:rPr>
                <w:rFonts w:cs="Arial"/>
                <w:b/>
                <w:sz w:val="24"/>
                <w:szCs w:val="24"/>
              </w:rPr>
              <w:t>compliments</w:t>
            </w:r>
            <w:r w:rsidRPr="002B3B5C">
              <w:rPr>
                <w:rFonts w:cs="Arial"/>
                <w:sz w:val="24"/>
                <w:szCs w:val="24"/>
              </w:rPr>
              <w:t xml:space="preserve"> about them </w:t>
            </w:r>
          </w:p>
          <w:p w:rsidR="002B3B5C" w:rsidRPr="002B3B5C" w:rsidRDefault="002B3B5C">
            <w:pPr>
              <w:numPr>
                <w:ilvl w:val="0"/>
                <w:numId w:val="19"/>
              </w:numPr>
              <w:rPr>
                <w:b/>
                <w:sz w:val="24"/>
                <w:szCs w:val="24"/>
              </w:rPr>
            </w:pPr>
            <w:r w:rsidRPr="002B3B5C">
              <w:rPr>
                <w:rFonts w:cs="Arial"/>
                <w:sz w:val="24"/>
                <w:szCs w:val="24"/>
              </w:rPr>
              <w:t xml:space="preserve">Recommendations of </w:t>
            </w:r>
            <w:r w:rsidRPr="00532357">
              <w:rPr>
                <w:rFonts w:cs="Arial"/>
                <w:b/>
                <w:sz w:val="24"/>
                <w:szCs w:val="24"/>
              </w:rPr>
              <w:t>external inspections</w:t>
            </w:r>
            <w:r w:rsidRPr="002B3B5C">
              <w:rPr>
                <w:rFonts w:cs="Arial"/>
                <w:sz w:val="24"/>
                <w:szCs w:val="24"/>
              </w:rPr>
              <w:t xml:space="preserve"> or audit reports</w:t>
            </w:r>
          </w:p>
          <w:p w:rsidR="002B3B5C" w:rsidRDefault="002B3B5C">
            <w:pPr>
              <w:rPr>
                <w:b/>
                <w:sz w:val="24"/>
                <w:szCs w:val="24"/>
              </w:rPr>
            </w:pPr>
          </w:p>
        </w:tc>
      </w:tr>
      <w:tr w:rsidR="002B3B5C" w:rsidTr="009F4F3B">
        <w:trPr>
          <w:gridAfter w:val="1"/>
          <w:wAfter w:w="32" w:type="dxa"/>
        </w:trPr>
        <w:tc>
          <w:tcPr>
            <w:tcW w:w="675" w:type="dxa"/>
            <w:gridSpan w:val="2"/>
          </w:tcPr>
          <w:p w:rsidR="002B3B5C" w:rsidRDefault="002B3B5C">
            <w:pPr>
              <w:rPr>
                <w:sz w:val="24"/>
                <w:szCs w:val="24"/>
              </w:rPr>
            </w:pPr>
          </w:p>
        </w:tc>
        <w:tc>
          <w:tcPr>
            <w:tcW w:w="3261" w:type="dxa"/>
            <w:gridSpan w:val="2"/>
          </w:tcPr>
          <w:p w:rsidR="002B3B5C" w:rsidRDefault="002B3B5C">
            <w:pPr>
              <w:rPr>
                <w:b/>
                <w:sz w:val="24"/>
                <w:szCs w:val="24"/>
              </w:rPr>
            </w:pPr>
          </w:p>
          <w:p w:rsidR="002B3B5C" w:rsidRDefault="002B3B5C">
            <w:pPr>
              <w:rPr>
                <w:b/>
                <w:sz w:val="24"/>
                <w:szCs w:val="24"/>
              </w:rPr>
            </w:pPr>
            <w:r>
              <w:rPr>
                <w:b/>
                <w:sz w:val="24"/>
                <w:szCs w:val="24"/>
              </w:rPr>
              <w:t>Key questions</w:t>
            </w:r>
          </w:p>
          <w:p w:rsidR="002B3B5C" w:rsidRDefault="002B3B5C">
            <w:pPr>
              <w:rPr>
                <w:b/>
                <w:sz w:val="24"/>
                <w:szCs w:val="24"/>
              </w:rPr>
            </w:pPr>
          </w:p>
        </w:tc>
        <w:tc>
          <w:tcPr>
            <w:tcW w:w="10206" w:type="dxa"/>
            <w:gridSpan w:val="3"/>
            <w:shd w:val="clear" w:color="auto" w:fill="auto"/>
          </w:tcPr>
          <w:p w:rsidR="002B3B5C" w:rsidRDefault="002B3B5C">
            <w:pPr>
              <w:rPr>
                <w:b/>
                <w:sz w:val="24"/>
                <w:szCs w:val="24"/>
              </w:rPr>
            </w:pPr>
          </w:p>
          <w:p w:rsidR="002B3B5C" w:rsidRDefault="002B3B5C">
            <w:pPr>
              <w:rPr>
                <w:b/>
                <w:sz w:val="24"/>
                <w:szCs w:val="24"/>
              </w:rPr>
            </w:pPr>
            <w:r>
              <w:rPr>
                <w:b/>
                <w:sz w:val="24"/>
                <w:szCs w:val="24"/>
              </w:rPr>
              <w:t xml:space="preserve">Data, research and information that you can refer to </w:t>
            </w:r>
          </w:p>
        </w:tc>
      </w:tr>
      <w:tr w:rsidR="002B3B5C" w:rsidTr="009F4F3B">
        <w:trPr>
          <w:gridAfter w:val="1"/>
          <w:wAfter w:w="32" w:type="dxa"/>
        </w:trPr>
        <w:tc>
          <w:tcPr>
            <w:tcW w:w="675" w:type="dxa"/>
            <w:gridSpan w:val="2"/>
          </w:tcPr>
          <w:p w:rsidR="002B3B5C" w:rsidRPr="002B3B5C" w:rsidRDefault="002B3B5C">
            <w:pPr>
              <w:rPr>
                <w:b/>
                <w:sz w:val="24"/>
                <w:szCs w:val="24"/>
              </w:rPr>
            </w:pPr>
            <w:r w:rsidRPr="002B3B5C">
              <w:rPr>
                <w:b/>
                <w:sz w:val="24"/>
                <w:szCs w:val="24"/>
              </w:rPr>
              <w:t>2.1</w:t>
            </w:r>
          </w:p>
        </w:tc>
        <w:tc>
          <w:tcPr>
            <w:tcW w:w="3261" w:type="dxa"/>
            <w:gridSpan w:val="2"/>
          </w:tcPr>
          <w:p w:rsidR="002B3B5C" w:rsidRPr="00F93043" w:rsidRDefault="002B3B5C">
            <w:pPr>
              <w:rPr>
                <w:sz w:val="24"/>
                <w:szCs w:val="24"/>
              </w:rPr>
            </w:pPr>
            <w:r>
              <w:rPr>
                <w:sz w:val="24"/>
                <w:szCs w:val="24"/>
              </w:rPr>
              <w:t xml:space="preserve">What is the equalities profile of the team delivering the service/policy? </w:t>
            </w:r>
          </w:p>
        </w:tc>
        <w:tc>
          <w:tcPr>
            <w:tcW w:w="10206" w:type="dxa"/>
            <w:gridSpan w:val="3"/>
            <w:shd w:val="clear" w:color="auto" w:fill="auto"/>
          </w:tcPr>
          <w:p w:rsidR="00A42BBA" w:rsidRPr="009F4F3B" w:rsidRDefault="00A42BBA" w:rsidP="00A42BBA">
            <w:pPr>
              <w:rPr>
                <w:rFonts w:cs="Arial"/>
                <w:sz w:val="24"/>
                <w:szCs w:val="24"/>
              </w:rPr>
            </w:pPr>
            <w:r w:rsidRPr="009F4F3B">
              <w:rPr>
                <w:rFonts w:cs="Arial"/>
                <w:sz w:val="24"/>
                <w:szCs w:val="24"/>
              </w:rPr>
              <w:t>There are currently 127 staff employed within Revenues and Benefits.  Two thirds of these are female, which is in proportion to the numbers within the workforce as a whole.  Of those who have declared their ethnicity, 2.5% are from Black and Minority Ethnic (BME) groups, which is also roughly in proportion to the BME representation in the workforce as a whole (but lower than the proportion of BME people in the B&amp;NES area, estimated t</w:t>
            </w:r>
            <w:r w:rsidR="00FA47C7">
              <w:rPr>
                <w:rFonts w:cs="Arial"/>
                <w:sz w:val="24"/>
                <w:szCs w:val="24"/>
              </w:rPr>
              <w:t xml:space="preserve">o </w:t>
            </w:r>
            <w:r w:rsidRPr="009F4F3B">
              <w:rPr>
                <w:rFonts w:cs="Arial"/>
                <w:sz w:val="24"/>
                <w:szCs w:val="24"/>
              </w:rPr>
              <w:t xml:space="preserve">have grown </w:t>
            </w:r>
            <w:r w:rsidR="00FA47C7">
              <w:rPr>
                <w:rFonts w:cs="Arial"/>
                <w:sz w:val="24"/>
                <w:szCs w:val="24"/>
              </w:rPr>
              <w:t xml:space="preserve">to around 3.8% according to </w:t>
            </w:r>
            <w:r w:rsidR="00FA47C7" w:rsidRPr="00FA47C7">
              <w:rPr>
                <w:rFonts w:cs="Arial"/>
                <w:sz w:val="24"/>
                <w:szCs w:val="24"/>
              </w:rPr>
              <w:t xml:space="preserve">the </w:t>
            </w:r>
            <w:r w:rsidRPr="00FA47C7">
              <w:rPr>
                <w:rFonts w:cs="Arial"/>
                <w:sz w:val="24"/>
                <w:szCs w:val="24"/>
              </w:rPr>
              <w:t>20</w:t>
            </w:r>
            <w:r w:rsidR="00FA47C7" w:rsidRPr="00FA47C7">
              <w:rPr>
                <w:rFonts w:cs="Arial"/>
                <w:sz w:val="24"/>
                <w:szCs w:val="24"/>
              </w:rPr>
              <w:t>1</w:t>
            </w:r>
            <w:r w:rsidRPr="00FA47C7">
              <w:rPr>
                <w:rFonts w:cs="Arial"/>
                <w:sz w:val="24"/>
                <w:szCs w:val="24"/>
              </w:rPr>
              <w:t>1 Census.</w:t>
            </w:r>
            <w:r w:rsidRPr="009F4F3B">
              <w:rPr>
                <w:rFonts w:cs="Arial"/>
                <w:sz w:val="24"/>
                <w:szCs w:val="24"/>
              </w:rPr>
              <w:t xml:space="preserve">  The workforce is fairly well spread across all age groupings.  No staff members have declared themselves disabled, and none have identified themselves as lesbian or gay.  </w:t>
            </w:r>
          </w:p>
          <w:p w:rsidR="002B3B5C" w:rsidRPr="009F4F3B" w:rsidRDefault="002B3B5C">
            <w:pPr>
              <w:rPr>
                <w:sz w:val="24"/>
                <w:szCs w:val="24"/>
              </w:rPr>
            </w:pPr>
          </w:p>
        </w:tc>
      </w:tr>
      <w:tr w:rsidR="002B3B5C" w:rsidTr="009F4F3B">
        <w:trPr>
          <w:gridAfter w:val="1"/>
          <w:wAfter w:w="32" w:type="dxa"/>
          <w:trHeight w:val="104"/>
        </w:trPr>
        <w:tc>
          <w:tcPr>
            <w:tcW w:w="675" w:type="dxa"/>
            <w:gridSpan w:val="2"/>
          </w:tcPr>
          <w:p w:rsidR="002B3B5C" w:rsidRPr="002B3B5C" w:rsidRDefault="002B3B5C">
            <w:pPr>
              <w:rPr>
                <w:b/>
                <w:sz w:val="24"/>
                <w:szCs w:val="24"/>
              </w:rPr>
            </w:pPr>
            <w:r w:rsidRPr="002B3B5C">
              <w:rPr>
                <w:b/>
                <w:sz w:val="24"/>
                <w:szCs w:val="24"/>
              </w:rPr>
              <w:t>2.2</w:t>
            </w:r>
          </w:p>
        </w:tc>
        <w:tc>
          <w:tcPr>
            <w:tcW w:w="3261" w:type="dxa"/>
            <w:gridSpan w:val="2"/>
          </w:tcPr>
          <w:p w:rsidR="002B3B5C" w:rsidRDefault="002B3B5C">
            <w:pPr>
              <w:rPr>
                <w:sz w:val="24"/>
                <w:szCs w:val="24"/>
              </w:rPr>
            </w:pPr>
            <w:r>
              <w:rPr>
                <w:sz w:val="24"/>
                <w:szCs w:val="24"/>
              </w:rPr>
              <w:t>What equalities training have staff received?</w:t>
            </w:r>
          </w:p>
        </w:tc>
        <w:tc>
          <w:tcPr>
            <w:tcW w:w="10206" w:type="dxa"/>
            <w:gridSpan w:val="3"/>
            <w:shd w:val="clear" w:color="auto" w:fill="auto"/>
          </w:tcPr>
          <w:p w:rsidR="002B3B5C" w:rsidRPr="009F4F3B" w:rsidRDefault="00F110CE" w:rsidP="00EE5986">
            <w:pPr>
              <w:rPr>
                <w:sz w:val="24"/>
                <w:szCs w:val="24"/>
              </w:rPr>
            </w:pPr>
            <w:r w:rsidRPr="009F4F3B">
              <w:rPr>
                <w:sz w:val="24"/>
                <w:szCs w:val="24"/>
              </w:rPr>
              <w:t>Staff have been trained on Equalities in Customer Service, some on the Equalit</w:t>
            </w:r>
            <w:r w:rsidR="00A42BBA" w:rsidRPr="009F4F3B">
              <w:rPr>
                <w:sz w:val="24"/>
                <w:szCs w:val="24"/>
              </w:rPr>
              <w:t>y A</w:t>
            </w:r>
            <w:r w:rsidRPr="009F4F3B">
              <w:rPr>
                <w:sz w:val="24"/>
                <w:szCs w:val="24"/>
              </w:rPr>
              <w:t>ct 2010 and some in conducting</w:t>
            </w:r>
            <w:r w:rsidR="008D77A9" w:rsidRPr="009F4F3B">
              <w:rPr>
                <w:sz w:val="24"/>
                <w:szCs w:val="24"/>
              </w:rPr>
              <w:t xml:space="preserve"> E</w:t>
            </w:r>
            <w:r w:rsidRPr="009F4F3B">
              <w:rPr>
                <w:sz w:val="24"/>
                <w:szCs w:val="24"/>
              </w:rPr>
              <w:t>qualit</w:t>
            </w:r>
            <w:r w:rsidR="00A42BBA" w:rsidRPr="009F4F3B">
              <w:rPr>
                <w:sz w:val="24"/>
                <w:szCs w:val="24"/>
              </w:rPr>
              <w:t xml:space="preserve">y </w:t>
            </w:r>
            <w:r w:rsidR="008D77A9" w:rsidRPr="009F4F3B">
              <w:rPr>
                <w:sz w:val="24"/>
                <w:szCs w:val="24"/>
              </w:rPr>
              <w:t>I</w:t>
            </w:r>
            <w:r w:rsidRPr="009F4F3B">
              <w:rPr>
                <w:sz w:val="24"/>
                <w:szCs w:val="24"/>
              </w:rPr>
              <w:t xml:space="preserve">mpact </w:t>
            </w:r>
            <w:r w:rsidR="008D77A9" w:rsidRPr="009F4F3B">
              <w:rPr>
                <w:sz w:val="24"/>
                <w:szCs w:val="24"/>
              </w:rPr>
              <w:t>A</w:t>
            </w:r>
            <w:r w:rsidRPr="009F4F3B">
              <w:rPr>
                <w:sz w:val="24"/>
                <w:szCs w:val="24"/>
              </w:rPr>
              <w:t>sses</w:t>
            </w:r>
            <w:r w:rsidR="00A42BBA" w:rsidRPr="009F4F3B">
              <w:rPr>
                <w:sz w:val="24"/>
                <w:szCs w:val="24"/>
              </w:rPr>
              <w:t>s</w:t>
            </w:r>
            <w:r w:rsidR="009F4F3B" w:rsidRPr="009F4F3B">
              <w:rPr>
                <w:sz w:val="24"/>
                <w:szCs w:val="24"/>
              </w:rPr>
              <w:t>ments. All m</w:t>
            </w:r>
            <w:r w:rsidRPr="009F4F3B">
              <w:rPr>
                <w:sz w:val="24"/>
                <w:szCs w:val="24"/>
              </w:rPr>
              <w:t>anagers are also due to attend Equalities in the Workplace training in the coming months.</w:t>
            </w:r>
          </w:p>
        </w:tc>
      </w:tr>
      <w:tr w:rsidR="002B3B5C" w:rsidTr="009F4F3B">
        <w:trPr>
          <w:gridAfter w:val="1"/>
          <w:wAfter w:w="32" w:type="dxa"/>
        </w:trPr>
        <w:tc>
          <w:tcPr>
            <w:tcW w:w="675" w:type="dxa"/>
            <w:gridSpan w:val="2"/>
          </w:tcPr>
          <w:p w:rsidR="002B3B5C" w:rsidRPr="002B3B5C" w:rsidRDefault="002B3B5C">
            <w:pPr>
              <w:rPr>
                <w:b/>
                <w:sz w:val="24"/>
                <w:szCs w:val="24"/>
              </w:rPr>
            </w:pPr>
            <w:r w:rsidRPr="002B3B5C">
              <w:rPr>
                <w:b/>
                <w:sz w:val="24"/>
                <w:szCs w:val="24"/>
              </w:rPr>
              <w:t>2.3</w:t>
            </w:r>
          </w:p>
        </w:tc>
        <w:tc>
          <w:tcPr>
            <w:tcW w:w="3261" w:type="dxa"/>
            <w:gridSpan w:val="2"/>
          </w:tcPr>
          <w:p w:rsidR="002B3B5C" w:rsidRPr="00F93043" w:rsidRDefault="002B3B5C">
            <w:pPr>
              <w:rPr>
                <w:sz w:val="24"/>
                <w:szCs w:val="24"/>
              </w:rPr>
            </w:pPr>
            <w:r w:rsidRPr="00F93043">
              <w:rPr>
                <w:sz w:val="24"/>
                <w:szCs w:val="24"/>
              </w:rPr>
              <w:t xml:space="preserve">What </w:t>
            </w:r>
            <w:r>
              <w:rPr>
                <w:sz w:val="24"/>
                <w:szCs w:val="24"/>
              </w:rPr>
              <w:t>is the equalities profile of service</w:t>
            </w:r>
            <w:r w:rsidR="00532357">
              <w:rPr>
                <w:sz w:val="24"/>
                <w:szCs w:val="24"/>
              </w:rPr>
              <w:t xml:space="preserve"> users</w:t>
            </w:r>
            <w:r w:rsidRPr="00F93043">
              <w:rPr>
                <w:sz w:val="24"/>
                <w:szCs w:val="24"/>
              </w:rPr>
              <w:t xml:space="preserve">?  </w:t>
            </w:r>
          </w:p>
        </w:tc>
        <w:tc>
          <w:tcPr>
            <w:tcW w:w="10206" w:type="dxa"/>
            <w:gridSpan w:val="3"/>
            <w:shd w:val="clear" w:color="auto" w:fill="auto"/>
          </w:tcPr>
          <w:p w:rsidR="00774EFF" w:rsidRPr="009F4F3B" w:rsidRDefault="00B621BB" w:rsidP="00774EFF">
            <w:pPr>
              <w:rPr>
                <w:sz w:val="24"/>
                <w:szCs w:val="24"/>
              </w:rPr>
            </w:pPr>
            <w:r w:rsidRPr="009F4F3B">
              <w:rPr>
                <w:sz w:val="24"/>
                <w:szCs w:val="24"/>
              </w:rPr>
              <w:t>The new C</w:t>
            </w:r>
            <w:r w:rsidR="00774EFF" w:rsidRPr="009F4F3B">
              <w:rPr>
                <w:sz w:val="24"/>
                <w:szCs w:val="24"/>
              </w:rPr>
              <w:t xml:space="preserve">ouncil </w:t>
            </w:r>
            <w:r w:rsidRPr="009F4F3B">
              <w:rPr>
                <w:sz w:val="24"/>
                <w:szCs w:val="24"/>
              </w:rPr>
              <w:t xml:space="preserve">Tax </w:t>
            </w:r>
            <w:r w:rsidR="00774EFF" w:rsidRPr="009F4F3B">
              <w:rPr>
                <w:sz w:val="24"/>
                <w:szCs w:val="24"/>
              </w:rPr>
              <w:t>S</w:t>
            </w:r>
            <w:r w:rsidRPr="009F4F3B">
              <w:rPr>
                <w:sz w:val="24"/>
                <w:szCs w:val="24"/>
              </w:rPr>
              <w:t>upport scheme will affect any benefit claimant of working age, not part of a vulnerable group.</w:t>
            </w:r>
            <w:r w:rsidR="00F6110D" w:rsidRPr="009F4F3B">
              <w:rPr>
                <w:sz w:val="24"/>
                <w:szCs w:val="24"/>
              </w:rPr>
              <w:t xml:space="preserve"> </w:t>
            </w:r>
          </w:p>
          <w:p w:rsidR="00774EFF" w:rsidRPr="009F4F3B" w:rsidRDefault="00774EFF" w:rsidP="00774EFF">
            <w:pPr>
              <w:rPr>
                <w:sz w:val="24"/>
                <w:szCs w:val="24"/>
              </w:rPr>
            </w:pPr>
          </w:p>
          <w:p w:rsidR="00774EFF" w:rsidRPr="009F4F3B" w:rsidRDefault="00F6110D" w:rsidP="00774EFF">
            <w:pPr>
              <w:rPr>
                <w:sz w:val="24"/>
                <w:szCs w:val="24"/>
              </w:rPr>
            </w:pPr>
            <w:r w:rsidRPr="009F4F3B">
              <w:rPr>
                <w:sz w:val="24"/>
                <w:szCs w:val="24"/>
              </w:rPr>
              <w:t>The</w:t>
            </w:r>
            <w:r w:rsidR="00774EFF" w:rsidRPr="009F4F3B">
              <w:rPr>
                <w:sz w:val="24"/>
                <w:szCs w:val="24"/>
              </w:rPr>
              <w:t xml:space="preserve"> Council has decided that a </w:t>
            </w:r>
            <w:r w:rsidRPr="009F4F3B">
              <w:rPr>
                <w:sz w:val="24"/>
                <w:szCs w:val="24"/>
              </w:rPr>
              <w:t xml:space="preserve"> vulnerable group is defined as</w:t>
            </w:r>
            <w:r w:rsidR="00774EFF" w:rsidRPr="009F4F3B">
              <w:rPr>
                <w:sz w:val="24"/>
                <w:szCs w:val="24"/>
              </w:rPr>
              <w:t xml:space="preserve"> those in receipt of the </w:t>
            </w:r>
            <w:r w:rsidRPr="009F4F3B">
              <w:rPr>
                <w:sz w:val="24"/>
                <w:szCs w:val="24"/>
              </w:rPr>
              <w:t xml:space="preserve"> </w:t>
            </w:r>
            <w:r w:rsidR="00774EFF" w:rsidRPr="009F4F3B">
              <w:rPr>
                <w:sz w:val="24"/>
                <w:szCs w:val="24"/>
              </w:rPr>
              <w:t>following:</w:t>
            </w:r>
          </w:p>
          <w:p w:rsidR="00774EFF" w:rsidRPr="009F4F3B" w:rsidRDefault="00774EFF" w:rsidP="00774EFF">
            <w:pPr>
              <w:rPr>
                <w:sz w:val="24"/>
                <w:szCs w:val="24"/>
              </w:rPr>
            </w:pPr>
          </w:p>
          <w:p w:rsidR="00774EFF" w:rsidRPr="009F4F3B" w:rsidRDefault="00774EFF" w:rsidP="00774EFF">
            <w:pPr>
              <w:numPr>
                <w:ilvl w:val="0"/>
                <w:numId w:val="26"/>
              </w:numPr>
              <w:rPr>
                <w:sz w:val="24"/>
                <w:szCs w:val="24"/>
              </w:rPr>
            </w:pPr>
            <w:r w:rsidRPr="009F4F3B">
              <w:rPr>
                <w:sz w:val="24"/>
                <w:szCs w:val="24"/>
              </w:rPr>
              <w:t xml:space="preserve">Support Component for Employment and Support Allowance (ESA) </w:t>
            </w:r>
          </w:p>
          <w:p w:rsidR="00774EFF" w:rsidRPr="009F4F3B" w:rsidRDefault="009C0B27" w:rsidP="00774EFF">
            <w:pPr>
              <w:numPr>
                <w:ilvl w:val="0"/>
                <w:numId w:val="26"/>
              </w:numPr>
              <w:rPr>
                <w:sz w:val="24"/>
                <w:szCs w:val="24"/>
              </w:rPr>
            </w:pPr>
            <w:r w:rsidRPr="009F4F3B">
              <w:rPr>
                <w:sz w:val="24"/>
                <w:szCs w:val="24"/>
              </w:rPr>
              <w:t>E</w:t>
            </w:r>
            <w:r w:rsidR="00F6110D" w:rsidRPr="009F4F3B">
              <w:rPr>
                <w:sz w:val="24"/>
                <w:szCs w:val="24"/>
              </w:rPr>
              <w:t xml:space="preserve">nhanced </w:t>
            </w:r>
            <w:r w:rsidRPr="009F4F3B">
              <w:rPr>
                <w:sz w:val="24"/>
                <w:szCs w:val="24"/>
              </w:rPr>
              <w:t>Disability P</w:t>
            </w:r>
            <w:r w:rsidR="00F6110D" w:rsidRPr="009F4F3B">
              <w:rPr>
                <w:sz w:val="24"/>
                <w:szCs w:val="24"/>
              </w:rPr>
              <w:t>remium</w:t>
            </w:r>
            <w:r w:rsidR="00774EFF" w:rsidRPr="009F4F3B">
              <w:rPr>
                <w:sz w:val="24"/>
                <w:szCs w:val="24"/>
              </w:rPr>
              <w:t>,</w:t>
            </w:r>
          </w:p>
          <w:p w:rsidR="00774EFF" w:rsidRPr="009F4F3B" w:rsidRDefault="00774EFF" w:rsidP="00774EFF">
            <w:pPr>
              <w:numPr>
                <w:ilvl w:val="0"/>
                <w:numId w:val="26"/>
              </w:numPr>
              <w:rPr>
                <w:sz w:val="24"/>
                <w:szCs w:val="24"/>
              </w:rPr>
            </w:pPr>
            <w:r w:rsidRPr="009F4F3B">
              <w:rPr>
                <w:sz w:val="24"/>
                <w:szCs w:val="24"/>
              </w:rPr>
              <w:t>Enhanced Disability Premium for Dependent s,</w:t>
            </w:r>
          </w:p>
          <w:p w:rsidR="00774EFF" w:rsidRPr="009F4F3B" w:rsidRDefault="00774EFF" w:rsidP="00774EFF">
            <w:pPr>
              <w:numPr>
                <w:ilvl w:val="0"/>
                <w:numId w:val="26"/>
              </w:numPr>
              <w:rPr>
                <w:sz w:val="24"/>
                <w:szCs w:val="24"/>
              </w:rPr>
            </w:pPr>
            <w:r w:rsidRPr="009F4F3B">
              <w:rPr>
                <w:sz w:val="24"/>
                <w:szCs w:val="24"/>
              </w:rPr>
              <w:t>Disability premium for dependents,</w:t>
            </w:r>
          </w:p>
          <w:p w:rsidR="00774EFF" w:rsidRPr="009F4F3B" w:rsidRDefault="009C0B27" w:rsidP="00774EFF">
            <w:pPr>
              <w:numPr>
                <w:ilvl w:val="0"/>
                <w:numId w:val="26"/>
              </w:numPr>
              <w:rPr>
                <w:sz w:val="24"/>
                <w:szCs w:val="24"/>
              </w:rPr>
            </w:pPr>
            <w:r w:rsidRPr="009F4F3B">
              <w:rPr>
                <w:sz w:val="24"/>
                <w:szCs w:val="24"/>
              </w:rPr>
              <w:t>S</w:t>
            </w:r>
            <w:r w:rsidR="00F6110D" w:rsidRPr="009F4F3B">
              <w:rPr>
                <w:sz w:val="24"/>
                <w:szCs w:val="24"/>
              </w:rPr>
              <w:t xml:space="preserve">evere </w:t>
            </w:r>
            <w:r w:rsidRPr="009F4F3B">
              <w:rPr>
                <w:sz w:val="24"/>
                <w:szCs w:val="24"/>
              </w:rPr>
              <w:t>D</w:t>
            </w:r>
            <w:r w:rsidR="00F6110D" w:rsidRPr="009F4F3B">
              <w:rPr>
                <w:sz w:val="24"/>
                <w:szCs w:val="24"/>
              </w:rPr>
              <w:t xml:space="preserve">isability </w:t>
            </w:r>
            <w:r w:rsidRPr="009F4F3B">
              <w:rPr>
                <w:sz w:val="24"/>
                <w:szCs w:val="24"/>
              </w:rPr>
              <w:t>P</w:t>
            </w:r>
            <w:r w:rsidR="00F6110D" w:rsidRPr="009F4F3B">
              <w:rPr>
                <w:sz w:val="24"/>
                <w:szCs w:val="24"/>
              </w:rPr>
              <w:t>remium.</w:t>
            </w:r>
            <w:r w:rsidR="00B621BB" w:rsidRPr="009F4F3B">
              <w:rPr>
                <w:sz w:val="24"/>
                <w:szCs w:val="24"/>
              </w:rPr>
              <w:t xml:space="preserve"> </w:t>
            </w:r>
          </w:p>
          <w:p w:rsidR="00774EFF" w:rsidRPr="009F4F3B" w:rsidRDefault="00774EFF" w:rsidP="00774EFF">
            <w:pPr>
              <w:ind w:left="360"/>
              <w:rPr>
                <w:sz w:val="24"/>
                <w:szCs w:val="24"/>
              </w:rPr>
            </w:pPr>
          </w:p>
          <w:p w:rsidR="002B3B5C" w:rsidRPr="009F4F3B" w:rsidRDefault="00B621BB" w:rsidP="00774EFF">
            <w:pPr>
              <w:ind w:left="360"/>
              <w:rPr>
                <w:sz w:val="24"/>
                <w:szCs w:val="24"/>
              </w:rPr>
            </w:pPr>
            <w:r w:rsidRPr="009F4F3B">
              <w:rPr>
                <w:sz w:val="24"/>
                <w:szCs w:val="24"/>
              </w:rPr>
              <w:t xml:space="preserve">Pensioners are protected from any changes in their benefit.  </w:t>
            </w:r>
          </w:p>
        </w:tc>
      </w:tr>
      <w:tr w:rsidR="002B3B5C" w:rsidTr="009F4F3B">
        <w:trPr>
          <w:gridAfter w:val="1"/>
          <w:wAfter w:w="32" w:type="dxa"/>
        </w:trPr>
        <w:tc>
          <w:tcPr>
            <w:tcW w:w="675" w:type="dxa"/>
            <w:gridSpan w:val="2"/>
          </w:tcPr>
          <w:p w:rsidR="002B3B5C" w:rsidRPr="002B3B5C" w:rsidRDefault="002B3B5C">
            <w:pPr>
              <w:rPr>
                <w:b/>
                <w:sz w:val="24"/>
                <w:szCs w:val="24"/>
              </w:rPr>
            </w:pPr>
          </w:p>
        </w:tc>
        <w:tc>
          <w:tcPr>
            <w:tcW w:w="3261" w:type="dxa"/>
            <w:gridSpan w:val="2"/>
          </w:tcPr>
          <w:p w:rsidR="002B3B5C" w:rsidRPr="00F93043" w:rsidRDefault="002B3B5C">
            <w:pPr>
              <w:rPr>
                <w:sz w:val="24"/>
                <w:szCs w:val="24"/>
              </w:rPr>
            </w:pPr>
            <w:r w:rsidRPr="00F93043">
              <w:rPr>
                <w:sz w:val="24"/>
                <w:szCs w:val="24"/>
              </w:rPr>
              <w:t xml:space="preserve">What </w:t>
            </w:r>
            <w:r>
              <w:rPr>
                <w:sz w:val="24"/>
                <w:szCs w:val="24"/>
              </w:rPr>
              <w:t xml:space="preserve">other </w:t>
            </w:r>
            <w:r w:rsidRPr="00F93043">
              <w:rPr>
                <w:sz w:val="24"/>
                <w:szCs w:val="24"/>
              </w:rPr>
              <w:t>data do you have</w:t>
            </w:r>
            <w:r>
              <w:rPr>
                <w:sz w:val="24"/>
                <w:szCs w:val="24"/>
              </w:rPr>
              <w:t xml:space="preserve"> in terms of service users or staff</w:t>
            </w:r>
            <w:r w:rsidRPr="00F93043">
              <w:rPr>
                <w:sz w:val="24"/>
                <w:szCs w:val="24"/>
              </w:rPr>
              <w:t>?</w:t>
            </w:r>
            <w:r>
              <w:rPr>
                <w:sz w:val="24"/>
                <w:szCs w:val="24"/>
              </w:rPr>
              <w:t xml:space="preserve"> (e.g</w:t>
            </w:r>
            <w:r w:rsidR="00B33E6A">
              <w:rPr>
                <w:sz w:val="24"/>
                <w:szCs w:val="24"/>
              </w:rPr>
              <w:t>.</w:t>
            </w:r>
            <w:r>
              <w:rPr>
                <w:sz w:val="24"/>
                <w:szCs w:val="24"/>
              </w:rPr>
              <w:t xml:space="preserve"> results of customer satisfaction surveys, </w:t>
            </w:r>
            <w:r w:rsidR="00532357">
              <w:rPr>
                <w:sz w:val="24"/>
                <w:szCs w:val="24"/>
              </w:rPr>
              <w:t>consultation findings</w:t>
            </w:r>
            <w:r>
              <w:rPr>
                <w:sz w:val="24"/>
                <w:szCs w:val="24"/>
              </w:rPr>
              <w:t>)</w:t>
            </w:r>
            <w:r w:rsidR="0023474C">
              <w:rPr>
                <w:sz w:val="24"/>
                <w:szCs w:val="24"/>
              </w:rPr>
              <w:t>. Are there any gaps?</w:t>
            </w:r>
            <w:r>
              <w:rPr>
                <w:sz w:val="24"/>
                <w:szCs w:val="24"/>
              </w:rPr>
              <w:t xml:space="preserve"> </w:t>
            </w:r>
          </w:p>
        </w:tc>
        <w:tc>
          <w:tcPr>
            <w:tcW w:w="10206" w:type="dxa"/>
            <w:gridSpan w:val="3"/>
            <w:shd w:val="clear" w:color="auto" w:fill="auto"/>
          </w:tcPr>
          <w:p w:rsidR="002B3B5C" w:rsidRPr="009F4F3B" w:rsidRDefault="0025513D" w:rsidP="0025513D">
            <w:pPr>
              <w:rPr>
                <w:sz w:val="24"/>
                <w:szCs w:val="24"/>
              </w:rPr>
            </w:pPr>
            <w:r>
              <w:rPr>
                <w:sz w:val="24"/>
                <w:szCs w:val="24"/>
              </w:rPr>
              <w:t>There has been n</w:t>
            </w:r>
            <w:r w:rsidR="00F110CE" w:rsidRPr="009F4F3B">
              <w:rPr>
                <w:sz w:val="24"/>
                <w:szCs w:val="24"/>
              </w:rPr>
              <w:t>o major survey of customer satisfaction in some time</w:t>
            </w:r>
            <w:r>
              <w:rPr>
                <w:sz w:val="24"/>
                <w:szCs w:val="24"/>
              </w:rPr>
              <w:t xml:space="preserve"> although improvements in service delivery have resulted in reduced complaints and an increase in compliments.</w:t>
            </w:r>
          </w:p>
        </w:tc>
      </w:tr>
      <w:tr w:rsidR="00532357" w:rsidTr="009F4F3B">
        <w:trPr>
          <w:gridAfter w:val="1"/>
          <w:wAfter w:w="32" w:type="dxa"/>
        </w:trPr>
        <w:tc>
          <w:tcPr>
            <w:tcW w:w="675" w:type="dxa"/>
            <w:gridSpan w:val="2"/>
          </w:tcPr>
          <w:p w:rsidR="00532357" w:rsidRPr="002B3B5C" w:rsidRDefault="00532357">
            <w:pPr>
              <w:rPr>
                <w:b/>
                <w:sz w:val="24"/>
                <w:szCs w:val="24"/>
              </w:rPr>
            </w:pPr>
            <w:r>
              <w:rPr>
                <w:b/>
                <w:sz w:val="24"/>
                <w:szCs w:val="24"/>
              </w:rPr>
              <w:t>2.5</w:t>
            </w:r>
          </w:p>
        </w:tc>
        <w:tc>
          <w:tcPr>
            <w:tcW w:w="3261" w:type="dxa"/>
            <w:gridSpan w:val="2"/>
          </w:tcPr>
          <w:p w:rsidR="00532357" w:rsidRDefault="00532357">
            <w:pPr>
              <w:rPr>
                <w:sz w:val="24"/>
                <w:szCs w:val="24"/>
              </w:rPr>
            </w:pPr>
            <w:r>
              <w:rPr>
                <w:sz w:val="24"/>
                <w:szCs w:val="24"/>
              </w:rPr>
              <w:t xml:space="preserve">What engagement </w:t>
            </w:r>
            <w:r w:rsidR="0023474C">
              <w:rPr>
                <w:sz w:val="24"/>
                <w:szCs w:val="24"/>
              </w:rPr>
              <w:t xml:space="preserve">or consultation </w:t>
            </w:r>
            <w:r>
              <w:rPr>
                <w:sz w:val="24"/>
                <w:szCs w:val="24"/>
              </w:rPr>
              <w:t>has been undertaken</w:t>
            </w:r>
            <w:r w:rsidR="0023474C">
              <w:rPr>
                <w:sz w:val="24"/>
                <w:szCs w:val="24"/>
              </w:rPr>
              <w:t xml:space="preserve"> as part of </w:t>
            </w:r>
            <w:r>
              <w:rPr>
                <w:sz w:val="24"/>
                <w:szCs w:val="24"/>
              </w:rPr>
              <w:t>this EIA and with whom?</w:t>
            </w:r>
          </w:p>
          <w:p w:rsidR="0023474C" w:rsidRPr="00F93043" w:rsidRDefault="0023474C">
            <w:pPr>
              <w:rPr>
                <w:sz w:val="24"/>
                <w:szCs w:val="24"/>
              </w:rPr>
            </w:pPr>
            <w:r>
              <w:rPr>
                <w:sz w:val="24"/>
                <w:szCs w:val="24"/>
              </w:rPr>
              <w:t>What were the results?</w:t>
            </w:r>
          </w:p>
        </w:tc>
        <w:tc>
          <w:tcPr>
            <w:tcW w:w="10206" w:type="dxa"/>
            <w:gridSpan w:val="3"/>
            <w:shd w:val="clear" w:color="auto" w:fill="auto"/>
          </w:tcPr>
          <w:p w:rsidR="00D71737" w:rsidRPr="009F4F3B" w:rsidRDefault="00B621BB" w:rsidP="00B621BB">
            <w:pPr>
              <w:rPr>
                <w:sz w:val="24"/>
                <w:szCs w:val="24"/>
              </w:rPr>
            </w:pPr>
            <w:r w:rsidRPr="009F4F3B">
              <w:rPr>
                <w:sz w:val="24"/>
                <w:szCs w:val="24"/>
              </w:rPr>
              <w:t>Our c</w:t>
            </w:r>
            <w:r w:rsidR="008D77A9" w:rsidRPr="009F4F3B">
              <w:rPr>
                <w:sz w:val="24"/>
                <w:szCs w:val="24"/>
              </w:rPr>
              <w:t xml:space="preserve">onsultation </w:t>
            </w:r>
            <w:r w:rsidR="003A100F" w:rsidRPr="009F4F3B">
              <w:rPr>
                <w:sz w:val="24"/>
                <w:szCs w:val="24"/>
              </w:rPr>
              <w:t>began</w:t>
            </w:r>
            <w:r w:rsidRPr="009F4F3B">
              <w:rPr>
                <w:sz w:val="24"/>
                <w:szCs w:val="24"/>
              </w:rPr>
              <w:t xml:space="preserve"> in </w:t>
            </w:r>
            <w:r w:rsidR="008D77A9" w:rsidRPr="009F4F3B">
              <w:rPr>
                <w:sz w:val="24"/>
                <w:szCs w:val="24"/>
              </w:rPr>
              <w:t>August</w:t>
            </w:r>
            <w:r w:rsidR="003A100F" w:rsidRPr="009F4F3B">
              <w:rPr>
                <w:sz w:val="24"/>
                <w:szCs w:val="24"/>
              </w:rPr>
              <w:t xml:space="preserve"> 2012. </w:t>
            </w:r>
            <w:r w:rsidR="00D71737" w:rsidRPr="009F4F3B">
              <w:rPr>
                <w:sz w:val="24"/>
                <w:szCs w:val="24"/>
              </w:rPr>
              <w:t>The Consultation had two parts : (i) the Benefit Consultation</w:t>
            </w:r>
            <w:r w:rsidR="003A100F" w:rsidRPr="009F4F3B">
              <w:rPr>
                <w:sz w:val="24"/>
                <w:szCs w:val="24"/>
              </w:rPr>
              <w:t>, which was online and by paper, was</w:t>
            </w:r>
            <w:r w:rsidR="00D71737" w:rsidRPr="009F4F3B">
              <w:rPr>
                <w:sz w:val="24"/>
                <w:szCs w:val="24"/>
              </w:rPr>
              <w:t xml:space="preserve"> </w:t>
            </w:r>
            <w:r w:rsidR="003A100F" w:rsidRPr="009F4F3B">
              <w:rPr>
                <w:sz w:val="24"/>
                <w:szCs w:val="24"/>
              </w:rPr>
              <w:t xml:space="preserve">with those already in receipt of Council Tax Benefit </w:t>
            </w:r>
            <w:r w:rsidR="00D71737" w:rsidRPr="009F4F3B">
              <w:rPr>
                <w:sz w:val="24"/>
                <w:szCs w:val="24"/>
              </w:rPr>
              <w:t>and (ii) the Public Consultation</w:t>
            </w:r>
            <w:r w:rsidR="003A100F" w:rsidRPr="009F4F3B">
              <w:rPr>
                <w:sz w:val="24"/>
                <w:szCs w:val="24"/>
              </w:rPr>
              <w:t>, which was online, which presented the proposals for Council Tax Support to the wider community</w:t>
            </w:r>
          </w:p>
          <w:p w:rsidR="00D71737" w:rsidRPr="009F4F3B" w:rsidRDefault="00D71737" w:rsidP="00B621BB">
            <w:pPr>
              <w:rPr>
                <w:sz w:val="24"/>
                <w:szCs w:val="24"/>
              </w:rPr>
            </w:pPr>
          </w:p>
          <w:p w:rsidR="00116B57" w:rsidRPr="009F4F3B" w:rsidRDefault="00116B57" w:rsidP="00B621BB">
            <w:pPr>
              <w:rPr>
                <w:sz w:val="24"/>
                <w:szCs w:val="24"/>
              </w:rPr>
            </w:pPr>
          </w:p>
          <w:p w:rsidR="00532357" w:rsidRPr="009F4F3B" w:rsidRDefault="008D77A9" w:rsidP="00B621BB">
            <w:pPr>
              <w:rPr>
                <w:sz w:val="24"/>
                <w:szCs w:val="24"/>
              </w:rPr>
            </w:pPr>
            <w:r w:rsidRPr="009F4F3B">
              <w:rPr>
                <w:sz w:val="24"/>
                <w:szCs w:val="24"/>
              </w:rPr>
              <w:t xml:space="preserve"> </w:t>
            </w:r>
          </w:p>
        </w:tc>
      </w:tr>
      <w:tr w:rsidR="002B3B5C" w:rsidTr="009F4F3B">
        <w:trPr>
          <w:gridAfter w:val="1"/>
          <w:wAfter w:w="32" w:type="dxa"/>
        </w:trPr>
        <w:tc>
          <w:tcPr>
            <w:tcW w:w="675" w:type="dxa"/>
            <w:gridSpan w:val="2"/>
          </w:tcPr>
          <w:p w:rsidR="002B3B5C" w:rsidRPr="002B3B5C" w:rsidRDefault="002B3B5C">
            <w:pPr>
              <w:rPr>
                <w:b/>
                <w:sz w:val="24"/>
                <w:szCs w:val="24"/>
              </w:rPr>
            </w:pPr>
            <w:r w:rsidRPr="002B3B5C">
              <w:rPr>
                <w:b/>
                <w:sz w:val="24"/>
                <w:szCs w:val="24"/>
              </w:rPr>
              <w:t>2.6</w:t>
            </w:r>
          </w:p>
        </w:tc>
        <w:tc>
          <w:tcPr>
            <w:tcW w:w="3261" w:type="dxa"/>
            <w:gridSpan w:val="2"/>
          </w:tcPr>
          <w:p w:rsidR="002B3B5C" w:rsidRPr="00F93043" w:rsidRDefault="002B3B5C">
            <w:pPr>
              <w:rPr>
                <w:sz w:val="24"/>
                <w:szCs w:val="24"/>
              </w:rPr>
            </w:pPr>
            <w:r>
              <w:rPr>
                <w:sz w:val="24"/>
                <w:szCs w:val="24"/>
              </w:rPr>
              <w:t xml:space="preserve">If you are planning to undertake any consultation in the future regarding this service or policy, how will you include equalities considerations within this? </w:t>
            </w:r>
          </w:p>
        </w:tc>
        <w:tc>
          <w:tcPr>
            <w:tcW w:w="10206" w:type="dxa"/>
            <w:gridSpan w:val="3"/>
            <w:shd w:val="clear" w:color="auto" w:fill="auto"/>
          </w:tcPr>
          <w:p w:rsidR="002B3B5C" w:rsidRPr="009F4F3B" w:rsidRDefault="00B621BB" w:rsidP="00272C3A">
            <w:pPr>
              <w:rPr>
                <w:sz w:val="24"/>
                <w:szCs w:val="24"/>
              </w:rPr>
            </w:pPr>
            <w:r w:rsidRPr="009F4F3B">
              <w:rPr>
                <w:sz w:val="24"/>
                <w:szCs w:val="24"/>
              </w:rPr>
              <w:t>C</w:t>
            </w:r>
            <w:r w:rsidR="008D77A9" w:rsidRPr="009F4F3B">
              <w:rPr>
                <w:sz w:val="24"/>
                <w:szCs w:val="24"/>
              </w:rPr>
              <w:t>onsultation w</w:t>
            </w:r>
            <w:r w:rsidR="00EE5986" w:rsidRPr="009F4F3B">
              <w:rPr>
                <w:sz w:val="24"/>
                <w:szCs w:val="24"/>
              </w:rPr>
              <w:t xml:space="preserve">as </w:t>
            </w:r>
            <w:r w:rsidR="008D77A9" w:rsidRPr="009F4F3B">
              <w:rPr>
                <w:sz w:val="24"/>
                <w:szCs w:val="24"/>
              </w:rPr>
              <w:t>accessible</w:t>
            </w:r>
            <w:r w:rsidRPr="009F4F3B">
              <w:rPr>
                <w:sz w:val="24"/>
                <w:szCs w:val="24"/>
              </w:rPr>
              <w:t xml:space="preserve"> online and the </w:t>
            </w:r>
            <w:r w:rsidR="009F4F3B" w:rsidRPr="009F4F3B">
              <w:rPr>
                <w:sz w:val="24"/>
                <w:szCs w:val="24"/>
              </w:rPr>
              <w:t>public were</w:t>
            </w:r>
            <w:r w:rsidRPr="009F4F3B">
              <w:rPr>
                <w:sz w:val="24"/>
                <w:szCs w:val="24"/>
              </w:rPr>
              <w:t xml:space="preserve"> advised of this by post and adverts in the press.</w:t>
            </w:r>
            <w:r w:rsidR="008D77A9" w:rsidRPr="009F4F3B">
              <w:rPr>
                <w:sz w:val="24"/>
                <w:szCs w:val="24"/>
              </w:rPr>
              <w:t xml:space="preserve"> </w:t>
            </w:r>
            <w:r w:rsidRPr="009F4F3B">
              <w:rPr>
                <w:sz w:val="24"/>
                <w:szCs w:val="24"/>
              </w:rPr>
              <w:t xml:space="preserve">The consultation </w:t>
            </w:r>
            <w:r w:rsidR="00EE5986" w:rsidRPr="009F4F3B">
              <w:rPr>
                <w:sz w:val="24"/>
                <w:szCs w:val="24"/>
              </w:rPr>
              <w:t xml:space="preserve">documents were </w:t>
            </w:r>
            <w:r w:rsidR="008D77A9" w:rsidRPr="009F4F3B">
              <w:rPr>
                <w:sz w:val="24"/>
                <w:szCs w:val="24"/>
              </w:rPr>
              <w:t>available in different languages and formats</w:t>
            </w:r>
            <w:r w:rsidRPr="009F4F3B">
              <w:rPr>
                <w:sz w:val="24"/>
                <w:szCs w:val="24"/>
              </w:rPr>
              <w:t xml:space="preserve"> </w:t>
            </w:r>
            <w:r w:rsidR="00EE5986" w:rsidRPr="009F4F3B">
              <w:rPr>
                <w:sz w:val="24"/>
                <w:szCs w:val="24"/>
              </w:rPr>
              <w:t xml:space="preserve">on request </w:t>
            </w:r>
            <w:r w:rsidRPr="009F4F3B">
              <w:rPr>
                <w:sz w:val="24"/>
                <w:szCs w:val="24"/>
              </w:rPr>
              <w:t>and displayed in our Customer Service offices as well.</w:t>
            </w:r>
          </w:p>
          <w:p w:rsidR="008D77A9" w:rsidRPr="009F4F3B" w:rsidRDefault="00F110CE" w:rsidP="00EE5986">
            <w:pPr>
              <w:rPr>
                <w:sz w:val="24"/>
                <w:szCs w:val="24"/>
              </w:rPr>
            </w:pPr>
            <w:r w:rsidRPr="009F4F3B">
              <w:rPr>
                <w:sz w:val="24"/>
                <w:szCs w:val="24"/>
              </w:rPr>
              <w:t xml:space="preserve">The Consultation </w:t>
            </w:r>
            <w:r w:rsidR="00EE5986" w:rsidRPr="009F4F3B">
              <w:rPr>
                <w:sz w:val="24"/>
                <w:szCs w:val="24"/>
              </w:rPr>
              <w:t xml:space="preserve">had </w:t>
            </w:r>
            <w:r w:rsidR="009F4F3B">
              <w:rPr>
                <w:sz w:val="24"/>
                <w:szCs w:val="24"/>
              </w:rPr>
              <w:t>the standard Equality</w:t>
            </w:r>
            <w:r w:rsidRPr="009F4F3B">
              <w:rPr>
                <w:sz w:val="24"/>
                <w:szCs w:val="24"/>
              </w:rPr>
              <w:t xml:space="preserve"> </w:t>
            </w:r>
            <w:r w:rsidR="009F4F3B">
              <w:rPr>
                <w:sz w:val="24"/>
                <w:szCs w:val="24"/>
              </w:rPr>
              <w:t>q</w:t>
            </w:r>
            <w:r w:rsidRPr="009F4F3B">
              <w:rPr>
                <w:sz w:val="24"/>
                <w:szCs w:val="24"/>
              </w:rPr>
              <w:t>uestionnaire attached allowing us to pin point any vulnerable groups who may be affected more than most.</w:t>
            </w:r>
          </w:p>
          <w:p w:rsidR="00B33E6A" w:rsidRPr="009F4F3B" w:rsidRDefault="00B33E6A" w:rsidP="00EE5986">
            <w:pPr>
              <w:rPr>
                <w:sz w:val="24"/>
                <w:szCs w:val="24"/>
              </w:rPr>
            </w:pPr>
          </w:p>
          <w:p w:rsidR="00B33E6A" w:rsidRPr="009F4F3B" w:rsidRDefault="00B33E6A" w:rsidP="00EE5986">
            <w:pPr>
              <w:rPr>
                <w:sz w:val="24"/>
                <w:szCs w:val="24"/>
              </w:rPr>
            </w:pPr>
          </w:p>
        </w:tc>
      </w:tr>
      <w:tr w:rsidR="004E418F">
        <w:tc>
          <w:tcPr>
            <w:tcW w:w="14174" w:type="dxa"/>
            <w:gridSpan w:val="8"/>
            <w:shd w:val="clear" w:color="auto" w:fill="D9D9D9"/>
          </w:tcPr>
          <w:p w:rsidR="004E418F" w:rsidRDefault="004E418F">
            <w:pPr>
              <w:spacing w:before="40" w:after="40"/>
              <w:rPr>
                <w:b/>
                <w:bCs/>
                <w:sz w:val="28"/>
                <w:szCs w:val="28"/>
              </w:rPr>
            </w:pPr>
          </w:p>
          <w:p w:rsidR="004E418F" w:rsidRDefault="002B3B5C">
            <w:pPr>
              <w:spacing w:before="40" w:after="40"/>
              <w:rPr>
                <w:b/>
                <w:bCs/>
                <w:sz w:val="28"/>
                <w:szCs w:val="28"/>
              </w:rPr>
            </w:pPr>
            <w:r>
              <w:rPr>
                <w:b/>
                <w:bCs/>
                <w:sz w:val="28"/>
                <w:szCs w:val="28"/>
              </w:rPr>
              <w:t xml:space="preserve">3. </w:t>
            </w:r>
            <w:r w:rsidR="004E418F">
              <w:rPr>
                <w:b/>
                <w:bCs/>
                <w:sz w:val="28"/>
                <w:szCs w:val="28"/>
              </w:rPr>
              <w:t>Assessment of impact</w:t>
            </w:r>
            <w:r w:rsidR="00C64D7C">
              <w:rPr>
                <w:b/>
                <w:bCs/>
                <w:sz w:val="28"/>
                <w:szCs w:val="28"/>
              </w:rPr>
              <w:t>: ‘Equality analysis’</w:t>
            </w:r>
          </w:p>
          <w:p w:rsidR="002B3B5C" w:rsidRDefault="002B3B5C">
            <w:pPr>
              <w:spacing w:before="40" w:after="40"/>
              <w:rPr>
                <w:b/>
                <w:bCs/>
                <w:sz w:val="28"/>
                <w:szCs w:val="28"/>
              </w:rPr>
            </w:pPr>
          </w:p>
        </w:tc>
      </w:tr>
      <w:tr w:rsidR="006B2DF8">
        <w:tc>
          <w:tcPr>
            <w:tcW w:w="648" w:type="dxa"/>
          </w:tcPr>
          <w:p w:rsidR="006B2DF8" w:rsidRDefault="006B2DF8">
            <w:pPr>
              <w:rPr>
                <w:b/>
                <w:sz w:val="28"/>
                <w:szCs w:val="28"/>
              </w:rPr>
            </w:pPr>
          </w:p>
        </w:tc>
        <w:tc>
          <w:tcPr>
            <w:tcW w:w="13526" w:type="dxa"/>
            <w:gridSpan w:val="7"/>
          </w:tcPr>
          <w:p w:rsidR="005E0695" w:rsidRDefault="006B2DF8">
            <w:pPr>
              <w:rPr>
                <w:sz w:val="24"/>
                <w:szCs w:val="24"/>
              </w:rPr>
            </w:pPr>
            <w:r>
              <w:rPr>
                <w:sz w:val="24"/>
                <w:szCs w:val="24"/>
              </w:rPr>
              <w:t xml:space="preserve">Based upon any data you have </w:t>
            </w:r>
            <w:r w:rsidR="00C64D7C">
              <w:rPr>
                <w:sz w:val="24"/>
                <w:szCs w:val="24"/>
              </w:rPr>
              <w:t xml:space="preserve">considered, </w:t>
            </w:r>
            <w:r>
              <w:rPr>
                <w:sz w:val="24"/>
                <w:szCs w:val="24"/>
              </w:rPr>
              <w:t xml:space="preserve">or the results of consultation or research, use the spaces below to </w:t>
            </w:r>
            <w:r w:rsidR="00C64D7C">
              <w:rPr>
                <w:sz w:val="24"/>
                <w:szCs w:val="24"/>
              </w:rPr>
              <w:t xml:space="preserve">demonstrate you have analysed </w:t>
            </w:r>
            <w:r>
              <w:rPr>
                <w:sz w:val="24"/>
                <w:szCs w:val="24"/>
              </w:rPr>
              <w:t xml:space="preserve">how the </w:t>
            </w:r>
            <w:r w:rsidR="002B3B5C">
              <w:rPr>
                <w:sz w:val="24"/>
                <w:szCs w:val="24"/>
              </w:rPr>
              <w:t xml:space="preserve">service or </w:t>
            </w:r>
            <w:r>
              <w:rPr>
                <w:sz w:val="24"/>
                <w:szCs w:val="24"/>
              </w:rPr>
              <w:t>policy</w:t>
            </w:r>
            <w:r w:rsidR="002B3B5C">
              <w:rPr>
                <w:sz w:val="24"/>
                <w:szCs w:val="24"/>
              </w:rPr>
              <w:t>:</w:t>
            </w:r>
          </w:p>
          <w:p w:rsidR="005E0695" w:rsidRDefault="002B3B5C" w:rsidP="002B3B5C">
            <w:pPr>
              <w:numPr>
                <w:ilvl w:val="0"/>
                <w:numId w:val="20"/>
              </w:numPr>
              <w:rPr>
                <w:sz w:val="24"/>
                <w:szCs w:val="24"/>
              </w:rPr>
            </w:pPr>
            <w:r>
              <w:rPr>
                <w:sz w:val="24"/>
                <w:szCs w:val="24"/>
              </w:rPr>
              <w:t>M</w:t>
            </w:r>
            <w:r w:rsidR="006B2DF8">
              <w:rPr>
                <w:sz w:val="24"/>
                <w:szCs w:val="24"/>
              </w:rPr>
              <w:t>eets any particular needs of equalities groups</w:t>
            </w:r>
            <w:r>
              <w:rPr>
                <w:sz w:val="24"/>
                <w:szCs w:val="24"/>
              </w:rPr>
              <w:t xml:space="preserve"> or helps promote equality in some way</w:t>
            </w:r>
            <w:r w:rsidR="006B2DF8">
              <w:rPr>
                <w:sz w:val="24"/>
                <w:szCs w:val="24"/>
              </w:rPr>
              <w:t>.</w:t>
            </w:r>
            <w:r w:rsidR="00E62C69">
              <w:rPr>
                <w:sz w:val="24"/>
                <w:szCs w:val="24"/>
              </w:rPr>
              <w:t xml:space="preserve">  </w:t>
            </w:r>
          </w:p>
          <w:p w:rsidR="006B2DF8" w:rsidRDefault="002B3B5C" w:rsidP="002B3B5C">
            <w:pPr>
              <w:numPr>
                <w:ilvl w:val="0"/>
                <w:numId w:val="20"/>
              </w:numPr>
              <w:rPr>
                <w:sz w:val="24"/>
                <w:szCs w:val="24"/>
              </w:rPr>
            </w:pPr>
            <w:r>
              <w:rPr>
                <w:sz w:val="24"/>
                <w:szCs w:val="24"/>
              </w:rPr>
              <w:t xml:space="preserve">Could have a negative </w:t>
            </w:r>
            <w:r w:rsidR="005E0695">
              <w:rPr>
                <w:sz w:val="24"/>
                <w:szCs w:val="24"/>
              </w:rPr>
              <w:t>or adverse</w:t>
            </w:r>
            <w:r>
              <w:rPr>
                <w:sz w:val="24"/>
                <w:szCs w:val="24"/>
              </w:rPr>
              <w:t xml:space="preserve"> impact</w:t>
            </w:r>
            <w:r w:rsidR="005E0695">
              <w:rPr>
                <w:sz w:val="24"/>
                <w:szCs w:val="24"/>
              </w:rPr>
              <w:t xml:space="preserve"> for </w:t>
            </w:r>
            <w:r w:rsidR="008B760D">
              <w:rPr>
                <w:sz w:val="24"/>
                <w:szCs w:val="24"/>
              </w:rPr>
              <w:t>any of the</w:t>
            </w:r>
            <w:r w:rsidR="005E0695">
              <w:rPr>
                <w:sz w:val="24"/>
                <w:szCs w:val="24"/>
              </w:rPr>
              <w:t xml:space="preserve"> equalities groups </w:t>
            </w:r>
            <w:r w:rsidR="00E62C69">
              <w:rPr>
                <w:sz w:val="24"/>
                <w:szCs w:val="24"/>
              </w:rPr>
              <w:t xml:space="preserve"> </w:t>
            </w:r>
          </w:p>
        </w:tc>
      </w:tr>
      <w:tr w:rsidR="002B3B5C" w:rsidTr="009F4F3B">
        <w:tc>
          <w:tcPr>
            <w:tcW w:w="648" w:type="dxa"/>
          </w:tcPr>
          <w:p w:rsidR="002B3B5C" w:rsidRPr="00F93043" w:rsidRDefault="002B3B5C">
            <w:pPr>
              <w:rPr>
                <w:sz w:val="24"/>
                <w:szCs w:val="24"/>
              </w:rPr>
            </w:pPr>
          </w:p>
        </w:tc>
        <w:tc>
          <w:tcPr>
            <w:tcW w:w="2012" w:type="dxa"/>
            <w:gridSpan w:val="2"/>
          </w:tcPr>
          <w:p w:rsidR="002B3B5C" w:rsidRPr="00F93043" w:rsidRDefault="002B3B5C" w:rsidP="00C70B44">
            <w:pPr>
              <w:rPr>
                <w:sz w:val="24"/>
                <w:szCs w:val="24"/>
              </w:rPr>
            </w:pPr>
          </w:p>
        </w:tc>
        <w:tc>
          <w:tcPr>
            <w:tcW w:w="5245" w:type="dxa"/>
            <w:gridSpan w:val="3"/>
            <w:shd w:val="clear" w:color="auto" w:fill="auto"/>
          </w:tcPr>
          <w:p w:rsidR="002B3B5C" w:rsidRDefault="002B3B5C">
            <w:pPr>
              <w:rPr>
                <w:b/>
                <w:sz w:val="24"/>
                <w:szCs w:val="24"/>
              </w:rPr>
            </w:pPr>
          </w:p>
          <w:p w:rsidR="002B3B5C" w:rsidRDefault="002B3B5C">
            <w:pPr>
              <w:rPr>
                <w:b/>
                <w:sz w:val="24"/>
                <w:szCs w:val="24"/>
              </w:rPr>
            </w:pPr>
            <w:r>
              <w:rPr>
                <w:b/>
                <w:sz w:val="24"/>
                <w:szCs w:val="24"/>
              </w:rPr>
              <w:t>Examples of what the service has done to promote equality</w:t>
            </w:r>
          </w:p>
          <w:p w:rsidR="002B3B5C" w:rsidRDefault="002B3B5C">
            <w:pPr>
              <w:rPr>
                <w:b/>
                <w:sz w:val="24"/>
                <w:szCs w:val="24"/>
              </w:rPr>
            </w:pPr>
          </w:p>
        </w:tc>
        <w:tc>
          <w:tcPr>
            <w:tcW w:w="6269" w:type="dxa"/>
            <w:gridSpan w:val="2"/>
            <w:shd w:val="clear" w:color="auto" w:fill="auto"/>
          </w:tcPr>
          <w:p w:rsidR="002B3B5C" w:rsidRPr="002B3B5C" w:rsidRDefault="002B3B5C">
            <w:pPr>
              <w:rPr>
                <w:b/>
                <w:sz w:val="24"/>
                <w:szCs w:val="24"/>
              </w:rPr>
            </w:pPr>
            <w:r>
              <w:rPr>
                <w:b/>
                <w:sz w:val="24"/>
                <w:szCs w:val="24"/>
              </w:rPr>
              <w:t xml:space="preserve">Examples of </w:t>
            </w:r>
            <w:r w:rsidR="00C64D7C">
              <w:rPr>
                <w:b/>
                <w:sz w:val="24"/>
                <w:szCs w:val="24"/>
              </w:rPr>
              <w:t xml:space="preserve">actual or </w:t>
            </w:r>
            <w:r>
              <w:rPr>
                <w:b/>
                <w:sz w:val="24"/>
                <w:szCs w:val="24"/>
              </w:rPr>
              <w:t>potential negative or adverse impact and what steps have been or could be taken to address this</w:t>
            </w:r>
          </w:p>
        </w:tc>
      </w:tr>
      <w:tr w:rsidR="00D449F7" w:rsidTr="009F4F3B">
        <w:tc>
          <w:tcPr>
            <w:tcW w:w="648" w:type="dxa"/>
          </w:tcPr>
          <w:p w:rsidR="00D449F7" w:rsidRPr="00F93043" w:rsidRDefault="00D449F7">
            <w:pPr>
              <w:rPr>
                <w:sz w:val="24"/>
                <w:szCs w:val="24"/>
              </w:rPr>
            </w:pPr>
          </w:p>
        </w:tc>
        <w:tc>
          <w:tcPr>
            <w:tcW w:w="2012" w:type="dxa"/>
            <w:gridSpan w:val="2"/>
          </w:tcPr>
          <w:p w:rsidR="00D449F7" w:rsidRPr="00F93043" w:rsidRDefault="00D449F7" w:rsidP="00C70B44">
            <w:pPr>
              <w:rPr>
                <w:sz w:val="24"/>
                <w:szCs w:val="24"/>
              </w:rPr>
            </w:pPr>
            <w:r>
              <w:rPr>
                <w:sz w:val="24"/>
                <w:szCs w:val="24"/>
              </w:rPr>
              <w:t xml:space="preserve">All people affected irrespective of protected </w:t>
            </w:r>
            <w:r w:rsidR="00EF337F">
              <w:rPr>
                <w:sz w:val="24"/>
                <w:szCs w:val="24"/>
              </w:rPr>
              <w:t>characteristics</w:t>
            </w:r>
          </w:p>
        </w:tc>
        <w:tc>
          <w:tcPr>
            <w:tcW w:w="5245" w:type="dxa"/>
            <w:gridSpan w:val="3"/>
            <w:shd w:val="clear" w:color="auto" w:fill="auto"/>
          </w:tcPr>
          <w:p w:rsidR="00D449F7" w:rsidRPr="00D449F7" w:rsidRDefault="00D449F7" w:rsidP="00D449F7">
            <w:pPr>
              <w:rPr>
                <w:sz w:val="24"/>
                <w:szCs w:val="24"/>
              </w:rPr>
            </w:pPr>
            <w:r w:rsidRPr="00D449F7">
              <w:rPr>
                <w:sz w:val="24"/>
                <w:szCs w:val="24"/>
              </w:rPr>
              <w:t>The Council has a well-developed Labour market action plan</w:t>
            </w:r>
            <w:r w:rsidR="00EF337F">
              <w:rPr>
                <w:sz w:val="24"/>
                <w:szCs w:val="24"/>
              </w:rPr>
              <w:t xml:space="preserve"> includes ‘</w:t>
            </w:r>
            <w:r w:rsidR="00EA27B2">
              <w:rPr>
                <w:sz w:val="24"/>
                <w:szCs w:val="24"/>
              </w:rPr>
              <w:t xml:space="preserve">wordlessness support’ through a </w:t>
            </w:r>
            <w:r w:rsidR="00EF337F">
              <w:rPr>
                <w:sz w:val="24"/>
                <w:szCs w:val="24"/>
              </w:rPr>
              <w:t>job brokering programme.</w:t>
            </w:r>
          </w:p>
          <w:p w:rsidR="00D449F7" w:rsidRPr="00D449F7" w:rsidRDefault="00D449F7" w:rsidP="00D449F7">
            <w:pPr>
              <w:rPr>
                <w:sz w:val="24"/>
                <w:szCs w:val="24"/>
              </w:rPr>
            </w:pPr>
          </w:p>
          <w:p w:rsidR="00D449F7" w:rsidRPr="00D449F7" w:rsidRDefault="00D449F7" w:rsidP="00D449F7">
            <w:pPr>
              <w:rPr>
                <w:sz w:val="24"/>
                <w:szCs w:val="24"/>
              </w:rPr>
            </w:pPr>
            <w:r w:rsidRPr="00D449F7">
              <w:rPr>
                <w:sz w:val="24"/>
                <w:szCs w:val="24"/>
              </w:rPr>
              <w:t>A food bank has been set up in Bath and we are actively exploring food banks in outlying areas of North East Somerset</w:t>
            </w:r>
          </w:p>
          <w:p w:rsidR="00D449F7" w:rsidRPr="00D449F7" w:rsidRDefault="00D449F7" w:rsidP="00D449F7">
            <w:pPr>
              <w:rPr>
                <w:sz w:val="24"/>
                <w:szCs w:val="24"/>
              </w:rPr>
            </w:pPr>
          </w:p>
          <w:p w:rsidR="00D449F7" w:rsidRDefault="00D449F7" w:rsidP="00D449F7">
            <w:pPr>
              <w:rPr>
                <w:sz w:val="24"/>
                <w:szCs w:val="24"/>
              </w:rPr>
            </w:pPr>
            <w:r w:rsidRPr="00D449F7">
              <w:rPr>
                <w:sz w:val="24"/>
                <w:szCs w:val="24"/>
              </w:rPr>
              <w:t>We are carrying out a review of Customer Access with reference to the Universal Cred</w:t>
            </w:r>
            <w:r w:rsidR="0025513D">
              <w:rPr>
                <w:sz w:val="24"/>
                <w:szCs w:val="24"/>
              </w:rPr>
              <w:t xml:space="preserve">it pilot being run in this area and working closely with government </w:t>
            </w:r>
            <w:r w:rsidR="00EA27B2">
              <w:rPr>
                <w:sz w:val="24"/>
                <w:szCs w:val="24"/>
              </w:rPr>
              <w:t>agencies</w:t>
            </w:r>
            <w:r w:rsidR="0025513D">
              <w:rPr>
                <w:sz w:val="24"/>
                <w:szCs w:val="24"/>
              </w:rPr>
              <w:t xml:space="preserve"> and third sector groups.</w:t>
            </w:r>
          </w:p>
          <w:p w:rsidR="00EF337F" w:rsidRPr="00D449F7" w:rsidRDefault="00EF337F" w:rsidP="00D449F7">
            <w:pPr>
              <w:rPr>
                <w:sz w:val="24"/>
                <w:szCs w:val="24"/>
              </w:rPr>
            </w:pPr>
          </w:p>
          <w:p w:rsidR="00D449F7" w:rsidRPr="00EF337F" w:rsidRDefault="00D449F7" w:rsidP="00D449F7">
            <w:pPr>
              <w:rPr>
                <w:sz w:val="24"/>
                <w:szCs w:val="24"/>
              </w:rPr>
            </w:pPr>
            <w:r w:rsidRPr="00D449F7">
              <w:rPr>
                <w:sz w:val="24"/>
                <w:szCs w:val="24"/>
              </w:rPr>
              <w:t xml:space="preserve">A programme of awareness raising is </w:t>
            </w:r>
            <w:r w:rsidRPr="00EF337F">
              <w:rPr>
                <w:sz w:val="24"/>
                <w:szCs w:val="24"/>
              </w:rPr>
              <w:t>underway regarding the Council tax support review and Housing Benefit.</w:t>
            </w:r>
          </w:p>
          <w:p w:rsidR="00D449F7" w:rsidRPr="00EF337F" w:rsidRDefault="00D449F7" w:rsidP="00D449F7">
            <w:pPr>
              <w:rPr>
                <w:sz w:val="24"/>
                <w:szCs w:val="24"/>
              </w:rPr>
            </w:pPr>
          </w:p>
          <w:p w:rsidR="00D449F7" w:rsidRPr="00EF337F" w:rsidRDefault="00D449F7" w:rsidP="00D449F7">
            <w:pPr>
              <w:rPr>
                <w:sz w:val="24"/>
                <w:szCs w:val="24"/>
              </w:rPr>
            </w:pPr>
            <w:r w:rsidRPr="00EF337F">
              <w:rPr>
                <w:sz w:val="24"/>
                <w:szCs w:val="24"/>
              </w:rPr>
              <w:t>Revenues and benefits team are carrying out research into debt management which will include the profiling of ‘non payers.’</w:t>
            </w:r>
          </w:p>
          <w:p w:rsidR="00D449F7" w:rsidRPr="00D449F7" w:rsidRDefault="00D449F7" w:rsidP="00D449F7">
            <w:pPr>
              <w:rPr>
                <w:b/>
                <w:sz w:val="24"/>
                <w:szCs w:val="24"/>
              </w:rPr>
            </w:pPr>
          </w:p>
          <w:p w:rsidR="00D449F7" w:rsidRDefault="00D449F7" w:rsidP="00D449F7">
            <w:pPr>
              <w:rPr>
                <w:sz w:val="24"/>
                <w:szCs w:val="24"/>
              </w:rPr>
            </w:pPr>
            <w:r w:rsidRPr="00EA27B2">
              <w:rPr>
                <w:sz w:val="24"/>
                <w:szCs w:val="24"/>
              </w:rPr>
              <w:t xml:space="preserve">The </w:t>
            </w:r>
            <w:r w:rsidR="00EF337F" w:rsidRPr="00EA27B2">
              <w:rPr>
                <w:sz w:val="24"/>
                <w:szCs w:val="24"/>
              </w:rPr>
              <w:t>Council</w:t>
            </w:r>
            <w:r w:rsidRPr="00EA27B2">
              <w:rPr>
                <w:sz w:val="24"/>
                <w:szCs w:val="24"/>
              </w:rPr>
              <w:t xml:space="preserve"> continues to commission</w:t>
            </w:r>
            <w:r w:rsidR="00EF337F" w:rsidRPr="00EA27B2">
              <w:rPr>
                <w:sz w:val="24"/>
                <w:szCs w:val="24"/>
              </w:rPr>
              <w:t xml:space="preserve"> advice services</w:t>
            </w:r>
            <w:r w:rsidR="0023110E" w:rsidRPr="00EA27B2">
              <w:rPr>
                <w:sz w:val="24"/>
                <w:szCs w:val="24"/>
              </w:rPr>
              <w:t xml:space="preserve"> including the Citizen’s Advice Bureau and South Wansdyke Advice Network</w:t>
            </w:r>
            <w:r w:rsidR="008632C6" w:rsidRPr="00EA27B2">
              <w:rPr>
                <w:sz w:val="24"/>
                <w:szCs w:val="24"/>
              </w:rPr>
              <w:t>.</w:t>
            </w:r>
          </w:p>
          <w:p w:rsidR="0025513D" w:rsidRPr="0023110E" w:rsidRDefault="0025513D" w:rsidP="00D449F7">
            <w:pPr>
              <w:rPr>
                <w:sz w:val="24"/>
                <w:szCs w:val="24"/>
              </w:rPr>
            </w:pPr>
            <w:r>
              <w:rPr>
                <w:sz w:val="24"/>
                <w:szCs w:val="24"/>
              </w:rPr>
              <w:t>Funding from central government to replace Social Fund will be used to target some of our most vulnerable residents.</w:t>
            </w:r>
          </w:p>
          <w:p w:rsidR="00D449F7" w:rsidRDefault="00D449F7" w:rsidP="00D449F7">
            <w:pPr>
              <w:rPr>
                <w:b/>
                <w:sz w:val="24"/>
                <w:szCs w:val="24"/>
              </w:rPr>
            </w:pPr>
          </w:p>
        </w:tc>
        <w:tc>
          <w:tcPr>
            <w:tcW w:w="6269" w:type="dxa"/>
            <w:gridSpan w:val="2"/>
            <w:shd w:val="clear" w:color="auto" w:fill="auto"/>
          </w:tcPr>
          <w:p w:rsidR="00D449F7" w:rsidRDefault="00D449F7" w:rsidP="00D449F7">
            <w:pPr>
              <w:rPr>
                <w:sz w:val="24"/>
                <w:szCs w:val="24"/>
              </w:rPr>
            </w:pPr>
            <w:r w:rsidRPr="00EF337F">
              <w:rPr>
                <w:sz w:val="24"/>
                <w:szCs w:val="24"/>
              </w:rPr>
              <w:t>Welfare Reform</w:t>
            </w:r>
            <w:r w:rsidR="00EF337F">
              <w:rPr>
                <w:sz w:val="24"/>
                <w:szCs w:val="24"/>
              </w:rPr>
              <w:t xml:space="preserve"> will affect many people in B&amp;NES:</w:t>
            </w:r>
          </w:p>
          <w:p w:rsidR="00EF337F" w:rsidRPr="00EF337F" w:rsidRDefault="00EF337F" w:rsidP="00D449F7">
            <w:pPr>
              <w:rPr>
                <w:sz w:val="24"/>
                <w:szCs w:val="24"/>
              </w:rPr>
            </w:pPr>
          </w:p>
          <w:p w:rsidR="00D449F7" w:rsidRDefault="00D449F7" w:rsidP="00D449F7">
            <w:pPr>
              <w:rPr>
                <w:sz w:val="24"/>
                <w:szCs w:val="24"/>
              </w:rPr>
            </w:pPr>
            <w:r w:rsidRPr="00EF337F">
              <w:rPr>
                <w:sz w:val="24"/>
                <w:szCs w:val="24"/>
              </w:rPr>
              <w:t>Child Benefit (2,740) reductions for high earners</w:t>
            </w:r>
          </w:p>
          <w:p w:rsidR="00EF337F" w:rsidRPr="00EF337F" w:rsidRDefault="00EF337F" w:rsidP="00D449F7">
            <w:pPr>
              <w:rPr>
                <w:sz w:val="24"/>
                <w:szCs w:val="24"/>
              </w:rPr>
            </w:pPr>
          </w:p>
          <w:p w:rsidR="00D449F7" w:rsidRDefault="00D449F7" w:rsidP="00D449F7">
            <w:pPr>
              <w:rPr>
                <w:sz w:val="24"/>
                <w:szCs w:val="24"/>
              </w:rPr>
            </w:pPr>
            <w:r w:rsidRPr="00EF337F">
              <w:rPr>
                <w:sz w:val="24"/>
                <w:szCs w:val="24"/>
              </w:rPr>
              <w:t>Incapacity benefit changes – becomes ESA (4,900 to be re-assessed – at present 34% found fit to work)</w:t>
            </w:r>
          </w:p>
          <w:p w:rsidR="00EF337F" w:rsidRPr="00EF337F" w:rsidRDefault="00EF337F" w:rsidP="00D449F7">
            <w:pPr>
              <w:rPr>
                <w:sz w:val="24"/>
                <w:szCs w:val="24"/>
              </w:rPr>
            </w:pPr>
          </w:p>
          <w:p w:rsidR="00D449F7" w:rsidRDefault="00D449F7" w:rsidP="00D449F7">
            <w:pPr>
              <w:rPr>
                <w:sz w:val="24"/>
                <w:szCs w:val="24"/>
              </w:rPr>
            </w:pPr>
            <w:r w:rsidRPr="00EF337F">
              <w:rPr>
                <w:sz w:val="24"/>
                <w:szCs w:val="24"/>
              </w:rPr>
              <w:t>Council tax support reduces for all except the most vulnerable (5,676 will see a reduction of which 350 will receive no benefit)</w:t>
            </w:r>
          </w:p>
          <w:p w:rsidR="00EF337F" w:rsidRPr="00EF337F" w:rsidRDefault="00EF337F" w:rsidP="00D449F7">
            <w:pPr>
              <w:rPr>
                <w:sz w:val="24"/>
                <w:szCs w:val="24"/>
              </w:rPr>
            </w:pPr>
          </w:p>
          <w:p w:rsidR="00D449F7" w:rsidRDefault="00D449F7" w:rsidP="00D449F7">
            <w:pPr>
              <w:rPr>
                <w:sz w:val="24"/>
                <w:szCs w:val="24"/>
              </w:rPr>
            </w:pPr>
            <w:r w:rsidRPr="00EF337F">
              <w:rPr>
                <w:sz w:val="24"/>
                <w:szCs w:val="24"/>
              </w:rPr>
              <w:t xml:space="preserve">Social fund (crisis loans etc.) budget delegated to local authority </w:t>
            </w:r>
          </w:p>
          <w:p w:rsidR="00EF337F" w:rsidRPr="00EF337F" w:rsidRDefault="00EF337F" w:rsidP="00D449F7">
            <w:pPr>
              <w:rPr>
                <w:sz w:val="24"/>
                <w:szCs w:val="24"/>
              </w:rPr>
            </w:pPr>
          </w:p>
          <w:p w:rsidR="00D449F7" w:rsidRDefault="00D449F7" w:rsidP="00D449F7">
            <w:pPr>
              <w:rPr>
                <w:sz w:val="24"/>
                <w:szCs w:val="24"/>
              </w:rPr>
            </w:pPr>
            <w:r w:rsidRPr="00EF337F">
              <w:rPr>
                <w:sz w:val="24"/>
                <w:szCs w:val="24"/>
              </w:rPr>
              <w:t>Social Housing under-occupancy (1,100 currently estimated, will increase)</w:t>
            </w:r>
          </w:p>
          <w:p w:rsidR="00EF337F" w:rsidRPr="00EF337F" w:rsidRDefault="00EF337F" w:rsidP="00D449F7">
            <w:pPr>
              <w:rPr>
                <w:sz w:val="24"/>
                <w:szCs w:val="24"/>
              </w:rPr>
            </w:pPr>
          </w:p>
          <w:p w:rsidR="00D449F7" w:rsidRDefault="00D449F7" w:rsidP="00D449F7">
            <w:pPr>
              <w:rPr>
                <w:sz w:val="24"/>
                <w:szCs w:val="24"/>
              </w:rPr>
            </w:pPr>
            <w:r w:rsidRPr="00EF337F">
              <w:rPr>
                <w:sz w:val="24"/>
                <w:szCs w:val="24"/>
              </w:rPr>
              <w:t>Tax credit eligibility criteria changes – unknown volume, currently 10,400 claimants of working and child tax credits)</w:t>
            </w:r>
          </w:p>
          <w:p w:rsidR="00EF337F" w:rsidRPr="00EF337F" w:rsidRDefault="00EF337F" w:rsidP="00D449F7">
            <w:pPr>
              <w:rPr>
                <w:sz w:val="24"/>
                <w:szCs w:val="24"/>
              </w:rPr>
            </w:pPr>
          </w:p>
          <w:p w:rsidR="00D449F7" w:rsidRDefault="00D449F7" w:rsidP="00D449F7">
            <w:pPr>
              <w:rPr>
                <w:sz w:val="24"/>
                <w:szCs w:val="24"/>
              </w:rPr>
            </w:pPr>
            <w:r w:rsidRPr="00EF337F">
              <w:rPr>
                <w:sz w:val="24"/>
                <w:szCs w:val="24"/>
              </w:rPr>
              <w:t xml:space="preserve">Disability Living Allowance Re-assessed (6,555 residents currently claiming)  </w:t>
            </w:r>
          </w:p>
          <w:p w:rsidR="00EF337F" w:rsidRPr="00EF337F" w:rsidRDefault="00EF337F" w:rsidP="00D449F7">
            <w:pPr>
              <w:rPr>
                <w:sz w:val="24"/>
                <w:szCs w:val="24"/>
              </w:rPr>
            </w:pPr>
          </w:p>
          <w:p w:rsidR="00D449F7" w:rsidRPr="00EF337F" w:rsidRDefault="00D449F7" w:rsidP="00D449F7">
            <w:pPr>
              <w:rPr>
                <w:sz w:val="24"/>
                <w:szCs w:val="24"/>
              </w:rPr>
            </w:pPr>
            <w:r w:rsidRPr="00EF337F">
              <w:rPr>
                <w:sz w:val="24"/>
                <w:szCs w:val="24"/>
              </w:rPr>
              <w:t>Benefits Cap (up to 70 households)</w:t>
            </w:r>
          </w:p>
        </w:tc>
      </w:tr>
      <w:tr w:rsidR="002B3B5C" w:rsidTr="009F4F3B">
        <w:tc>
          <w:tcPr>
            <w:tcW w:w="648" w:type="dxa"/>
          </w:tcPr>
          <w:p w:rsidR="002B3B5C" w:rsidRPr="002B3B5C" w:rsidRDefault="002B3B5C">
            <w:pPr>
              <w:rPr>
                <w:b/>
                <w:sz w:val="24"/>
                <w:szCs w:val="24"/>
              </w:rPr>
            </w:pPr>
            <w:r w:rsidRPr="002B3B5C">
              <w:rPr>
                <w:b/>
                <w:sz w:val="24"/>
                <w:szCs w:val="24"/>
              </w:rPr>
              <w:t>3.1</w:t>
            </w:r>
          </w:p>
        </w:tc>
        <w:tc>
          <w:tcPr>
            <w:tcW w:w="2012" w:type="dxa"/>
            <w:gridSpan w:val="2"/>
          </w:tcPr>
          <w:p w:rsidR="002B3B5C" w:rsidRPr="00917025" w:rsidRDefault="002B3B5C">
            <w:pPr>
              <w:rPr>
                <w:sz w:val="24"/>
                <w:szCs w:val="24"/>
              </w:rPr>
            </w:pPr>
            <w:r w:rsidRPr="00917025">
              <w:rPr>
                <w:b/>
                <w:sz w:val="24"/>
                <w:szCs w:val="24"/>
              </w:rPr>
              <w:t xml:space="preserve">Gender </w:t>
            </w:r>
            <w:r w:rsidRPr="00917025">
              <w:rPr>
                <w:sz w:val="24"/>
                <w:szCs w:val="24"/>
              </w:rPr>
              <w:t>– identify the impact/potential impact of the policy on women</w:t>
            </w:r>
            <w:r w:rsidR="008B760D" w:rsidRPr="00917025">
              <w:rPr>
                <w:sz w:val="24"/>
                <w:szCs w:val="24"/>
              </w:rPr>
              <w:t xml:space="preserve"> and men.  (Are there any issues regarding pregnancy and maternity?)</w:t>
            </w:r>
          </w:p>
          <w:p w:rsidR="002B3B5C" w:rsidRPr="00917025" w:rsidRDefault="002B3B5C">
            <w:pPr>
              <w:rPr>
                <w:sz w:val="24"/>
                <w:szCs w:val="24"/>
              </w:rPr>
            </w:pPr>
          </w:p>
        </w:tc>
        <w:tc>
          <w:tcPr>
            <w:tcW w:w="5245" w:type="dxa"/>
            <w:gridSpan w:val="3"/>
            <w:shd w:val="clear" w:color="auto" w:fill="auto"/>
          </w:tcPr>
          <w:p w:rsidR="002B3B5C" w:rsidRDefault="00FF1A69" w:rsidP="008473EE">
            <w:r>
              <w:t xml:space="preserve">Removal of </w:t>
            </w:r>
            <w:r w:rsidR="00B33E6A">
              <w:t>n</w:t>
            </w:r>
            <w:r>
              <w:t>on</w:t>
            </w:r>
            <w:r w:rsidR="00B33E6A">
              <w:t>-</w:t>
            </w:r>
            <w:r>
              <w:t xml:space="preserve"> dependent deductions will have a positive impact upon all groups. </w:t>
            </w:r>
          </w:p>
          <w:p w:rsidR="00FF1A69" w:rsidRDefault="00FF1A69" w:rsidP="008473EE">
            <w:r>
              <w:t>War widows/widowers are protected</w:t>
            </w:r>
          </w:p>
        </w:tc>
        <w:tc>
          <w:tcPr>
            <w:tcW w:w="6269" w:type="dxa"/>
            <w:gridSpan w:val="2"/>
            <w:shd w:val="clear" w:color="auto" w:fill="auto"/>
          </w:tcPr>
          <w:p w:rsidR="002B3B5C" w:rsidRDefault="00B33E6A" w:rsidP="00A449EB">
            <w:r>
              <w:t>Women</w:t>
            </w:r>
            <w:r w:rsidR="00EB2C4F">
              <w:t xml:space="preserve"> </w:t>
            </w:r>
            <w:r w:rsidR="00EB2C4F" w:rsidRPr="0025513D">
              <w:t>will be d</w:t>
            </w:r>
            <w:r w:rsidR="009F4F3B" w:rsidRPr="0025513D">
              <w:t>isproportionately</w:t>
            </w:r>
            <w:r w:rsidR="0025513D" w:rsidRPr="0025513D">
              <w:t xml:space="preserve"> be</w:t>
            </w:r>
            <w:r w:rsidR="009F4F3B" w:rsidRPr="0025513D">
              <w:t xml:space="preserve"> </w:t>
            </w:r>
            <w:r w:rsidRPr="0025513D">
              <w:t xml:space="preserve">affected by the new Council Tax Support scheme </w:t>
            </w:r>
            <w:r w:rsidR="00EB2C4F" w:rsidRPr="0025513D">
              <w:t xml:space="preserve">assessing </w:t>
            </w:r>
            <w:r w:rsidR="00FF1A69" w:rsidRPr="0025513D">
              <w:t>Child Benefit/child</w:t>
            </w:r>
            <w:r w:rsidR="008473EE" w:rsidRPr="0025513D">
              <w:t xml:space="preserve"> maintenance as income</w:t>
            </w:r>
            <w:r w:rsidRPr="0025513D">
              <w:t xml:space="preserve">.  </w:t>
            </w:r>
            <w:r w:rsidR="009F4F3B" w:rsidRPr="0025513D">
              <w:t>We can presume t</w:t>
            </w:r>
            <w:r w:rsidRPr="0025513D">
              <w:t xml:space="preserve">here will be </w:t>
            </w:r>
            <w:r w:rsidR="00FF1A69" w:rsidRPr="0025513D">
              <w:t>a disproportionate impact upon single mothers</w:t>
            </w:r>
            <w:r w:rsidR="00A14EE0" w:rsidRPr="0025513D">
              <w:t xml:space="preserve"> (though we cannot discern single families from couples).  </w:t>
            </w:r>
            <w:r w:rsidR="00C9385F" w:rsidRPr="0025513D">
              <w:t xml:space="preserve"> There are 1253 claimants affected by this, of which 81.6% (1023) are female. </w:t>
            </w:r>
            <w:r w:rsidR="009F4F3B" w:rsidRPr="0025513D">
              <w:t>(</w:t>
            </w:r>
            <w:r w:rsidR="00C9385F" w:rsidRPr="0025513D">
              <w:t xml:space="preserve">It may </w:t>
            </w:r>
            <w:r w:rsidR="009F4F3B" w:rsidRPr="0025513D">
              <w:t>appear</w:t>
            </w:r>
            <w:r w:rsidR="00C9385F" w:rsidRPr="0025513D">
              <w:t xml:space="preserve"> that this would be a high figure as a total of 65% of the affected claimants are women, however, when looking into it further we see the following results; 26% of the total women affected wi</w:t>
            </w:r>
            <w:r w:rsidR="00A449EB" w:rsidRPr="0025513D">
              <w:t xml:space="preserve">ll be impacted by this particular cut </w:t>
            </w:r>
            <w:r w:rsidR="00C9385F" w:rsidRPr="0025513D">
              <w:t xml:space="preserve"> opposed to just 11% of men.  </w:t>
            </w:r>
            <w:r w:rsidR="007A441F" w:rsidRPr="0025513D">
              <w:t xml:space="preserve">Removal of second adult rebate </w:t>
            </w:r>
            <w:r w:rsidR="00A449EB" w:rsidRPr="0025513D">
              <w:t>may also cause greater effect on single parents.</w:t>
            </w:r>
          </w:p>
          <w:p w:rsidR="00B33E6A" w:rsidRDefault="00B33E6A" w:rsidP="00A449EB"/>
          <w:p w:rsidR="00D25462" w:rsidRPr="00D25462" w:rsidRDefault="00B33E6A" w:rsidP="00A449EB">
            <w:pPr>
              <w:rPr>
                <w:rFonts w:cs="Arial"/>
                <w:color w:val="000000"/>
              </w:rPr>
            </w:pPr>
            <w:r w:rsidRPr="00D25462">
              <w:rPr>
                <w:rFonts w:cs="Arial"/>
              </w:rPr>
              <w:t>T</w:t>
            </w:r>
            <w:r w:rsidR="003A100F" w:rsidRPr="00D25462">
              <w:rPr>
                <w:rFonts w:cs="Arial"/>
              </w:rPr>
              <w:t xml:space="preserve">he council will seek to refer those affected to the CAB, who have an experienced debt counselling service. </w:t>
            </w:r>
            <w:r w:rsidR="00D25462" w:rsidRPr="0025513D">
              <w:rPr>
                <w:rFonts w:cs="Arial"/>
              </w:rPr>
              <w:t xml:space="preserve">CAB also run </w:t>
            </w:r>
            <w:r w:rsidR="00D25462" w:rsidRPr="0025513D">
              <w:rPr>
                <w:rFonts w:cs="Arial"/>
                <w:color w:val="000000"/>
              </w:rPr>
              <w:t xml:space="preserve"> outreach advice sessions at all the Children's Centres across Bath and North East Somerset to provide parents and carers with benefits and financial advice.</w:t>
            </w:r>
            <w:r w:rsidR="00D25462" w:rsidRPr="00D25462">
              <w:rPr>
                <w:rFonts w:cs="Arial"/>
                <w:color w:val="000000"/>
              </w:rPr>
              <w:t xml:space="preserve">  </w:t>
            </w:r>
          </w:p>
          <w:p w:rsidR="00D25462" w:rsidRDefault="00D25462" w:rsidP="00A449EB">
            <w:pPr>
              <w:rPr>
                <w:rFonts w:ascii="Verdana" w:hAnsi="Verdana"/>
                <w:color w:val="000000"/>
                <w:sz w:val="21"/>
                <w:szCs w:val="21"/>
              </w:rPr>
            </w:pPr>
          </w:p>
          <w:p w:rsidR="003A100F" w:rsidRDefault="0025513D" w:rsidP="00A449EB">
            <w:r>
              <w:t>The Council will</w:t>
            </w:r>
            <w:r w:rsidR="003A100F">
              <w:t xml:space="preserve"> use their discretion to ex</w:t>
            </w:r>
            <w:r>
              <w:t>tend the time limit to pay</w:t>
            </w:r>
            <w:r w:rsidR="003A100F">
              <w:t xml:space="preserve"> council tax liability e.g</w:t>
            </w:r>
            <w:r w:rsidR="00B33E6A">
              <w:t>.</w:t>
            </w:r>
            <w:r w:rsidR="003A100F">
              <w:t xml:space="preserve"> extending the period to pay from the existing 10 months to 12 months</w:t>
            </w:r>
            <w:r>
              <w:t xml:space="preserve"> and it will use every opportunity to work with both internal and external partners to deliver services around the life event that has occurred.</w:t>
            </w:r>
          </w:p>
          <w:p w:rsidR="00917025" w:rsidRDefault="00917025" w:rsidP="00A449EB"/>
          <w:p w:rsidR="00917025" w:rsidRDefault="0025513D" w:rsidP="0025513D">
            <w:r w:rsidRPr="0025513D">
              <w:t>There is concern of</w:t>
            </w:r>
            <w:r w:rsidR="00917025" w:rsidRPr="0025513D">
              <w:t xml:space="preserve"> an increase in domestic violence and abuse due to increased stress upon families.  Organisations such as the Southside Family Project can support people and families experiencing domestic abuse. However, research shows that victims do not tend to report DVA until many instances have occurred  (e.g. women report after an average of 35 instances)</w:t>
            </w:r>
            <w:r w:rsidR="00917025">
              <w:t xml:space="preserve"> </w:t>
            </w:r>
          </w:p>
        </w:tc>
      </w:tr>
      <w:tr w:rsidR="002B3B5C" w:rsidTr="009F4F3B">
        <w:tc>
          <w:tcPr>
            <w:tcW w:w="648" w:type="dxa"/>
          </w:tcPr>
          <w:p w:rsidR="002B3B5C" w:rsidRPr="002B3B5C" w:rsidRDefault="008B760D">
            <w:pPr>
              <w:rPr>
                <w:b/>
                <w:sz w:val="24"/>
                <w:szCs w:val="24"/>
              </w:rPr>
            </w:pPr>
            <w:r>
              <w:rPr>
                <w:b/>
                <w:sz w:val="24"/>
                <w:szCs w:val="24"/>
              </w:rPr>
              <w:t>3.3</w:t>
            </w:r>
          </w:p>
        </w:tc>
        <w:tc>
          <w:tcPr>
            <w:tcW w:w="2012" w:type="dxa"/>
            <w:gridSpan w:val="2"/>
          </w:tcPr>
          <w:p w:rsidR="002B3B5C" w:rsidRDefault="002B3B5C">
            <w:pPr>
              <w:rPr>
                <w:sz w:val="24"/>
                <w:szCs w:val="24"/>
              </w:rPr>
            </w:pPr>
            <w:r w:rsidRPr="00F93043">
              <w:rPr>
                <w:b/>
                <w:sz w:val="24"/>
                <w:szCs w:val="24"/>
              </w:rPr>
              <w:t>Disability</w:t>
            </w:r>
            <w:r w:rsidRPr="00F93043">
              <w:rPr>
                <w:sz w:val="24"/>
                <w:szCs w:val="24"/>
              </w:rPr>
              <w:t xml:space="preserve"> - identify the impact/potential impact of the policy on disabled people </w:t>
            </w:r>
          </w:p>
          <w:p w:rsidR="002B3B5C" w:rsidRPr="00F93043" w:rsidRDefault="002B3B5C">
            <w:pPr>
              <w:rPr>
                <w:sz w:val="24"/>
                <w:szCs w:val="24"/>
              </w:rPr>
            </w:pPr>
            <w:r w:rsidDel="00037611">
              <w:rPr>
                <w:sz w:val="24"/>
                <w:szCs w:val="24"/>
              </w:rPr>
              <w:t xml:space="preserve"> </w:t>
            </w:r>
          </w:p>
        </w:tc>
        <w:tc>
          <w:tcPr>
            <w:tcW w:w="5245" w:type="dxa"/>
            <w:gridSpan w:val="3"/>
            <w:shd w:val="clear" w:color="auto" w:fill="auto"/>
          </w:tcPr>
          <w:p w:rsidR="00FD160B" w:rsidRPr="00FD160B" w:rsidRDefault="00170D0B" w:rsidP="00BB6A2D">
            <w:r w:rsidRPr="00FD160B">
              <w:t xml:space="preserve">Those who receive Enhanced Disability Premium, Severe </w:t>
            </w:r>
            <w:r w:rsidRPr="0025513D">
              <w:t xml:space="preserve">Disability Premium, </w:t>
            </w:r>
            <w:r w:rsidR="00FD160B" w:rsidRPr="0025513D">
              <w:t>and families who have a disabled child (and are in receipt of the Enhanced Disability Premium for Dependent s or disability premium for dependents),</w:t>
            </w:r>
            <w:r w:rsidR="00B85EC5">
              <w:t xml:space="preserve"> </w:t>
            </w:r>
            <w:r w:rsidR="00BB6A2D" w:rsidRPr="00FD160B">
              <w:t>will be</w:t>
            </w:r>
            <w:r w:rsidRPr="00FD160B">
              <w:t xml:space="preserve"> classed as </w:t>
            </w:r>
            <w:r w:rsidR="007A441F" w:rsidRPr="00FD160B">
              <w:t>vulnerable group</w:t>
            </w:r>
            <w:r w:rsidR="00AF0110" w:rsidRPr="00FD160B">
              <w:t>s</w:t>
            </w:r>
            <w:r w:rsidR="007A441F" w:rsidRPr="00FD160B">
              <w:t xml:space="preserve"> and therefore protected</w:t>
            </w:r>
            <w:r w:rsidR="00AF0110" w:rsidRPr="00FD160B">
              <w:t xml:space="preserve">.  </w:t>
            </w:r>
          </w:p>
          <w:p w:rsidR="00FD160B" w:rsidRDefault="00FD160B" w:rsidP="00BB6A2D"/>
          <w:p w:rsidR="00FF1A69" w:rsidRDefault="00AF0110" w:rsidP="00BB6A2D">
            <w:r>
              <w:t>Our consultation will be made accessible to disabled people and we will make sure it can be received in different ways to suit indi</w:t>
            </w:r>
            <w:bookmarkStart w:id="0" w:name="_GoBack"/>
            <w:bookmarkEnd w:id="0"/>
            <w:r>
              <w:t>vidual needs.  We can provide communication about the consultation in various formats if needed.</w:t>
            </w:r>
            <w:r>
              <w:br/>
            </w:r>
          </w:p>
        </w:tc>
        <w:tc>
          <w:tcPr>
            <w:tcW w:w="6269" w:type="dxa"/>
            <w:gridSpan w:val="2"/>
            <w:shd w:val="clear" w:color="auto" w:fill="auto"/>
          </w:tcPr>
          <w:p w:rsidR="00EB2C4F" w:rsidRPr="0025513D" w:rsidRDefault="00EB2C4F" w:rsidP="002B3B5C">
            <w:r w:rsidRPr="0025513D">
              <w:rPr>
                <w:rFonts w:cs="Arial"/>
              </w:rPr>
              <w:t xml:space="preserve">People may be more at risk of mental ill health and depression due to financial hardship.  There are also some people with mental health diagnosis who are increasingly more likely to be assessed as fit to work and not included in the vulnerable group.  </w:t>
            </w:r>
            <w:r w:rsidR="00D25462" w:rsidRPr="0025513D">
              <w:rPr>
                <w:rFonts w:cs="Arial"/>
              </w:rPr>
              <w:t xml:space="preserve">People in this situation could experience financial hardship </w:t>
            </w:r>
            <w:r w:rsidR="0023110E" w:rsidRPr="0025513D">
              <w:rPr>
                <w:rFonts w:cs="Arial"/>
              </w:rPr>
              <w:t xml:space="preserve">&amp; </w:t>
            </w:r>
            <w:r w:rsidR="00D25462" w:rsidRPr="0025513D">
              <w:rPr>
                <w:rFonts w:cs="Arial"/>
              </w:rPr>
              <w:t xml:space="preserve">also worsening mental health.  </w:t>
            </w:r>
          </w:p>
          <w:p w:rsidR="00EB2C4F" w:rsidRPr="0025513D" w:rsidRDefault="00EB2C4F" w:rsidP="002B3B5C"/>
          <w:p w:rsidR="002B3B5C" w:rsidRDefault="00FF1A69" w:rsidP="002B3B5C">
            <w:r w:rsidRPr="0025513D">
              <w:t>Delays in payments from</w:t>
            </w:r>
            <w:r>
              <w:t xml:space="preserve"> 3</w:t>
            </w:r>
            <w:r w:rsidRPr="00FF1A69">
              <w:rPr>
                <w:vertAlign w:val="superscript"/>
              </w:rPr>
              <w:t>rd</w:t>
            </w:r>
            <w:r>
              <w:t xml:space="preserve"> parties (e.g. DWP) could lead to some disabled people missing out on backdates. </w:t>
            </w:r>
            <w:r w:rsidR="00AF0110">
              <w:t xml:space="preserve">  This could be a contentious issue as some disabled people could miss out on receiving CTS through no fault of their own.</w:t>
            </w:r>
            <w:r w:rsidR="003A100F">
              <w:t xml:space="preserve"> The Council will seek to liaise with the relevant agencies to ensure that everyone affected is informed of the changes and provided with the same advice and help</w:t>
            </w:r>
            <w:r w:rsidR="004A43DF">
              <w:t xml:space="preserve"> as other groups</w:t>
            </w:r>
          </w:p>
        </w:tc>
      </w:tr>
      <w:tr w:rsidR="002B3B5C" w:rsidTr="009F4F3B">
        <w:tc>
          <w:tcPr>
            <w:tcW w:w="648" w:type="dxa"/>
          </w:tcPr>
          <w:p w:rsidR="002B3B5C" w:rsidRPr="002B3B5C" w:rsidRDefault="002B3B5C">
            <w:pPr>
              <w:rPr>
                <w:b/>
                <w:sz w:val="24"/>
                <w:szCs w:val="24"/>
              </w:rPr>
            </w:pPr>
            <w:r w:rsidRPr="002B3B5C">
              <w:rPr>
                <w:b/>
                <w:sz w:val="24"/>
                <w:szCs w:val="24"/>
              </w:rPr>
              <w:t>3.</w:t>
            </w:r>
            <w:r w:rsidR="008B760D">
              <w:rPr>
                <w:b/>
                <w:sz w:val="24"/>
                <w:szCs w:val="24"/>
              </w:rPr>
              <w:t>4</w:t>
            </w:r>
          </w:p>
        </w:tc>
        <w:tc>
          <w:tcPr>
            <w:tcW w:w="2012" w:type="dxa"/>
            <w:gridSpan w:val="2"/>
          </w:tcPr>
          <w:p w:rsidR="002B3B5C" w:rsidRDefault="002B3B5C">
            <w:pPr>
              <w:rPr>
                <w:sz w:val="24"/>
                <w:szCs w:val="24"/>
              </w:rPr>
            </w:pPr>
            <w:r w:rsidRPr="00F93043">
              <w:rPr>
                <w:b/>
                <w:sz w:val="24"/>
                <w:szCs w:val="24"/>
              </w:rPr>
              <w:t xml:space="preserve">Age  </w:t>
            </w:r>
            <w:r w:rsidRPr="00F93043">
              <w:rPr>
                <w:sz w:val="24"/>
                <w:szCs w:val="24"/>
              </w:rPr>
              <w:t>– identify the impact/potential impact of the policy on different age groups</w:t>
            </w:r>
          </w:p>
          <w:p w:rsidR="002B3B5C" w:rsidRPr="00F93043" w:rsidRDefault="002B3B5C">
            <w:pPr>
              <w:rPr>
                <w:sz w:val="24"/>
                <w:szCs w:val="24"/>
              </w:rPr>
            </w:pPr>
          </w:p>
        </w:tc>
        <w:tc>
          <w:tcPr>
            <w:tcW w:w="5245" w:type="dxa"/>
            <w:gridSpan w:val="3"/>
            <w:shd w:val="clear" w:color="auto" w:fill="auto"/>
          </w:tcPr>
          <w:p w:rsidR="002B3B5C" w:rsidRDefault="00FF1A69" w:rsidP="002B3B5C">
            <w:r>
              <w:t>Pensioners are protected (Age 60 plus)</w:t>
            </w:r>
          </w:p>
          <w:p w:rsidR="00FF1A69" w:rsidRDefault="00405601" w:rsidP="00A449EB">
            <w:r>
              <w:t xml:space="preserve">Students </w:t>
            </w:r>
            <w:r w:rsidR="009F4F3B">
              <w:t xml:space="preserve">of all ages </w:t>
            </w:r>
            <w:r w:rsidR="00A449EB">
              <w:t xml:space="preserve">are </w:t>
            </w:r>
            <w:r>
              <w:t>disregarded for Council Tax</w:t>
            </w:r>
            <w:r w:rsidR="00A449EB">
              <w:t xml:space="preserve"> purposes.</w:t>
            </w:r>
          </w:p>
          <w:p w:rsidR="00FD160B" w:rsidRDefault="00FD160B" w:rsidP="00A449EB"/>
          <w:p w:rsidR="00FD160B" w:rsidRDefault="00FD160B" w:rsidP="00FD160B">
            <w:r>
              <w:t>Families who have a disabled child are considered a vulnerable group and therefore protected.</w:t>
            </w:r>
          </w:p>
        </w:tc>
        <w:tc>
          <w:tcPr>
            <w:tcW w:w="6269" w:type="dxa"/>
            <w:gridSpan w:val="2"/>
            <w:shd w:val="clear" w:color="auto" w:fill="auto"/>
          </w:tcPr>
          <w:p w:rsidR="002B3B5C" w:rsidRDefault="007A441F" w:rsidP="0023110E">
            <w:r>
              <w:t xml:space="preserve">All working age people are affected. </w:t>
            </w:r>
            <w:r w:rsidR="0023110E">
              <w:t xml:space="preserve"> </w:t>
            </w:r>
            <w:r w:rsidR="00EB2C4F" w:rsidRPr="0025513D">
              <w:t xml:space="preserve">Children of </w:t>
            </w:r>
            <w:r w:rsidR="0023110E" w:rsidRPr="0025513D">
              <w:t>people on l</w:t>
            </w:r>
            <w:r w:rsidR="00EB2C4F" w:rsidRPr="0025513D">
              <w:t>ower incomes and those who are disadvantaged but not in one of the identified vulnerable groups</w:t>
            </w:r>
            <w:r w:rsidR="0023110E" w:rsidRPr="0025513D">
              <w:t xml:space="preserve"> will be at risk</w:t>
            </w:r>
            <w:r w:rsidR="0025513D">
              <w:t xml:space="preserve">. There is likely to </w:t>
            </w:r>
            <w:r w:rsidR="00EB2C4F" w:rsidRPr="0025513D">
              <w:t>be an increase of children in povert</w:t>
            </w:r>
            <w:r w:rsidR="0023110E" w:rsidRPr="0025513D">
              <w:t>y</w:t>
            </w:r>
            <w:r w:rsidR="0025513D">
              <w:t xml:space="preserve"> due to the welfare reforms, although it is essential that parents are made aware of </w:t>
            </w:r>
            <w:r w:rsidR="00EA27B2">
              <w:t>what is available and we will be seeking to improve awareness and accessibility of support by working closely with internal and external providers.</w:t>
            </w:r>
          </w:p>
        </w:tc>
      </w:tr>
      <w:tr w:rsidR="002B3B5C" w:rsidTr="009F4F3B">
        <w:trPr>
          <w:trHeight w:val="559"/>
        </w:trPr>
        <w:tc>
          <w:tcPr>
            <w:tcW w:w="648" w:type="dxa"/>
          </w:tcPr>
          <w:p w:rsidR="002B3B5C" w:rsidRPr="002B3B5C" w:rsidRDefault="008B760D">
            <w:pPr>
              <w:rPr>
                <w:b/>
                <w:sz w:val="24"/>
                <w:szCs w:val="24"/>
              </w:rPr>
            </w:pPr>
            <w:r>
              <w:rPr>
                <w:b/>
                <w:sz w:val="24"/>
                <w:szCs w:val="24"/>
              </w:rPr>
              <w:t>3.5</w:t>
            </w:r>
          </w:p>
        </w:tc>
        <w:tc>
          <w:tcPr>
            <w:tcW w:w="2012" w:type="dxa"/>
            <w:gridSpan w:val="2"/>
          </w:tcPr>
          <w:p w:rsidR="002B3B5C" w:rsidRDefault="002B3B5C">
            <w:pPr>
              <w:rPr>
                <w:sz w:val="24"/>
                <w:szCs w:val="24"/>
              </w:rPr>
            </w:pPr>
            <w:r w:rsidRPr="00F93043">
              <w:rPr>
                <w:b/>
                <w:sz w:val="24"/>
                <w:szCs w:val="24"/>
              </w:rPr>
              <w:t>Race</w:t>
            </w:r>
            <w:r w:rsidRPr="00F93043">
              <w:rPr>
                <w:sz w:val="24"/>
                <w:szCs w:val="24"/>
              </w:rPr>
              <w:t xml:space="preserve"> – identify the impact/potential impact on different black and minority ethnic groups </w:t>
            </w:r>
          </w:p>
          <w:p w:rsidR="0023110E" w:rsidRPr="00F93043" w:rsidRDefault="0023110E">
            <w:pPr>
              <w:rPr>
                <w:sz w:val="24"/>
                <w:szCs w:val="24"/>
              </w:rPr>
            </w:pPr>
          </w:p>
        </w:tc>
        <w:tc>
          <w:tcPr>
            <w:tcW w:w="5245" w:type="dxa"/>
            <w:gridSpan w:val="3"/>
            <w:shd w:val="clear" w:color="auto" w:fill="auto"/>
          </w:tcPr>
          <w:p w:rsidR="002B3B5C" w:rsidRDefault="00D77BA3" w:rsidP="002B3B5C">
            <w:r>
              <w:t xml:space="preserve">No ethnicity data </w:t>
            </w:r>
            <w:r w:rsidR="00170D0B">
              <w:t xml:space="preserve">is </w:t>
            </w:r>
            <w:r>
              <w:t xml:space="preserve">collected in respect of benefit claimants.  </w:t>
            </w:r>
            <w:r w:rsidR="00170D0B">
              <w:t>Our p</w:t>
            </w:r>
            <w:r>
              <w:t>olicy</w:t>
            </w:r>
            <w:r w:rsidR="00170D0B">
              <w:t xml:space="preserve"> was</w:t>
            </w:r>
            <w:r>
              <w:t xml:space="preserve"> determined without any regard to ethnicity.  </w:t>
            </w:r>
          </w:p>
          <w:p w:rsidR="00D77BA3" w:rsidRDefault="00170D0B" w:rsidP="00EE5986">
            <w:r>
              <w:t>The c</w:t>
            </w:r>
            <w:r w:rsidR="004826D8">
              <w:t xml:space="preserve">onsultation </w:t>
            </w:r>
            <w:r w:rsidR="00D77BA3">
              <w:t xml:space="preserve">will be accessible to those who have English as additional language.  </w:t>
            </w:r>
          </w:p>
        </w:tc>
        <w:tc>
          <w:tcPr>
            <w:tcW w:w="6269" w:type="dxa"/>
            <w:gridSpan w:val="2"/>
            <w:shd w:val="clear" w:color="auto" w:fill="auto"/>
          </w:tcPr>
          <w:p w:rsidR="002B3B5C" w:rsidRDefault="00A14EE0" w:rsidP="00A14EE0">
            <w:r w:rsidRPr="00A14EE0">
              <w:t>Communication of the issues to those affected is a ke</w:t>
            </w:r>
            <w:r w:rsidR="00EA27B2">
              <w:t xml:space="preserve">y priority.  Staff </w:t>
            </w:r>
            <w:r w:rsidRPr="00A14EE0">
              <w:t xml:space="preserve">ensure that information is provided in alternative languages on request, and/or interpreters are used where necessary.  </w:t>
            </w:r>
          </w:p>
        </w:tc>
      </w:tr>
      <w:tr w:rsidR="008B760D" w:rsidTr="009F4F3B">
        <w:trPr>
          <w:trHeight w:val="798"/>
        </w:trPr>
        <w:tc>
          <w:tcPr>
            <w:tcW w:w="648" w:type="dxa"/>
          </w:tcPr>
          <w:p w:rsidR="008B760D" w:rsidRPr="002B3B5C" w:rsidRDefault="008B760D">
            <w:pPr>
              <w:rPr>
                <w:b/>
                <w:sz w:val="24"/>
                <w:szCs w:val="24"/>
              </w:rPr>
            </w:pPr>
            <w:r w:rsidRPr="002B3B5C">
              <w:rPr>
                <w:b/>
                <w:sz w:val="24"/>
                <w:szCs w:val="24"/>
              </w:rPr>
              <w:t>3.</w:t>
            </w:r>
            <w:r>
              <w:rPr>
                <w:b/>
                <w:sz w:val="24"/>
                <w:szCs w:val="24"/>
              </w:rPr>
              <w:t>6</w:t>
            </w:r>
          </w:p>
        </w:tc>
        <w:tc>
          <w:tcPr>
            <w:tcW w:w="2012" w:type="dxa"/>
            <w:gridSpan w:val="2"/>
          </w:tcPr>
          <w:p w:rsidR="008B760D" w:rsidRDefault="008B760D">
            <w:pPr>
              <w:rPr>
                <w:sz w:val="24"/>
                <w:szCs w:val="24"/>
              </w:rPr>
            </w:pPr>
            <w:r w:rsidRPr="00F93043">
              <w:rPr>
                <w:b/>
                <w:sz w:val="24"/>
                <w:szCs w:val="24"/>
              </w:rPr>
              <w:t xml:space="preserve">Sexual orientation - </w:t>
            </w:r>
            <w:r w:rsidRPr="00F93043">
              <w:rPr>
                <w:sz w:val="24"/>
                <w:szCs w:val="24"/>
              </w:rPr>
              <w:t xml:space="preserve">identify the impact/potential impact of the policy on </w:t>
            </w:r>
          </w:p>
          <w:p w:rsidR="008B760D" w:rsidRPr="0023110E" w:rsidRDefault="008B760D">
            <w:pPr>
              <w:rPr>
                <w:sz w:val="24"/>
                <w:szCs w:val="24"/>
              </w:rPr>
            </w:pPr>
            <w:r w:rsidRPr="00F93043">
              <w:rPr>
                <w:sz w:val="24"/>
                <w:szCs w:val="24"/>
              </w:rPr>
              <w:t>lesbians, gay</w:t>
            </w:r>
            <w:r>
              <w:rPr>
                <w:sz w:val="24"/>
                <w:szCs w:val="24"/>
              </w:rPr>
              <w:t xml:space="preserve">, </w:t>
            </w:r>
            <w:r w:rsidRPr="00F93043">
              <w:rPr>
                <w:sz w:val="24"/>
                <w:szCs w:val="24"/>
              </w:rPr>
              <w:t xml:space="preserve">bisexual </w:t>
            </w:r>
            <w:r>
              <w:rPr>
                <w:sz w:val="24"/>
                <w:szCs w:val="24"/>
              </w:rPr>
              <w:t xml:space="preserve">&amp; </w:t>
            </w:r>
            <w:r w:rsidRPr="00F93043">
              <w:rPr>
                <w:sz w:val="24"/>
                <w:szCs w:val="24"/>
              </w:rPr>
              <w:t>heterosexual people</w:t>
            </w:r>
          </w:p>
        </w:tc>
        <w:tc>
          <w:tcPr>
            <w:tcW w:w="5245" w:type="dxa"/>
            <w:gridSpan w:val="3"/>
            <w:shd w:val="clear" w:color="auto" w:fill="auto"/>
          </w:tcPr>
          <w:p w:rsidR="008B760D" w:rsidRDefault="00D77BA3" w:rsidP="00BF1E80">
            <w:r>
              <w:t xml:space="preserve">No data </w:t>
            </w:r>
            <w:r w:rsidR="00EE5986">
              <w:t xml:space="preserve">is </w:t>
            </w:r>
            <w:r>
              <w:t xml:space="preserve">collected in respect of sexual orientation. Same sex partners are treated the same as opposite sex partners for the purposes of Council Tax Benefit.  </w:t>
            </w:r>
          </w:p>
          <w:p w:rsidR="00B33E6A" w:rsidRDefault="00B33E6A" w:rsidP="00BF1E80"/>
        </w:tc>
        <w:tc>
          <w:tcPr>
            <w:tcW w:w="6269" w:type="dxa"/>
            <w:gridSpan w:val="2"/>
            <w:shd w:val="clear" w:color="auto" w:fill="auto"/>
          </w:tcPr>
          <w:p w:rsidR="008B760D" w:rsidRDefault="0023110E" w:rsidP="002B3B5C">
            <w:r>
              <w:t>No adverse issues identified</w:t>
            </w:r>
          </w:p>
        </w:tc>
      </w:tr>
      <w:tr w:rsidR="008B760D" w:rsidTr="009F4F3B">
        <w:tc>
          <w:tcPr>
            <w:tcW w:w="648" w:type="dxa"/>
          </w:tcPr>
          <w:p w:rsidR="008B760D" w:rsidRPr="002B3B5C" w:rsidRDefault="008B760D">
            <w:pPr>
              <w:rPr>
                <w:b/>
                <w:sz w:val="24"/>
                <w:szCs w:val="24"/>
              </w:rPr>
            </w:pPr>
            <w:r w:rsidRPr="002B3B5C">
              <w:rPr>
                <w:b/>
                <w:sz w:val="24"/>
                <w:szCs w:val="24"/>
              </w:rPr>
              <w:t>3.</w:t>
            </w:r>
            <w:r>
              <w:rPr>
                <w:b/>
                <w:sz w:val="24"/>
                <w:szCs w:val="24"/>
              </w:rPr>
              <w:t>7</w:t>
            </w:r>
          </w:p>
        </w:tc>
        <w:tc>
          <w:tcPr>
            <w:tcW w:w="2012" w:type="dxa"/>
            <w:gridSpan w:val="2"/>
          </w:tcPr>
          <w:p w:rsidR="008B760D" w:rsidRPr="00F93043" w:rsidRDefault="008B760D" w:rsidP="0038378A">
            <w:pPr>
              <w:rPr>
                <w:sz w:val="24"/>
                <w:szCs w:val="24"/>
              </w:rPr>
            </w:pPr>
            <w:r w:rsidRPr="00F93043">
              <w:rPr>
                <w:b/>
                <w:sz w:val="24"/>
                <w:szCs w:val="24"/>
              </w:rPr>
              <w:t>Religion/belief</w:t>
            </w:r>
            <w:r w:rsidR="00EF337F">
              <w:rPr>
                <w:b/>
                <w:sz w:val="24"/>
                <w:szCs w:val="24"/>
              </w:rPr>
              <w:t>;</w:t>
            </w:r>
            <w:r w:rsidR="009F4F3B">
              <w:rPr>
                <w:b/>
                <w:sz w:val="24"/>
                <w:szCs w:val="24"/>
              </w:rPr>
              <w:t xml:space="preserve"> </w:t>
            </w:r>
          </w:p>
        </w:tc>
        <w:tc>
          <w:tcPr>
            <w:tcW w:w="5245" w:type="dxa"/>
            <w:gridSpan w:val="3"/>
            <w:shd w:val="clear" w:color="auto" w:fill="auto"/>
          </w:tcPr>
          <w:p w:rsidR="008B760D" w:rsidRDefault="00A42BBA" w:rsidP="00A42BBA">
            <w:r>
              <w:t xml:space="preserve"> No data is collected in respect of religion/belief.  </w:t>
            </w:r>
          </w:p>
        </w:tc>
        <w:tc>
          <w:tcPr>
            <w:tcW w:w="6269" w:type="dxa"/>
            <w:gridSpan w:val="2"/>
            <w:shd w:val="clear" w:color="auto" w:fill="auto"/>
          </w:tcPr>
          <w:p w:rsidR="008B760D" w:rsidRDefault="00A42BBA">
            <w:r>
              <w:t>No Adverse impact identified</w:t>
            </w:r>
          </w:p>
        </w:tc>
      </w:tr>
      <w:tr w:rsidR="0038378A" w:rsidTr="009F4F3B">
        <w:tc>
          <w:tcPr>
            <w:tcW w:w="648" w:type="dxa"/>
          </w:tcPr>
          <w:p w:rsidR="0038378A" w:rsidRPr="002B3B5C" w:rsidRDefault="0038378A">
            <w:pPr>
              <w:rPr>
                <w:b/>
                <w:sz w:val="24"/>
                <w:szCs w:val="24"/>
              </w:rPr>
            </w:pPr>
          </w:p>
        </w:tc>
        <w:tc>
          <w:tcPr>
            <w:tcW w:w="2012" w:type="dxa"/>
            <w:gridSpan w:val="2"/>
          </w:tcPr>
          <w:p w:rsidR="0038378A" w:rsidRPr="00F93043" w:rsidRDefault="0038378A" w:rsidP="00EF337F">
            <w:pPr>
              <w:rPr>
                <w:b/>
                <w:sz w:val="24"/>
                <w:szCs w:val="24"/>
              </w:rPr>
            </w:pPr>
            <w:r>
              <w:rPr>
                <w:b/>
                <w:sz w:val="24"/>
                <w:szCs w:val="24"/>
              </w:rPr>
              <w:t xml:space="preserve">Transgender </w:t>
            </w:r>
          </w:p>
        </w:tc>
        <w:tc>
          <w:tcPr>
            <w:tcW w:w="5245" w:type="dxa"/>
            <w:gridSpan w:val="3"/>
            <w:shd w:val="clear" w:color="auto" w:fill="auto"/>
          </w:tcPr>
          <w:p w:rsidR="0038378A" w:rsidRDefault="0038378A" w:rsidP="0038378A">
            <w:r>
              <w:t xml:space="preserve">No data is collected in respect of gender identity.    </w:t>
            </w:r>
          </w:p>
        </w:tc>
        <w:tc>
          <w:tcPr>
            <w:tcW w:w="6269" w:type="dxa"/>
            <w:gridSpan w:val="2"/>
            <w:shd w:val="clear" w:color="auto" w:fill="auto"/>
          </w:tcPr>
          <w:p w:rsidR="0038378A" w:rsidRDefault="0038378A">
            <w:r>
              <w:t>No adverse impact identified</w:t>
            </w:r>
          </w:p>
        </w:tc>
      </w:tr>
      <w:tr w:rsidR="008B760D" w:rsidTr="009F4F3B">
        <w:tc>
          <w:tcPr>
            <w:tcW w:w="648" w:type="dxa"/>
          </w:tcPr>
          <w:p w:rsidR="008B760D" w:rsidRPr="002B3B5C" w:rsidRDefault="008B760D">
            <w:pPr>
              <w:rPr>
                <w:b/>
                <w:sz w:val="24"/>
                <w:szCs w:val="24"/>
              </w:rPr>
            </w:pPr>
            <w:r>
              <w:rPr>
                <w:b/>
                <w:sz w:val="24"/>
                <w:szCs w:val="24"/>
              </w:rPr>
              <w:t>3.8</w:t>
            </w:r>
          </w:p>
        </w:tc>
        <w:tc>
          <w:tcPr>
            <w:tcW w:w="2012" w:type="dxa"/>
            <w:gridSpan w:val="2"/>
          </w:tcPr>
          <w:p w:rsidR="008B760D" w:rsidRDefault="008B760D">
            <w:pPr>
              <w:rPr>
                <w:rFonts w:cs="Arial"/>
                <w:color w:val="000000"/>
                <w:sz w:val="24"/>
                <w:szCs w:val="24"/>
              </w:rPr>
            </w:pPr>
            <w:r w:rsidRPr="002B3B5C">
              <w:rPr>
                <w:rFonts w:cs="Arial"/>
                <w:b/>
                <w:sz w:val="24"/>
                <w:szCs w:val="24"/>
              </w:rPr>
              <w:t>Socio-economically disadvantaged</w:t>
            </w:r>
            <w:r w:rsidRPr="002B3B5C">
              <w:rPr>
                <w:rFonts w:cs="Arial"/>
                <w:sz w:val="24"/>
                <w:szCs w:val="24"/>
              </w:rPr>
              <w:t xml:space="preserve"> – identify the impact on people who are disadvantaged </w:t>
            </w:r>
            <w:r>
              <w:rPr>
                <w:rFonts w:cs="Arial"/>
                <w:sz w:val="24"/>
                <w:szCs w:val="24"/>
              </w:rPr>
              <w:t>due to f</w:t>
            </w:r>
            <w:r w:rsidRPr="002B3B5C">
              <w:rPr>
                <w:rFonts w:cs="Arial"/>
                <w:color w:val="000000"/>
                <w:sz w:val="24"/>
                <w:szCs w:val="24"/>
              </w:rPr>
              <w:t xml:space="preserve">actors like family background, educational attainment, </w:t>
            </w:r>
            <w:r>
              <w:rPr>
                <w:rFonts w:cs="Arial"/>
                <w:color w:val="000000"/>
                <w:sz w:val="24"/>
                <w:szCs w:val="24"/>
              </w:rPr>
              <w:t>neighbourhood, employment status</w:t>
            </w:r>
            <w:r w:rsidRPr="002B3B5C">
              <w:rPr>
                <w:rFonts w:cs="Arial"/>
                <w:color w:val="000000"/>
                <w:sz w:val="24"/>
                <w:szCs w:val="24"/>
              </w:rPr>
              <w:t xml:space="preserve"> can influence </w:t>
            </w:r>
            <w:r>
              <w:rPr>
                <w:rFonts w:cs="Arial"/>
                <w:color w:val="000000"/>
                <w:sz w:val="24"/>
                <w:szCs w:val="24"/>
              </w:rPr>
              <w:t xml:space="preserve">life </w:t>
            </w:r>
            <w:r w:rsidRPr="002B3B5C">
              <w:rPr>
                <w:rFonts w:cs="Arial"/>
                <w:color w:val="000000"/>
                <w:sz w:val="24"/>
                <w:szCs w:val="24"/>
              </w:rPr>
              <w:t>chances</w:t>
            </w:r>
          </w:p>
          <w:p w:rsidR="008B760D" w:rsidRPr="002B3B5C" w:rsidRDefault="008B760D">
            <w:pPr>
              <w:rPr>
                <w:b/>
                <w:sz w:val="24"/>
                <w:szCs w:val="24"/>
              </w:rPr>
            </w:pPr>
          </w:p>
        </w:tc>
        <w:tc>
          <w:tcPr>
            <w:tcW w:w="5245" w:type="dxa"/>
            <w:gridSpan w:val="3"/>
            <w:shd w:val="clear" w:color="auto" w:fill="auto"/>
          </w:tcPr>
          <w:p w:rsidR="008B760D" w:rsidRDefault="00EC62E4" w:rsidP="00B33E6A">
            <w:r>
              <w:t>W</w:t>
            </w:r>
            <w:r w:rsidR="00B33E6A">
              <w:t xml:space="preserve">e are </w:t>
            </w:r>
            <w:r>
              <w:t>contact</w:t>
            </w:r>
            <w:r w:rsidR="00B33E6A">
              <w:t>ing</w:t>
            </w:r>
            <w:r>
              <w:t xml:space="preserve">, on a one to one basis, </w:t>
            </w:r>
            <w:r w:rsidR="00A42BBA">
              <w:t xml:space="preserve">people </w:t>
            </w:r>
            <w:r>
              <w:t xml:space="preserve">who will experience the most dramatic effects on their finances. Will use </w:t>
            </w:r>
            <w:r w:rsidR="009F4F3B">
              <w:t xml:space="preserve">telephone, </w:t>
            </w:r>
            <w:r>
              <w:t>press, internet and correspondence to alert those who will be affected by LCTS. Will work with relevant agencies to reach those who will be affected by LCTS, to inform and prepare them of the changes in April 2013. Will also view this change in conjunction with legislation regarding under-accommodation and the social fund, which may also impact on people in this group.</w:t>
            </w:r>
          </w:p>
          <w:p w:rsidR="00EF337F" w:rsidRDefault="00EF337F" w:rsidP="00B33E6A"/>
          <w:p w:rsidR="00EF337F" w:rsidRDefault="00EF337F" w:rsidP="00B33E6A"/>
        </w:tc>
        <w:tc>
          <w:tcPr>
            <w:tcW w:w="6269" w:type="dxa"/>
            <w:gridSpan w:val="2"/>
            <w:shd w:val="clear" w:color="auto" w:fill="auto"/>
          </w:tcPr>
          <w:p w:rsidR="0038378A" w:rsidRDefault="0038378A" w:rsidP="0038378A">
            <w:r>
              <w:t xml:space="preserve">The LCTS will require a financial contribution from groups who may not have previously made a contribution to their council tax.  </w:t>
            </w:r>
            <w:r w:rsidR="00EC62E4">
              <w:t>There may be an effect on those on lower incomes and those who are disadvantaged</w:t>
            </w:r>
            <w:r>
              <w:t xml:space="preserve"> but not in one of the identified vulnerable groups</w:t>
            </w:r>
            <w:r w:rsidR="00EC62E4">
              <w:t xml:space="preserve">. </w:t>
            </w:r>
          </w:p>
          <w:p w:rsidR="0038378A" w:rsidRDefault="0038378A" w:rsidP="0038378A"/>
          <w:p w:rsidR="0038378A" w:rsidRDefault="009166CF" w:rsidP="0038378A">
            <w:r>
              <w:t xml:space="preserve">From April </w:t>
            </w:r>
            <w:r w:rsidR="0038378A">
              <w:t xml:space="preserve">there will </w:t>
            </w:r>
            <w:r>
              <w:t>also</w:t>
            </w:r>
            <w:r w:rsidR="00EA27B2">
              <w:t xml:space="preserve"> probably</w:t>
            </w:r>
            <w:r>
              <w:t xml:space="preserve"> </w:t>
            </w:r>
            <w:r w:rsidR="00EA27B2">
              <w:t>be an</w:t>
            </w:r>
            <w:r w:rsidR="0038378A">
              <w:t xml:space="preserve"> increase in rent for Curo Housing tenants.   </w:t>
            </w:r>
          </w:p>
          <w:p w:rsidR="0038378A" w:rsidRDefault="0038378A" w:rsidP="0038378A"/>
          <w:p w:rsidR="00EA27B2" w:rsidRDefault="0038378A" w:rsidP="0038378A">
            <w:r>
              <w:t>T</w:t>
            </w:r>
            <w:r w:rsidR="005B1693">
              <w:t>he council will seek to refer those affected to the CAB</w:t>
            </w:r>
            <w:r w:rsidR="00EA27B2">
              <w:t xml:space="preserve"> and other agencies</w:t>
            </w:r>
            <w:r w:rsidR="005B1693">
              <w:t xml:space="preserve">, who </w:t>
            </w:r>
            <w:r w:rsidR="00EA27B2">
              <w:t>have</w:t>
            </w:r>
            <w:r w:rsidR="005B1693">
              <w:t xml:space="preserve"> experienced debt counselling service. </w:t>
            </w:r>
            <w:r w:rsidR="00EA27B2">
              <w:t xml:space="preserve">It is also working closely across departments to better join up services and procedures to help manage the various funds available for our most disadvantaged and vulnerable residents. </w:t>
            </w:r>
          </w:p>
          <w:p w:rsidR="00EA27B2" w:rsidRDefault="00EA27B2" w:rsidP="0038378A"/>
          <w:p w:rsidR="005B1693" w:rsidRDefault="005B1693" w:rsidP="0038378A">
            <w:r>
              <w:t>The Council may also use their discretion to extend the time limit to pay their council tax liability e.g</w:t>
            </w:r>
            <w:r w:rsidR="00B33E6A">
              <w:t>.</w:t>
            </w:r>
            <w:r>
              <w:t xml:space="preserve"> extending the period to pay from the existing 10 months to 12 months</w:t>
            </w:r>
            <w:r w:rsidR="0038378A">
              <w:t>.</w:t>
            </w:r>
          </w:p>
          <w:p w:rsidR="0038378A" w:rsidRDefault="0038378A" w:rsidP="0038378A"/>
          <w:p w:rsidR="0038378A" w:rsidRDefault="0038378A" w:rsidP="0038378A"/>
        </w:tc>
      </w:tr>
      <w:tr w:rsidR="008B760D" w:rsidRPr="00EF337F" w:rsidTr="009F4F3B">
        <w:tc>
          <w:tcPr>
            <w:tcW w:w="648" w:type="dxa"/>
          </w:tcPr>
          <w:p w:rsidR="008B760D" w:rsidRPr="00EA27B2" w:rsidRDefault="008B760D">
            <w:pPr>
              <w:rPr>
                <w:b/>
                <w:sz w:val="24"/>
                <w:szCs w:val="24"/>
              </w:rPr>
            </w:pPr>
            <w:r w:rsidRPr="00EA27B2">
              <w:rPr>
                <w:b/>
                <w:sz w:val="24"/>
                <w:szCs w:val="24"/>
              </w:rPr>
              <w:t>3.9</w:t>
            </w:r>
          </w:p>
        </w:tc>
        <w:tc>
          <w:tcPr>
            <w:tcW w:w="2012" w:type="dxa"/>
            <w:gridSpan w:val="2"/>
          </w:tcPr>
          <w:p w:rsidR="008B760D" w:rsidRPr="00EA27B2" w:rsidRDefault="008B760D">
            <w:pPr>
              <w:rPr>
                <w:rFonts w:cs="Arial"/>
                <w:sz w:val="24"/>
                <w:szCs w:val="24"/>
              </w:rPr>
            </w:pPr>
            <w:r w:rsidRPr="00EA27B2">
              <w:rPr>
                <w:rFonts w:cs="Arial"/>
                <w:b/>
                <w:sz w:val="24"/>
                <w:szCs w:val="24"/>
              </w:rPr>
              <w:t>Rural communities</w:t>
            </w:r>
            <w:r w:rsidRPr="00EA27B2">
              <w:rPr>
                <w:rFonts w:cs="Arial"/>
                <w:sz w:val="24"/>
                <w:szCs w:val="24"/>
              </w:rPr>
              <w:t xml:space="preserve"> – identify the impact / potential impact on people living in rural communities</w:t>
            </w:r>
          </w:p>
          <w:p w:rsidR="008B760D" w:rsidRPr="00EA27B2" w:rsidRDefault="008B760D">
            <w:pPr>
              <w:rPr>
                <w:b/>
                <w:sz w:val="24"/>
                <w:szCs w:val="24"/>
              </w:rPr>
            </w:pPr>
          </w:p>
        </w:tc>
        <w:tc>
          <w:tcPr>
            <w:tcW w:w="5245" w:type="dxa"/>
            <w:gridSpan w:val="3"/>
            <w:shd w:val="clear" w:color="auto" w:fill="auto"/>
          </w:tcPr>
          <w:p w:rsidR="008B760D" w:rsidRDefault="00EA27B2" w:rsidP="00D25462">
            <w:r>
              <w:t xml:space="preserve">Council has always enables payment via local post offices as well as access to internet payment and advice. </w:t>
            </w:r>
          </w:p>
          <w:p w:rsidR="00EA27B2" w:rsidRDefault="00EA27B2" w:rsidP="00D25462"/>
          <w:p w:rsidR="00EA27B2" w:rsidRPr="00EA27B2" w:rsidRDefault="00EA27B2" w:rsidP="00D25462">
            <w:r>
              <w:t>We are contacting all people affected to explain the impacts of these changes by telephone and we can arrange for visiting officers to call where necessary</w:t>
            </w:r>
            <w:r w:rsidR="00B81213">
              <w:t>.</w:t>
            </w:r>
          </w:p>
        </w:tc>
        <w:tc>
          <w:tcPr>
            <w:tcW w:w="6269" w:type="dxa"/>
            <w:gridSpan w:val="2"/>
            <w:shd w:val="clear" w:color="auto" w:fill="auto"/>
          </w:tcPr>
          <w:p w:rsidR="0023110E" w:rsidRPr="00EA27B2" w:rsidRDefault="00D25462" w:rsidP="00D25462">
            <w:pPr>
              <w:pStyle w:val="NoSpacing"/>
            </w:pPr>
            <w:r w:rsidRPr="00EA27B2">
              <w:t>For those in need of Debt advice within their own home, the Council Commissions the CAB to deliver a service called Income Max</w:t>
            </w:r>
            <w:r w:rsidR="0023110E" w:rsidRPr="00EA27B2">
              <w:t xml:space="preserve"> (advice on </w:t>
            </w:r>
            <w:r w:rsidRPr="00EA27B2">
              <w:t>benefits and basic debt advice to residents in the whole of the local authority area</w:t>
            </w:r>
            <w:r w:rsidR="0023110E" w:rsidRPr="00EA27B2">
              <w:t xml:space="preserve">) </w:t>
            </w:r>
            <w:r w:rsidRPr="00EA27B2">
              <w:t xml:space="preserve">. Clients are referred by the Social Services team and visited by a caseworker in their own home. </w:t>
            </w:r>
          </w:p>
          <w:p w:rsidR="0023110E" w:rsidRPr="00EA27B2" w:rsidRDefault="0023110E" w:rsidP="00D25462">
            <w:pPr>
              <w:pStyle w:val="NoSpacing"/>
            </w:pPr>
          </w:p>
          <w:p w:rsidR="008B760D" w:rsidRPr="00EA27B2" w:rsidRDefault="008B760D" w:rsidP="0023110E">
            <w:pPr>
              <w:pStyle w:val="NoSpacing"/>
            </w:pPr>
          </w:p>
        </w:tc>
      </w:tr>
    </w:tbl>
    <w:p w:rsidR="002B3B5C" w:rsidRDefault="002B3B5C" w:rsidP="00163C4F">
      <w:pPr>
        <w:autoSpaceDE w:val="0"/>
        <w:autoSpaceDN w:val="0"/>
        <w:adjustRightInd w:val="0"/>
        <w:rPr>
          <w:b/>
          <w:sz w:val="32"/>
          <w:szCs w:val="32"/>
        </w:rPr>
      </w:pPr>
    </w:p>
    <w:p w:rsidR="00163C4F" w:rsidRDefault="002B3B5C" w:rsidP="00163C4F">
      <w:pPr>
        <w:autoSpaceDE w:val="0"/>
        <w:autoSpaceDN w:val="0"/>
        <w:adjustRightInd w:val="0"/>
        <w:rPr>
          <w:b/>
          <w:sz w:val="32"/>
          <w:szCs w:val="32"/>
        </w:rPr>
      </w:pPr>
      <w:r>
        <w:rPr>
          <w:b/>
          <w:sz w:val="32"/>
          <w:szCs w:val="32"/>
        </w:rPr>
        <w:t>4</w:t>
      </w:r>
      <w:r w:rsidR="000A184F">
        <w:rPr>
          <w:b/>
          <w:sz w:val="32"/>
          <w:szCs w:val="32"/>
        </w:rPr>
        <w:t xml:space="preserve">. </w:t>
      </w:r>
      <w:r w:rsidR="00163C4F">
        <w:rPr>
          <w:b/>
          <w:sz w:val="32"/>
          <w:szCs w:val="32"/>
        </w:rPr>
        <w:t xml:space="preserve">Bath and North East Somerset Council </w:t>
      </w:r>
      <w:r>
        <w:rPr>
          <w:b/>
          <w:sz w:val="32"/>
          <w:szCs w:val="32"/>
        </w:rPr>
        <w:t>&amp; NHS B&amp;NES</w:t>
      </w:r>
    </w:p>
    <w:p w:rsidR="00163C4F" w:rsidRPr="00163C4F" w:rsidRDefault="00163C4F" w:rsidP="00163C4F">
      <w:pPr>
        <w:autoSpaceDE w:val="0"/>
        <w:autoSpaceDN w:val="0"/>
        <w:adjustRightInd w:val="0"/>
        <w:rPr>
          <w:rFonts w:cs="Arial"/>
          <w:b/>
          <w:bCs/>
          <w:sz w:val="28"/>
          <w:szCs w:val="28"/>
          <w:lang w:eastAsia="en-GB"/>
        </w:rPr>
      </w:pPr>
      <w:r w:rsidRPr="00163C4F">
        <w:rPr>
          <w:rFonts w:cs="Arial"/>
          <w:b/>
          <w:bCs/>
          <w:sz w:val="28"/>
          <w:szCs w:val="28"/>
          <w:lang w:eastAsia="en-GB"/>
        </w:rPr>
        <w:t>Equality Impact Assessment Improvement Plan</w:t>
      </w:r>
    </w:p>
    <w:p w:rsidR="00163C4F" w:rsidRDefault="00163C4F" w:rsidP="00163C4F">
      <w:pPr>
        <w:autoSpaceDE w:val="0"/>
        <w:autoSpaceDN w:val="0"/>
        <w:adjustRightInd w:val="0"/>
        <w:rPr>
          <w:rFonts w:cs="Arial"/>
          <w:lang w:eastAsia="en-GB"/>
        </w:rPr>
      </w:pPr>
    </w:p>
    <w:p w:rsidR="00163C4F" w:rsidRPr="00163C4F" w:rsidRDefault="00163C4F" w:rsidP="00163C4F">
      <w:pPr>
        <w:autoSpaceDE w:val="0"/>
        <w:autoSpaceDN w:val="0"/>
        <w:adjustRightInd w:val="0"/>
        <w:rPr>
          <w:rFonts w:cs="Arial"/>
          <w:sz w:val="24"/>
          <w:szCs w:val="24"/>
          <w:lang w:eastAsia="en-GB"/>
        </w:rPr>
      </w:pPr>
      <w:r w:rsidRPr="00163C4F">
        <w:rPr>
          <w:rFonts w:cs="Arial"/>
          <w:sz w:val="24"/>
          <w:szCs w:val="24"/>
          <w:lang w:eastAsia="en-GB"/>
        </w:rPr>
        <w:t xml:space="preserve">Please list actions that you plan to take as a result of this assessment.  These actions </w:t>
      </w:r>
      <w:r w:rsidR="002B3B5C">
        <w:rPr>
          <w:rFonts w:cs="Arial"/>
          <w:sz w:val="24"/>
          <w:szCs w:val="24"/>
          <w:lang w:eastAsia="en-GB"/>
        </w:rPr>
        <w:t>should be based upon the analysis of data</w:t>
      </w:r>
      <w:r w:rsidR="0023474C">
        <w:rPr>
          <w:rFonts w:cs="Arial"/>
          <w:sz w:val="24"/>
          <w:szCs w:val="24"/>
          <w:lang w:eastAsia="en-GB"/>
        </w:rPr>
        <w:t xml:space="preserve"> and engagement</w:t>
      </w:r>
      <w:r w:rsidR="002B3B5C">
        <w:rPr>
          <w:rFonts w:cs="Arial"/>
          <w:sz w:val="24"/>
          <w:szCs w:val="24"/>
          <w:lang w:eastAsia="en-GB"/>
        </w:rPr>
        <w:t xml:space="preserve">,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sidR="002B3B5C">
        <w:rPr>
          <w:rFonts w:cs="Arial"/>
          <w:sz w:val="24"/>
          <w:szCs w:val="24"/>
          <w:lang w:eastAsia="en-GB"/>
        </w:rPr>
        <w:t xml:space="preserve">your </w:t>
      </w:r>
      <w:r w:rsidRPr="00163C4F">
        <w:rPr>
          <w:rFonts w:cs="Arial"/>
          <w:sz w:val="24"/>
          <w:szCs w:val="24"/>
          <w:lang w:eastAsia="en-GB"/>
        </w:rPr>
        <w:t>service planning framework</w:t>
      </w:r>
      <w:r w:rsidR="002B3B5C">
        <w:rPr>
          <w:rFonts w:cs="Arial"/>
          <w:sz w:val="24"/>
          <w:szCs w:val="24"/>
          <w:lang w:eastAsia="en-GB"/>
        </w:rPr>
        <w:t xml:space="preserve">.  Actions/targets </w:t>
      </w:r>
      <w:r w:rsidRPr="00163C4F">
        <w:rPr>
          <w:rFonts w:cs="Arial"/>
          <w:sz w:val="24"/>
          <w:szCs w:val="24"/>
          <w:lang w:eastAsia="en-GB"/>
        </w:rPr>
        <w:t xml:space="preserve">should be measurable, achievable, realistic and time </w:t>
      </w:r>
      <w:r w:rsidR="002B3B5C">
        <w:rPr>
          <w:rFonts w:cs="Arial"/>
          <w:sz w:val="24"/>
          <w:szCs w:val="24"/>
          <w:lang w:eastAsia="en-GB"/>
        </w:rPr>
        <w:t>framed</w:t>
      </w:r>
      <w:r w:rsidRPr="00163C4F">
        <w:rPr>
          <w:rFonts w:cs="Arial"/>
          <w:sz w:val="24"/>
          <w:szCs w:val="24"/>
          <w:lang w:eastAsia="en-GB"/>
        </w:rPr>
        <w:t>.</w:t>
      </w:r>
    </w:p>
    <w:p w:rsidR="00163C4F" w:rsidRDefault="00163C4F" w:rsidP="00163C4F">
      <w:pPr>
        <w:autoSpaceDE w:val="0"/>
        <w:autoSpaceDN w:val="0"/>
        <w:adjustRightInd w:val="0"/>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394"/>
        <w:gridCol w:w="2972"/>
        <w:gridCol w:w="1564"/>
        <w:gridCol w:w="1450"/>
      </w:tblGrid>
      <w:tr w:rsidR="006B2DF8" w:rsidTr="009F4F3B">
        <w:tc>
          <w:tcPr>
            <w:tcW w:w="3794" w:type="dxa"/>
            <w:shd w:val="clear" w:color="auto" w:fill="D9D9D9"/>
            <w:vAlign w:val="center"/>
          </w:tcPr>
          <w:p w:rsidR="006B2DF8" w:rsidRDefault="00163C4F">
            <w:pPr>
              <w:rPr>
                <w:b/>
                <w:sz w:val="24"/>
                <w:szCs w:val="24"/>
              </w:rPr>
            </w:pPr>
            <w:r>
              <w:rPr>
                <w:b/>
                <w:sz w:val="24"/>
                <w:szCs w:val="24"/>
              </w:rPr>
              <w:t>Issues identified</w:t>
            </w:r>
          </w:p>
        </w:tc>
        <w:tc>
          <w:tcPr>
            <w:tcW w:w="4394" w:type="dxa"/>
            <w:shd w:val="clear" w:color="auto" w:fill="D9D9D9"/>
            <w:vAlign w:val="center"/>
          </w:tcPr>
          <w:p w:rsidR="006B2DF8" w:rsidRDefault="00163C4F">
            <w:pPr>
              <w:rPr>
                <w:b/>
                <w:sz w:val="24"/>
                <w:szCs w:val="24"/>
              </w:rPr>
            </w:pPr>
            <w:r>
              <w:rPr>
                <w:b/>
                <w:sz w:val="24"/>
                <w:szCs w:val="24"/>
              </w:rPr>
              <w:t>Actions required</w:t>
            </w:r>
          </w:p>
        </w:tc>
        <w:tc>
          <w:tcPr>
            <w:tcW w:w="2972" w:type="dxa"/>
            <w:shd w:val="clear" w:color="auto" w:fill="D9D9D9"/>
            <w:vAlign w:val="center"/>
          </w:tcPr>
          <w:p w:rsidR="006B2DF8" w:rsidRDefault="006B2DF8">
            <w:pPr>
              <w:rPr>
                <w:b/>
                <w:sz w:val="24"/>
                <w:szCs w:val="24"/>
              </w:rPr>
            </w:pPr>
            <w:r>
              <w:rPr>
                <w:b/>
                <w:sz w:val="24"/>
                <w:szCs w:val="24"/>
              </w:rPr>
              <w:t>Progress milestones</w:t>
            </w:r>
          </w:p>
        </w:tc>
        <w:tc>
          <w:tcPr>
            <w:tcW w:w="1564" w:type="dxa"/>
            <w:shd w:val="clear" w:color="auto" w:fill="D9D9D9"/>
            <w:vAlign w:val="center"/>
          </w:tcPr>
          <w:p w:rsidR="006B2DF8" w:rsidRDefault="006B2DF8">
            <w:pPr>
              <w:rPr>
                <w:b/>
                <w:sz w:val="24"/>
                <w:szCs w:val="24"/>
              </w:rPr>
            </w:pPr>
            <w:r>
              <w:rPr>
                <w:b/>
                <w:sz w:val="24"/>
                <w:szCs w:val="24"/>
              </w:rPr>
              <w:t>Officer responsible</w:t>
            </w:r>
          </w:p>
        </w:tc>
        <w:tc>
          <w:tcPr>
            <w:tcW w:w="1450" w:type="dxa"/>
            <w:shd w:val="clear" w:color="auto" w:fill="D9D9D9"/>
            <w:vAlign w:val="center"/>
          </w:tcPr>
          <w:p w:rsidR="006B2DF8" w:rsidRDefault="00163C4F">
            <w:pPr>
              <w:rPr>
                <w:b/>
                <w:sz w:val="24"/>
                <w:szCs w:val="24"/>
              </w:rPr>
            </w:pPr>
            <w:r>
              <w:rPr>
                <w:b/>
                <w:sz w:val="24"/>
                <w:szCs w:val="24"/>
              </w:rPr>
              <w:t>By when</w:t>
            </w:r>
          </w:p>
        </w:tc>
      </w:tr>
      <w:tr w:rsidR="006B2DF8" w:rsidTr="009F4F3B">
        <w:tc>
          <w:tcPr>
            <w:tcW w:w="3794" w:type="dxa"/>
          </w:tcPr>
          <w:p w:rsidR="00C70B44" w:rsidRDefault="00C70B44"/>
          <w:p w:rsidR="002B3B5C" w:rsidRDefault="00774EFF">
            <w:r>
              <w:t>Certain customers who are in receipt of a passported benefit, but receive premiums or components</w:t>
            </w:r>
            <w:r w:rsidR="00B33E6A">
              <w:t xml:space="preserve"> </w:t>
            </w:r>
            <w:r>
              <w:t xml:space="preserve">which would </w:t>
            </w:r>
            <w:r w:rsidR="00B33E6A">
              <w:t xml:space="preserve">enable them to be </w:t>
            </w:r>
            <w:r>
              <w:t>consider</w:t>
            </w:r>
            <w:r w:rsidR="00B33E6A">
              <w:t xml:space="preserve">ed </w:t>
            </w:r>
            <w:r>
              <w:t>as vulnerable in accordance with Council’s definition</w:t>
            </w:r>
          </w:p>
          <w:p w:rsidR="006B2DF8" w:rsidRDefault="006B2DF8"/>
        </w:tc>
        <w:tc>
          <w:tcPr>
            <w:tcW w:w="4394" w:type="dxa"/>
          </w:tcPr>
          <w:p w:rsidR="0028243B" w:rsidRDefault="0028243B"/>
          <w:p w:rsidR="00774EFF" w:rsidRDefault="00774EFF">
            <w:r>
              <w:t>To interrogate the present system, and contact those customers who seem likely to be included in this group</w:t>
            </w:r>
          </w:p>
        </w:tc>
        <w:tc>
          <w:tcPr>
            <w:tcW w:w="2972" w:type="dxa"/>
          </w:tcPr>
          <w:p w:rsidR="0028243B" w:rsidRDefault="0028243B"/>
          <w:p w:rsidR="00B2401E" w:rsidRDefault="00B2401E">
            <w:r>
              <w:t>Monthly updates of progress on this issue</w:t>
            </w:r>
          </w:p>
        </w:tc>
        <w:tc>
          <w:tcPr>
            <w:tcW w:w="1564" w:type="dxa"/>
          </w:tcPr>
          <w:p w:rsidR="006B2DF8" w:rsidRDefault="00B2401E">
            <w:r>
              <w:t>Sean Graham</w:t>
            </w:r>
          </w:p>
        </w:tc>
        <w:tc>
          <w:tcPr>
            <w:tcW w:w="1450" w:type="dxa"/>
          </w:tcPr>
          <w:p w:rsidR="006B2DF8" w:rsidRDefault="00EF2852">
            <w:r>
              <w:t>January 2013</w:t>
            </w:r>
          </w:p>
        </w:tc>
      </w:tr>
      <w:tr w:rsidR="006B2DF8" w:rsidTr="009F4F3B">
        <w:tc>
          <w:tcPr>
            <w:tcW w:w="3794" w:type="dxa"/>
          </w:tcPr>
          <w:p w:rsidR="002B3B5C" w:rsidRDefault="002B3B5C"/>
          <w:p w:rsidR="00C70B44" w:rsidRDefault="005B1693">
            <w:r>
              <w:t>Groups such as single parents who will be affected by the changes</w:t>
            </w:r>
          </w:p>
          <w:p w:rsidR="006B2DF8" w:rsidRDefault="006B2DF8"/>
        </w:tc>
        <w:tc>
          <w:tcPr>
            <w:tcW w:w="4394" w:type="dxa"/>
          </w:tcPr>
          <w:p w:rsidR="0028243B" w:rsidRDefault="005B1693" w:rsidP="00B33E6A">
            <w:r>
              <w:t>The Council has set up a project group to focus on those groups, who will be disadvantaged by the changes. It will utilise a communication plan to contact all those affected to ensure that they are aware of the changes and relevant help is provided i.e</w:t>
            </w:r>
            <w:r w:rsidR="00A42BBA">
              <w:t>.</w:t>
            </w:r>
            <w:r>
              <w:t xml:space="preserve"> debt </w:t>
            </w:r>
            <w:r w:rsidR="00A3083F">
              <w:t>counselling</w:t>
            </w:r>
            <w:r>
              <w:t xml:space="preserve"> advice etc. the Council will also seek to liaise with the relevant agencies to ensure that everyone affected is similarly informed of the changes and provided with the same </w:t>
            </w:r>
            <w:r w:rsidR="00A42BBA">
              <w:t xml:space="preserve">level of </w:t>
            </w:r>
            <w:r>
              <w:t xml:space="preserve">advice and </w:t>
            </w:r>
            <w:r w:rsidR="00A42BBA">
              <w:t xml:space="preserve">support.  </w:t>
            </w:r>
          </w:p>
        </w:tc>
        <w:tc>
          <w:tcPr>
            <w:tcW w:w="2972" w:type="dxa"/>
          </w:tcPr>
          <w:p w:rsidR="0028243B" w:rsidRDefault="005B1693">
            <w:r>
              <w:t>Monthly updates of progress on this issue</w:t>
            </w:r>
          </w:p>
        </w:tc>
        <w:tc>
          <w:tcPr>
            <w:tcW w:w="1564" w:type="dxa"/>
          </w:tcPr>
          <w:p w:rsidR="006B2DF8" w:rsidRDefault="005B1693">
            <w:r>
              <w:t>Sean Graham</w:t>
            </w:r>
          </w:p>
        </w:tc>
        <w:tc>
          <w:tcPr>
            <w:tcW w:w="1450" w:type="dxa"/>
          </w:tcPr>
          <w:p w:rsidR="006B2DF8" w:rsidRDefault="005B1693">
            <w:r>
              <w:t>January 2013</w:t>
            </w:r>
          </w:p>
        </w:tc>
      </w:tr>
    </w:tbl>
    <w:p w:rsidR="002B3B5C" w:rsidRDefault="002B3B5C"/>
    <w:p w:rsidR="002B3B5C" w:rsidRDefault="002B3B5C">
      <w:pPr>
        <w:rPr>
          <w:b/>
          <w:sz w:val="32"/>
          <w:szCs w:val="32"/>
        </w:rPr>
      </w:pPr>
      <w:r w:rsidRPr="002B3B5C">
        <w:rPr>
          <w:b/>
          <w:sz w:val="32"/>
          <w:szCs w:val="32"/>
        </w:rPr>
        <w:t>5. Sign off and publishing</w:t>
      </w:r>
    </w:p>
    <w:p w:rsidR="002B3B5C" w:rsidRPr="002B3B5C" w:rsidRDefault="002B3B5C">
      <w:pPr>
        <w:rPr>
          <w:b/>
          <w:sz w:val="32"/>
          <w:szCs w:val="32"/>
        </w:rPr>
      </w:pPr>
    </w:p>
    <w:p w:rsidR="006B2DF8"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B8565F" w:rsidRPr="00543922">
        <w:rPr>
          <w:sz w:val="24"/>
          <w:szCs w:val="24"/>
        </w:rPr>
        <w:t>the Equalities Team (</w:t>
      </w:r>
      <w:hyperlink r:id="rId11" w:history="1">
        <w:r w:rsidR="00B8565F" w:rsidRPr="00543922">
          <w:rPr>
            <w:rStyle w:val="Hyperlink"/>
            <w:sz w:val="24"/>
            <w:szCs w:val="24"/>
          </w:rPr>
          <w:t>equality@bathnes.gov.uk</w:t>
        </w:r>
      </w:hyperlink>
      <w:r w:rsidR="002B3B5C">
        <w:rPr>
          <w:sz w:val="24"/>
          <w:szCs w:val="24"/>
        </w:rPr>
        <w:t>)</w:t>
      </w:r>
      <w:r w:rsidR="00B8565F" w:rsidRPr="00543922">
        <w:rPr>
          <w:sz w:val="24"/>
          <w:szCs w:val="24"/>
        </w:rPr>
        <w:t xml:space="preserve">, </w:t>
      </w:r>
      <w:r w:rsidR="002B3B5C">
        <w:rPr>
          <w:sz w:val="24"/>
          <w:szCs w:val="24"/>
        </w:rPr>
        <w:t>who will publish it on the Council’s and/or NHS B&amp;NES’ website.  Keep a copy for your own records.</w:t>
      </w:r>
    </w:p>
    <w:p w:rsidR="002B3B5C" w:rsidRDefault="002B3B5C" w:rsidP="00543922">
      <w:pPr>
        <w:rPr>
          <w:sz w:val="24"/>
          <w:szCs w:val="24"/>
        </w:rPr>
      </w:pPr>
    </w:p>
    <w:p w:rsidR="002B3B5C" w:rsidRPr="002B3B5C" w:rsidRDefault="002B3B5C" w:rsidP="00543922">
      <w:pPr>
        <w:rPr>
          <w:sz w:val="28"/>
          <w:szCs w:val="28"/>
        </w:rPr>
      </w:pPr>
      <w:r w:rsidRPr="002B3B5C">
        <w:rPr>
          <w:b/>
          <w:sz w:val="28"/>
          <w:szCs w:val="28"/>
        </w:rPr>
        <w:t>Signed off by</w:t>
      </w:r>
      <w:r w:rsidR="009F4F3B">
        <w:rPr>
          <w:sz w:val="28"/>
          <w:szCs w:val="28"/>
        </w:rPr>
        <w:t>:Ian Savigar</w:t>
      </w:r>
      <w:r w:rsidR="009F4F3B" w:rsidRPr="002B3B5C">
        <w:rPr>
          <w:sz w:val="28"/>
          <w:szCs w:val="28"/>
        </w:rPr>
        <w:t xml:space="preserve"> </w:t>
      </w:r>
      <w:r w:rsidRPr="002B3B5C">
        <w:rPr>
          <w:sz w:val="28"/>
          <w:szCs w:val="28"/>
        </w:rPr>
        <w:t>(Divisional Director)</w:t>
      </w:r>
    </w:p>
    <w:p w:rsidR="002B3B5C" w:rsidRPr="009F4F3B" w:rsidRDefault="002B3B5C" w:rsidP="00543922">
      <w:pPr>
        <w:rPr>
          <w:sz w:val="28"/>
          <w:szCs w:val="28"/>
        </w:rPr>
      </w:pPr>
      <w:r w:rsidRPr="002B3B5C">
        <w:rPr>
          <w:b/>
          <w:sz w:val="28"/>
          <w:szCs w:val="28"/>
        </w:rPr>
        <w:t>Date:</w:t>
      </w:r>
      <w:r w:rsidR="009F4F3B">
        <w:rPr>
          <w:sz w:val="28"/>
          <w:szCs w:val="28"/>
        </w:rPr>
        <w:t>January 2013</w:t>
      </w:r>
    </w:p>
    <w:sectPr w:rsidR="002B3B5C" w:rsidRPr="009F4F3B" w:rsidSect="002B3B5C">
      <w:footerReference w:type="default" r:id="rId12"/>
      <w:headerReference w:type="first" r:id="rId13"/>
      <w:footerReference w:type="first" r:id="rId14"/>
      <w:pgSz w:w="16838" w:h="11906" w:orient="landscape"/>
      <w:pgMar w:top="1079"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43E" w:rsidRDefault="00A4343E">
      <w:r>
        <w:separator/>
      </w:r>
    </w:p>
    <w:p w:rsidR="00A4343E" w:rsidRDefault="00A4343E"/>
    <w:p w:rsidR="00A4343E" w:rsidRDefault="00A4343E"/>
  </w:endnote>
  <w:endnote w:type="continuationSeparator" w:id="0">
    <w:p w:rsidR="00A4343E" w:rsidRDefault="00A4343E">
      <w:r>
        <w:continuationSeparator/>
      </w:r>
    </w:p>
    <w:p w:rsidR="00A4343E" w:rsidRDefault="00A4343E"/>
    <w:p w:rsidR="00A4343E" w:rsidRDefault="00A43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0F" w:rsidRDefault="003A100F">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85EC5">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85EC5">
      <w:rPr>
        <w:noProof/>
        <w:snapToGrid w:val="0"/>
      </w:rPr>
      <w:t>10</w:t>
    </w:r>
    <w:r>
      <w:rPr>
        <w:snapToGrid w:val="0"/>
      </w:rPr>
      <w:fldChar w:fldCharType="end"/>
    </w:r>
    <w:r>
      <w:rPr>
        <w:snapToGrid w:val="0"/>
      </w:rPr>
      <w:t xml:space="preserve">          Bath and North East Somerset Council and NHS B&amp;NES: Equality Impact Assessment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0F" w:rsidRDefault="00B85EC5">
    <w:pPr>
      <w:pStyle w:val="Footer"/>
    </w:pPr>
    <w:r>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v:rect id="_x0000_s2050" style="position:absolute;margin-left:-88pt;margin-top:485.95pt;width:959.5pt;height:170.15pt;rotation:180;z-index:-251658240;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43E" w:rsidRDefault="00A4343E">
      <w:r>
        <w:separator/>
      </w:r>
    </w:p>
    <w:p w:rsidR="00A4343E" w:rsidRDefault="00A4343E"/>
    <w:p w:rsidR="00A4343E" w:rsidRDefault="00A4343E"/>
  </w:footnote>
  <w:footnote w:type="continuationSeparator" w:id="0">
    <w:p w:rsidR="00A4343E" w:rsidRDefault="00A4343E">
      <w:r>
        <w:continuationSeparator/>
      </w:r>
    </w:p>
    <w:p w:rsidR="00A4343E" w:rsidRDefault="00A4343E"/>
    <w:p w:rsidR="00A4343E" w:rsidRDefault="00A434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0F" w:rsidRPr="002E7EF8" w:rsidRDefault="003A100F">
    <w:pPr>
      <w:pStyle w:val="Header"/>
      <w:rPr>
        <w:sz w:val="56"/>
        <w:szCs w:val="56"/>
      </w:rPr>
    </w:pPr>
    <w:r>
      <w:rPr>
        <w:sz w:val="56"/>
        <w:szCs w:val="56"/>
      </w:rPr>
      <w:t xml:space="preserve"> </w:t>
    </w:r>
    <w:r w:rsidR="00B85EC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25pt;height:107.25pt">
          <v:imagedata r:id="rId1" o:title="Partnership logo (2) (3)"/>
        </v:shape>
      </w:pict>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89E"/>
    <w:multiLevelType w:val="hybridMultilevel"/>
    <w:tmpl w:val="1D70DD44"/>
    <w:lvl w:ilvl="0" w:tplc="3440E7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B0CB7"/>
    <w:multiLevelType w:val="hybridMultilevel"/>
    <w:tmpl w:val="4ACE3D78"/>
    <w:lvl w:ilvl="0" w:tplc="50D2072A">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2D73C6"/>
    <w:multiLevelType w:val="hybridMultilevel"/>
    <w:tmpl w:val="99B8D4F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5">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331BD5"/>
    <w:multiLevelType w:val="hybridMultilevel"/>
    <w:tmpl w:val="F8741524"/>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CF5303"/>
    <w:multiLevelType w:val="hybridMultilevel"/>
    <w:tmpl w:val="0FF2F30A"/>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34F4E5E"/>
    <w:multiLevelType w:val="hybridMultilevel"/>
    <w:tmpl w:val="06D6A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7168BD"/>
    <w:multiLevelType w:val="hybridMultilevel"/>
    <w:tmpl w:val="CC86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B76BF2"/>
    <w:multiLevelType w:val="hybridMultilevel"/>
    <w:tmpl w:val="DA26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A7B619F"/>
    <w:multiLevelType w:val="hybridMultilevel"/>
    <w:tmpl w:val="A3404FC4"/>
    <w:lvl w:ilvl="0" w:tplc="0EBECC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ED30D01"/>
    <w:multiLevelType w:val="hybridMultilevel"/>
    <w:tmpl w:val="EDB84844"/>
    <w:lvl w:ilvl="0" w:tplc="3440E7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780D57"/>
    <w:multiLevelType w:val="hybridMultilevel"/>
    <w:tmpl w:val="05DA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8">
    <w:nsid w:val="785760D0"/>
    <w:multiLevelType w:val="hybridMultilevel"/>
    <w:tmpl w:val="C38A1C3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3"/>
  </w:num>
  <w:num w:numId="2">
    <w:abstractNumId w:val="20"/>
  </w:num>
  <w:num w:numId="3">
    <w:abstractNumId w:val="11"/>
  </w:num>
  <w:num w:numId="4">
    <w:abstractNumId w:val="23"/>
  </w:num>
  <w:num w:numId="5">
    <w:abstractNumId w:val="27"/>
  </w:num>
  <w:num w:numId="6">
    <w:abstractNumId w:val="21"/>
  </w:num>
  <w:num w:numId="7">
    <w:abstractNumId w:val="26"/>
  </w:num>
  <w:num w:numId="8">
    <w:abstractNumId w:val="16"/>
  </w:num>
  <w:num w:numId="9">
    <w:abstractNumId w:val="5"/>
  </w:num>
  <w:num w:numId="10">
    <w:abstractNumId w:val="18"/>
  </w:num>
  <w:num w:numId="11">
    <w:abstractNumId w:val="7"/>
  </w:num>
  <w:num w:numId="12">
    <w:abstractNumId w:val="4"/>
  </w:num>
  <w:num w:numId="13">
    <w:abstractNumId w:val="14"/>
  </w:num>
  <w:num w:numId="14">
    <w:abstractNumId w:val="19"/>
  </w:num>
  <w:num w:numId="15">
    <w:abstractNumId w:val="8"/>
  </w:num>
  <w:num w:numId="16">
    <w:abstractNumId w:val="28"/>
  </w:num>
  <w:num w:numId="17">
    <w:abstractNumId w:val="12"/>
  </w:num>
  <w:num w:numId="18">
    <w:abstractNumId w:val="2"/>
  </w:num>
  <w:num w:numId="19">
    <w:abstractNumId w:val="3"/>
  </w:num>
  <w:num w:numId="20">
    <w:abstractNumId w:val="6"/>
  </w:num>
  <w:num w:numId="21">
    <w:abstractNumId w:val="9"/>
  </w:num>
  <w:num w:numId="22">
    <w:abstractNumId w:val="25"/>
  </w:num>
  <w:num w:numId="23">
    <w:abstractNumId w:val="10"/>
  </w:num>
  <w:num w:numId="24">
    <w:abstractNumId w:val="17"/>
  </w:num>
  <w:num w:numId="25">
    <w:abstractNumId w:val="15"/>
  </w:num>
  <w:num w:numId="26">
    <w:abstractNumId w:val="22"/>
  </w:num>
  <w:num w:numId="27">
    <w:abstractNumId w:val="24"/>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E3F"/>
    <w:rsid w:val="000231C6"/>
    <w:rsid w:val="00031518"/>
    <w:rsid w:val="00037611"/>
    <w:rsid w:val="000722BB"/>
    <w:rsid w:val="0009484C"/>
    <w:rsid w:val="000A184F"/>
    <w:rsid w:val="000A35B3"/>
    <w:rsid w:val="000C2C19"/>
    <w:rsid w:val="000E51CA"/>
    <w:rsid w:val="0010752D"/>
    <w:rsid w:val="00116B57"/>
    <w:rsid w:val="00142B50"/>
    <w:rsid w:val="00163C4F"/>
    <w:rsid w:val="00170D0B"/>
    <w:rsid w:val="001734E3"/>
    <w:rsid w:val="001B54B2"/>
    <w:rsid w:val="00223636"/>
    <w:rsid w:val="00230F50"/>
    <w:rsid w:val="0023110E"/>
    <w:rsid w:val="0023292D"/>
    <w:rsid w:val="0023474C"/>
    <w:rsid w:val="0024332C"/>
    <w:rsid w:val="0025513D"/>
    <w:rsid w:val="00256E5A"/>
    <w:rsid w:val="00272C3A"/>
    <w:rsid w:val="0028243B"/>
    <w:rsid w:val="00282CD0"/>
    <w:rsid w:val="002A17F4"/>
    <w:rsid w:val="002B3B5C"/>
    <w:rsid w:val="002B53E5"/>
    <w:rsid w:val="002C0763"/>
    <w:rsid w:val="002C1B75"/>
    <w:rsid w:val="002D33D2"/>
    <w:rsid w:val="002E7BD3"/>
    <w:rsid w:val="002E7EF8"/>
    <w:rsid w:val="00307CB7"/>
    <w:rsid w:val="00362518"/>
    <w:rsid w:val="00381E3F"/>
    <w:rsid w:val="0038378A"/>
    <w:rsid w:val="00391EBA"/>
    <w:rsid w:val="003A0A1D"/>
    <w:rsid w:val="003A100F"/>
    <w:rsid w:val="003A329A"/>
    <w:rsid w:val="003D031B"/>
    <w:rsid w:val="003D5896"/>
    <w:rsid w:val="004001AB"/>
    <w:rsid w:val="00405601"/>
    <w:rsid w:val="0041018B"/>
    <w:rsid w:val="00431237"/>
    <w:rsid w:val="00446395"/>
    <w:rsid w:val="004826D8"/>
    <w:rsid w:val="004860A1"/>
    <w:rsid w:val="004A43DF"/>
    <w:rsid w:val="004C318C"/>
    <w:rsid w:val="004C5EDD"/>
    <w:rsid w:val="004D5CC4"/>
    <w:rsid w:val="004E418F"/>
    <w:rsid w:val="004F5AC9"/>
    <w:rsid w:val="00500300"/>
    <w:rsid w:val="00532357"/>
    <w:rsid w:val="005365D0"/>
    <w:rsid w:val="00536975"/>
    <w:rsid w:val="00543922"/>
    <w:rsid w:val="00565025"/>
    <w:rsid w:val="00573640"/>
    <w:rsid w:val="005A4AA2"/>
    <w:rsid w:val="005B1693"/>
    <w:rsid w:val="005D7C5F"/>
    <w:rsid w:val="005E0695"/>
    <w:rsid w:val="005F46E5"/>
    <w:rsid w:val="00603419"/>
    <w:rsid w:val="00647737"/>
    <w:rsid w:val="006651F7"/>
    <w:rsid w:val="006B2DF8"/>
    <w:rsid w:val="006D0E8C"/>
    <w:rsid w:val="00713445"/>
    <w:rsid w:val="00724863"/>
    <w:rsid w:val="007370BE"/>
    <w:rsid w:val="00744837"/>
    <w:rsid w:val="00774EFF"/>
    <w:rsid w:val="00784749"/>
    <w:rsid w:val="007A441F"/>
    <w:rsid w:val="007C694D"/>
    <w:rsid w:val="007D076A"/>
    <w:rsid w:val="007E2562"/>
    <w:rsid w:val="008075D3"/>
    <w:rsid w:val="0082170A"/>
    <w:rsid w:val="00842686"/>
    <w:rsid w:val="00844682"/>
    <w:rsid w:val="008473EE"/>
    <w:rsid w:val="008632C6"/>
    <w:rsid w:val="00887135"/>
    <w:rsid w:val="00897896"/>
    <w:rsid w:val="008B760D"/>
    <w:rsid w:val="008D77A9"/>
    <w:rsid w:val="009166CF"/>
    <w:rsid w:val="00917025"/>
    <w:rsid w:val="009171DA"/>
    <w:rsid w:val="00922FEE"/>
    <w:rsid w:val="0093106D"/>
    <w:rsid w:val="00933D8E"/>
    <w:rsid w:val="00943384"/>
    <w:rsid w:val="00946D77"/>
    <w:rsid w:val="0096291D"/>
    <w:rsid w:val="009B5A08"/>
    <w:rsid w:val="009C0B27"/>
    <w:rsid w:val="009C4D42"/>
    <w:rsid w:val="009F4F3B"/>
    <w:rsid w:val="00A125C2"/>
    <w:rsid w:val="00A14EE0"/>
    <w:rsid w:val="00A26DC2"/>
    <w:rsid w:val="00A3083F"/>
    <w:rsid w:val="00A42BBA"/>
    <w:rsid w:val="00A4343E"/>
    <w:rsid w:val="00A449EB"/>
    <w:rsid w:val="00AA1B1B"/>
    <w:rsid w:val="00AF0110"/>
    <w:rsid w:val="00AF1F77"/>
    <w:rsid w:val="00B2401E"/>
    <w:rsid w:val="00B33E6A"/>
    <w:rsid w:val="00B51359"/>
    <w:rsid w:val="00B621BB"/>
    <w:rsid w:val="00B81213"/>
    <w:rsid w:val="00B8565F"/>
    <w:rsid w:val="00B85EC5"/>
    <w:rsid w:val="00B86FBE"/>
    <w:rsid w:val="00B94585"/>
    <w:rsid w:val="00BB6A2D"/>
    <w:rsid w:val="00BC0B1B"/>
    <w:rsid w:val="00BC3E3F"/>
    <w:rsid w:val="00BD1C09"/>
    <w:rsid w:val="00BF1E80"/>
    <w:rsid w:val="00C00781"/>
    <w:rsid w:val="00C045BC"/>
    <w:rsid w:val="00C14271"/>
    <w:rsid w:val="00C163FE"/>
    <w:rsid w:val="00C42998"/>
    <w:rsid w:val="00C56843"/>
    <w:rsid w:val="00C64D7C"/>
    <w:rsid w:val="00C70B44"/>
    <w:rsid w:val="00C9385F"/>
    <w:rsid w:val="00CB3CD8"/>
    <w:rsid w:val="00CB514F"/>
    <w:rsid w:val="00CF282A"/>
    <w:rsid w:val="00D25462"/>
    <w:rsid w:val="00D34F21"/>
    <w:rsid w:val="00D36EE9"/>
    <w:rsid w:val="00D449F7"/>
    <w:rsid w:val="00D50BBD"/>
    <w:rsid w:val="00D71737"/>
    <w:rsid w:val="00D77BA3"/>
    <w:rsid w:val="00D95756"/>
    <w:rsid w:val="00DD0164"/>
    <w:rsid w:val="00E2734B"/>
    <w:rsid w:val="00E41F95"/>
    <w:rsid w:val="00E4699F"/>
    <w:rsid w:val="00E54AC2"/>
    <w:rsid w:val="00E62C69"/>
    <w:rsid w:val="00E65651"/>
    <w:rsid w:val="00E67B1F"/>
    <w:rsid w:val="00EA2781"/>
    <w:rsid w:val="00EA27B2"/>
    <w:rsid w:val="00EB27F5"/>
    <w:rsid w:val="00EB2C4F"/>
    <w:rsid w:val="00EC62E4"/>
    <w:rsid w:val="00ED5CED"/>
    <w:rsid w:val="00EE1489"/>
    <w:rsid w:val="00EE20BF"/>
    <w:rsid w:val="00EE50F5"/>
    <w:rsid w:val="00EE5986"/>
    <w:rsid w:val="00EF2852"/>
    <w:rsid w:val="00EF337F"/>
    <w:rsid w:val="00EF61CE"/>
    <w:rsid w:val="00F110CE"/>
    <w:rsid w:val="00F43499"/>
    <w:rsid w:val="00F60057"/>
    <w:rsid w:val="00F6110D"/>
    <w:rsid w:val="00F67000"/>
    <w:rsid w:val="00F93043"/>
    <w:rsid w:val="00FA47C7"/>
    <w:rsid w:val="00FA6895"/>
    <w:rsid w:val="00FB1656"/>
    <w:rsid w:val="00FB3089"/>
    <w:rsid w:val="00FB5E93"/>
    <w:rsid w:val="00FC4A1E"/>
    <w:rsid w:val="00FD160B"/>
    <w:rsid w:val="00FE5AB2"/>
    <w:rsid w:val="00FF1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A42BBA"/>
    <w:rPr>
      <w:sz w:val="16"/>
      <w:szCs w:val="16"/>
    </w:rPr>
  </w:style>
  <w:style w:type="paragraph" w:styleId="CommentText">
    <w:name w:val="annotation text"/>
    <w:basedOn w:val="Normal"/>
    <w:link w:val="CommentTextChar"/>
    <w:uiPriority w:val="99"/>
    <w:semiHidden/>
    <w:unhideWhenUsed/>
    <w:rsid w:val="00A42BBA"/>
    <w:rPr>
      <w:sz w:val="20"/>
      <w:szCs w:val="20"/>
    </w:rPr>
  </w:style>
  <w:style w:type="character" w:customStyle="1" w:styleId="CommentTextChar">
    <w:name w:val="Comment Text Char"/>
    <w:basedOn w:val="DefaultParagraphFont"/>
    <w:link w:val="CommentText"/>
    <w:uiPriority w:val="99"/>
    <w:semiHidden/>
    <w:rsid w:val="00A42BB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42BBA"/>
    <w:rPr>
      <w:b/>
      <w:bCs/>
    </w:rPr>
  </w:style>
  <w:style w:type="character" w:customStyle="1" w:styleId="CommentSubjectChar">
    <w:name w:val="Comment Subject Char"/>
    <w:basedOn w:val="CommentTextChar"/>
    <w:link w:val="CommentSubject"/>
    <w:uiPriority w:val="99"/>
    <w:semiHidden/>
    <w:rsid w:val="00A42BBA"/>
    <w:rPr>
      <w:rFonts w:ascii="Arial" w:hAnsi="Arial"/>
      <w:b/>
      <w:bCs/>
      <w:lang w:eastAsia="en-US"/>
    </w:rPr>
  </w:style>
  <w:style w:type="paragraph" w:styleId="ListParagraph">
    <w:name w:val="List Paragraph"/>
    <w:basedOn w:val="Normal"/>
    <w:uiPriority w:val="34"/>
    <w:qFormat/>
    <w:rsid w:val="00D449F7"/>
    <w:pPr>
      <w:spacing w:after="200" w:line="276" w:lineRule="auto"/>
      <w:ind w:left="720"/>
      <w:contextualSpacing/>
    </w:pPr>
    <w:rPr>
      <w:rFonts w:eastAsia="Arial"/>
    </w:rPr>
  </w:style>
  <w:style w:type="table" w:styleId="TableGrid">
    <w:name w:val="Table Grid"/>
    <w:basedOn w:val="TableNormal"/>
    <w:uiPriority w:val="59"/>
    <w:rsid w:val="00D449F7"/>
    <w:rPr>
      <w:rFonts w:ascii="Arial" w:eastAsia="Arial"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25462"/>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D25462"/>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12570">
      <w:bodyDiv w:val="1"/>
      <w:marLeft w:val="0"/>
      <w:marRight w:val="0"/>
      <w:marTop w:val="0"/>
      <w:marBottom w:val="0"/>
      <w:divBdr>
        <w:top w:val="none" w:sz="0" w:space="0" w:color="auto"/>
        <w:left w:val="none" w:sz="0" w:space="0" w:color="auto"/>
        <w:bottom w:val="none" w:sz="0" w:space="0" w:color="auto"/>
        <w:right w:val="none" w:sz="0" w:space="0" w:color="auto"/>
      </w:divBdr>
    </w:div>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3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quality@bathnes.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8AF161-56F1-445B-AC01-662A18FE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2E7E4-2609-48C7-817D-8215025E22DF}">
  <ds:schemaRefs>
    <ds:schemaRef ds:uri="http://schemas.microsoft.com/sharepoint/v3/contenttype/forms"/>
  </ds:schemaRefs>
</ds:datastoreItem>
</file>

<file path=customXml/itemProps3.xml><?xml version="1.0" encoding="utf-8"?>
<ds:datastoreItem xmlns:ds="http://schemas.openxmlformats.org/officeDocument/2006/customXml" ds:itemID="{74C84900-604C-4164-B722-FE474CDFEE53}">
  <ds:schemaRefs>
    <ds:schemaRef ds:uri="http://schemas.microsoft.com/office/2006/documentManagement/types"/>
    <ds:schemaRef ds:uri="http://purl.org/dc/terms/"/>
    <ds:schemaRef ds:uri="http://schemas.microsoft.com/sharepoint/v3"/>
    <ds:schemaRef ds:uri="http://schemas.microsoft.com/office/2006/metadata/properties"/>
    <ds:schemaRef ds:uri="http://www.w3.org/XML/1998/namespace"/>
    <ds:schemaRef ds:uri="http://schemas.openxmlformats.org/package/2006/metadata/core-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FB65C1DA.dotm</Template>
  <TotalTime>1</TotalTime>
  <Pages>10</Pages>
  <Words>2665</Words>
  <Characters>15192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EIA toolkit</vt:lpstr>
    </vt:vector>
  </TitlesOfParts>
  <Company>GBC</Company>
  <LinksUpToDate>false</LinksUpToDate>
  <CharactersWithSpaces>17822</CharactersWithSpaces>
  <SharedDoc>false</SharedDoc>
  <HLinks>
    <vt:vector size="6" baseType="variant">
      <vt:variant>
        <vt:i4>4325413</vt:i4>
      </vt:variant>
      <vt:variant>
        <vt:i4>0</vt:i4>
      </vt:variant>
      <vt:variant>
        <vt:i4>0</vt:i4>
      </vt:variant>
      <vt:variant>
        <vt:i4>5</vt:i4>
      </vt:variant>
      <vt:variant>
        <vt:lpwstr>mailto:equality@bathnes.gov.uk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toolkit</dc:title>
  <dc:creator>robin.daly</dc:creator>
  <cp:lastModifiedBy>Louise Murphy</cp:lastModifiedBy>
  <cp:revision>2</cp:revision>
  <cp:lastPrinted>2013-02-04T12:25:00Z</cp:lastPrinted>
  <dcterms:created xsi:type="dcterms:W3CDTF">2013-02-04T13:54:00Z</dcterms:created>
  <dcterms:modified xsi:type="dcterms:W3CDTF">2013-02-04T13:54:00Z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