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E6D0" w14:textId="77777777" w:rsidR="001256E8" w:rsidRPr="000270A3" w:rsidRDefault="001256E8" w:rsidP="001256E8">
      <w:pPr>
        <w:jc w:val="center"/>
        <w:rPr>
          <w:rFonts w:ascii="Arial" w:hAnsi="Arial" w:cs="Arial"/>
          <w:b/>
          <w:szCs w:val="24"/>
        </w:rPr>
      </w:pPr>
      <w:r w:rsidRPr="000270A3">
        <w:rPr>
          <w:rFonts w:ascii="Arial" w:hAnsi="Arial" w:cs="Arial"/>
          <w:b/>
          <w:szCs w:val="24"/>
        </w:rPr>
        <w:t>SECTION 14 OF THE ROAD TRAFFIC REGULATION ACT 1984</w:t>
      </w:r>
    </w:p>
    <w:p w14:paraId="227A87F1" w14:textId="77777777" w:rsidR="001256E8" w:rsidRPr="000270A3" w:rsidRDefault="00366079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0270A3">
        <w:rPr>
          <w:rFonts w:ascii="Arial" w:hAnsi="Arial" w:cs="Arial"/>
          <w:spacing w:val="-3"/>
        </w:rPr>
        <w:tab/>
      </w:r>
    </w:p>
    <w:p w14:paraId="51BDDBE0" w14:textId="77777777" w:rsidR="00366079" w:rsidRPr="000270A3" w:rsidRDefault="00366079" w:rsidP="001256E8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0270A3">
        <w:rPr>
          <w:rFonts w:ascii="Arial" w:hAnsi="Arial" w:cs="Arial"/>
          <w:b/>
          <w:spacing w:val="-3"/>
        </w:rPr>
        <w:t>BATH AND NORTH EAST SOMERSET COUNCIL</w:t>
      </w:r>
    </w:p>
    <w:p w14:paraId="7BA90A78" w14:textId="77777777" w:rsidR="00366079" w:rsidRPr="008A5435" w:rsidRDefault="00366079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14:paraId="1F03A597" w14:textId="77777777" w:rsidR="0031084E" w:rsidRPr="0031084E" w:rsidRDefault="0031084E" w:rsidP="0031084E">
      <w:pPr>
        <w:jc w:val="center"/>
        <w:rPr>
          <w:rFonts w:ascii="Arial" w:hAnsi="Arial" w:cs="Arial"/>
          <w:b/>
          <w:caps/>
          <w:szCs w:val="24"/>
        </w:rPr>
      </w:pPr>
      <w:r w:rsidRPr="0031084E">
        <w:rPr>
          <w:rFonts w:ascii="Arial" w:hAnsi="Arial" w:cs="Arial"/>
          <w:b/>
          <w:caps/>
          <w:szCs w:val="24"/>
        </w:rPr>
        <w:t xml:space="preserve">Bath and North East Somerset Council </w:t>
      </w:r>
    </w:p>
    <w:p w14:paraId="71AC4E09" w14:textId="74AE227C" w:rsidR="00B67576" w:rsidRPr="00B67576" w:rsidRDefault="00B67576" w:rsidP="00B67576">
      <w:pPr>
        <w:jc w:val="center"/>
        <w:rPr>
          <w:rFonts w:ascii="Arial" w:eastAsia="Calibri" w:hAnsi="Arial" w:cs="Arial"/>
          <w:b/>
          <w:caps/>
          <w:szCs w:val="24"/>
          <w:lang w:eastAsia="en-US"/>
        </w:rPr>
      </w:pPr>
      <w:r w:rsidRPr="00B67576">
        <w:rPr>
          <w:rFonts w:ascii="Arial" w:eastAsia="Calibri" w:hAnsi="Arial" w:cs="Arial"/>
          <w:b/>
          <w:caps/>
          <w:szCs w:val="24"/>
          <w:lang w:eastAsia="en-US"/>
        </w:rPr>
        <w:t>(</w:t>
      </w:r>
      <w:r w:rsidR="006C1A67" w:rsidRPr="006C1A67">
        <w:rPr>
          <w:rFonts w:ascii="Arial" w:eastAsia="Calibri" w:hAnsi="Arial" w:cs="Arial"/>
          <w:b/>
          <w:caps/>
          <w:szCs w:val="24"/>
          <w:lang w:eastAsia="en-US"/>
        </w:rPr>
        <w:t>PUBLIC FOOTPATHS BC46/4 AND BC46/5, SOMERSET PLACE, BATH</w:t>
      </w:r>
      <w:r w:rsidRPr="00B67576">
        <w:rPr>
          <w:rFonts w:ascii="Arial" w:eastAsia="Calibri" w:hAnsi="Arial" w:cs="Arial"/>
          <w:b/>
          <w:caps/>
          <w:szCs w:val="24"/>
          <w:lang w:eastAsia="en-US"/>
        </w:rPr>
        <w:t>)</w:t>
      </w:r>
    </w:p>
    <w:p w14:paraId="5EFCF28B" w14:textId="13E6482A" w:rsidR="0031084E" w:rsidRPr="0031084E" w:rsidRDefault="0031084E" w:rsidP="0031084E">
      <w:pPr>
        <w:jc w:val="center"/>
        <w:rPr>
          <w:rFonts w:ascii="Arial" w:hAnsi="Arial" w:cs="Arial"/>
          <w:b/>
          <w:caps/>
          <w:szCs w:val="24"/>
        </w:rPr>
      </w:pPr>
      <w:r w:rsidRPr="0031084E">
        <w:rPr>
          <w:rFonts w:ascii="Arial" w:hAnsi="Arial" w:cs="Arial"/>
          <w:b/>
          <w:caps/>
          <w:szCs w:val="24"/>
        </w:rPr>
        <w:t xml:space="preserve">TEMPORARY TRAFFIC REGULATION ORDER </w:t>
      </w:r>
      <w:r w:rsidRPr="00523756">
        <w:rPr>
          <w:rFonts w:ascii="Arial" w:hAnsi="Arial" w:cs="Arial"/>
          <w:b/>
          <w:caps/>
          <w:szCs w:val="24"/>
        </w:rPr>
        <w:t>20</w:t>
      </w:r>
      <w:r w:rsidR="00F6619C">
        <w:rPr>
          <w:rFonts w:ascii="Arial" w:hAnsi="Arial" w:cs="Arial"/>
          <w:b/>
          <w:caps/>
          <w:szCs w:val="24"/>
        </w:rPr>
        <w:t>2</w:t>
      </w:r>
      <w:r w:rsidR="001E4442">
        <w:rPr>
          <w:rFonts w:ascii="Arial" w:hAnsi="Arial" w:cs="Arial"/>
          <w:b/>
          <w:caps/>
          <w:szCs w:val="24"/>
        </w:rPr>
        <w:t>1</w:t>
      </w:r>
    </w:p>
    <w:p w14:paraId="28F1AF91" w14:textId="77777777" w:rsidR="00681DE2" w:rsidRDefault="00681DE2" w:rsidP="00681DE2">
      <w:pPr>
        <w:jc w:val="both"/>
        <w:rPr>
          <w:rFonts w:ascii="Arial" w:hAnsi="Arial" w:cs="Arial"/>
          <w:spacing w:val="-3"/>
        </w:rPr>
      </w:pPr>
    </w:p>
    <w:p w14:paraId="5AE904D2" w14:textId="626302E5" w:rsidR="00681DE2" w:rsidRPr="008A5435" w:rsidRDefault="00681DE2" w:rsidP="00681DE2">
      <w:pPr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Bath and North East Somerset Council ("the Council") being the highway authority for  </w:t>
      </w:r>
      <w:r w:rsidRPr="008A5435">
        <w:rPr>
          <w:rFonts w:ascii="Arial" w:hAnsi="Arial" w:cs="Arial"/>
          <w:spacing w:val="-3"/>
          <w:szCs w:val="24"/>
        </w:rPr>
        <w:t xml:space="preserve">in the County and District of Bath and North East Somerset is satisfied that </w:t>
      </w:r>
      <w:r w:rsidRPr="00AB799F">
        <w:rPr>
          <w:rFonts w:ascii="Arial" w:hAnsi="Arial" w:cs="Arial"/>
          <w:spacing w:val="-3"/>
          <w:szCs w:val="24"/>
        </w:rPr>
        <w:t>pedestrian</w:t>
      </w:r>
      <w:r w:rsidRPr="008A5435">
        <w:rPr>
          <w:rFonts w:ascii="Arial" w:hAnsi="Arial" w:cs="Arial"/>
          <w:spacing w:val="-3"/>
          <w:szCs w:val="24"/>
        </w:rPr>
        <w:t xml:space="preserve"> traffic </w:t>
      </w:r>
      <w:r w:rsidR="00AB799F">
        <w:rPr>
          <w:rFonts w:ascii="Arial" w:hAnsi="Arial" w:cs="Arial"/>
          <w:spacing w:val="-3"/>
          <w:szCs w:val="24"/>
        </w:rPr>
        <w:t xml:space="preserve">over </w:t>
      </w:r>
      <w:r w:rsidRPr="008A5435">
        <w:rPr>
          <w:rFonts w:ascii="Arial" w:hAnsi="Arial" w:cs="Arial"/>
          <w:spacing w:val="-3"/>
          <w:szCs w:val="24"/>
        </w:rPr>
        <w:t xml:space="preserve">the said </w:t>
      </w:r>
      <w:r w:rsidR="00AB799F">
        <w:rPr>
          <w:rFonts w:ascii="Arial" w:hAnsi="Arial" w:cs="Arial"/>
          <w:spacing w:val="-3"/>
          <w:szCs w:val="24"/>
        </w:rPr>
        <w:t>footpath</w:t>
      </w:r>
      <w:r w:rsidRPr="008A5435">
        <w:rPr>
          <w:rFonts w:ascii="Arial" w:hAnsi="Arial" w:cs="Arial"/>
          <w:spacing w:val="-3"/>
          <w:szCs w:val="24"/>
        </w:rPr>
        <w:t xml:space="preserve"> should be restricted because works are being or are proposed to be executed on or near the r</w:t>
      </w:r>
      <w:r w:rsidR="00B67576">
        <w:rPr>
          <w:rFonts w:ascii="Arial" w:hAnsi="Arial" w:cs="Arial"/>
          <w:spacing w:val="-3"/>
          <w:szCs w:val="24"/>
        </w:rPr>
        <w:t xml:space="preserve">ight of way </w:t>
      </w:r>
      <w:r w:rsidR="006C1A67">
        <w:rPr>
          <w:rFonts w:ascii="Arial" w:hAnsi="Arial" w:cs="Arial"/>
          <w:spacing w:val="-3"/>
          <w:szCs w:val="24"/>
        </w:rPr>
        <w:t>by Davis Groundworks to carry out building work in the garden area of Somerset House.</w:t>
      </w:r>
    </w:p>
    <w:p w14:paraId="386AE081" w14:textId="77777777" w:rsidR="00681DE2" w:rsidRPr="008A5435" w:rsidRDefault="00681DE2" w:rsidP="00681DE2">
      <w:pPr>
        <w:jc w:val="both"/>
        <w:rPr>
          <w:rFonts w:ascii="Arial" w:hAnsi="Arial" w:cs="Arial"/>
          <w:spacing w:val="-3"/>
        </w:rPr>
      </w:pPr>
    </w:p>
    <w:p w14:paraId="77338422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>The Council in exercise of its powers under section 14 of the Road Traffic Regulation Act 1984 and of all other enabling powers hereby makes the following order:</w:t>
      </w:r>
    </w:p>
    <w:p w14:paraId="0E61134D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D2E29B2" w14:textId="43966588" w:rsidR="00681DE2" w:rsidRPr="008A5435" w:rsidRDefault="00681DE2" w:rsidP="00AB799F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No person shall proceed </w:t>
      </w:r>
      <w:r w:rsidR="00AB799F">
        <w:rPr>
          <w:rFonts w:ascii="Arial" w:hAnsi="Arial" w:cs="Arial"/>
          <w:spacing w:val="-3"/>
        </w:rPr>
        <w:t>over</w:t>
      </w:r>
      <w:r w:rsidRPr="008A5435">
        <w:rPr>
          <w:rFonts w:ascii="Arial" w:hAnsi="Arial" w:cs="Arial"/>
          <w:spacing w:val="-3"/>
        </w:rPr>
        <w:t xml:space="preserve"> that length of </w:t>
      </w:r>
      <w:r w:rsidR="006C1A67" w:rsidRPr="006C1A67">
        <w:rPr>
          <w:rFonts w:ascii="Arial" w:hAnsi="Arial" w:cs="Arial"/>
          <w:spacing w:val="-3"/>
        </w:rPr>
        <w:t xml:space="preserve">Public Footpath BC46/4 commencing from the junction with Sion Hill at grid reference ST 7433 6600 </w:t>
      </w:r>
      <w:r w:rsidR="00B67576" w:rsidRPr="00B67576">
        <w:rPr>
          <w:rFonts w:ascii="Arial" w:hAnsi="Arial" w:cs="Arial"/>
          <w:spacing w:val="-3"/>
        </w:rPr>
        <w:t xml:space="preserve">(point A on the </w:t>
      </w:r>
      <w:r w:rsidR="00B67576">
        <w:rPr>
          <w:rFonts w:ascii="Arial" w:hAnsi="Arial" w:cs="Arial"/>
          <w:spacing w:val="-3"/>
        </w:rPr>
        <w:t>Order</w:t>
      </w:r>
      <w:r w:rsidR="00B67576" w:rsidRPr="00B67576">
        <w:rPr>
          <w:rFonts w:ascii="Arial" w:hAnsi="Arial" w:cs="Arial"/>
          <w:spacing w:val="-3"/>
        </w:rPr>
        <w:t xml:space="preserve"> Plan) </w:t>
      </w:r>
      <w:r w:rsidR="006C1A67" w:rsidRPr="006C1A67">
        <w:rPr>
          <w:rFonts w:ascii="Arial" w:hAnsi="Arial" w:cs="Arial"/>
          <w:spacing w:val="-3"/>
        </w:rPr>
        <w:t>and proceeding generally in a north-easterly direction for approximately 44 metres to the junction with Somerset Place at grid reference ST 7436 6604</w:t>
      </w:r>
      <w:r w:rsidR="006C1A67" w:rsidRPr="006C1A67">
        <w:rPr>
          <w:rFonts w:ascii="Arial" w:hAnsi="Arial" w:cs="Arial"/>
          <w:spacing w:val="-3"/>
        </w:rPr>
        <w:t xml:space="preserve"> </w:t>
      </w:r>
      <w:r w:rsidR="00B67576" w:rsidRPr="00B67576">
        <w:rPr>
          <w:rFonts w:ascii="Arial" w:hAnsi="Arial" w:cs="Arial"/>
          <w:spacing w:val="-3"/>
        </w:rPr>
        <w:t xml:space="preserve">(point B on the </w:t>
      </w:r>
      <w:r w:rsidR="00B67576">
        <w:rPr>
          <w:rFonts w:ascii="Arial" w:hAnsi="Arial" w:cs="Arial"/>
          <w:spacing w:val="-3"/>
        </w:rPr>
        <w:t>Order</w:t>
      </w:r>
      <w:r w:rsidR="00B67576" w:rsidRPr="00B67576">
        <w:rPr>
          <w:rFonts w:ascii="Arial" w:hAnsi="Arial" w:cs="Arial"/>
          <w:spacing w:val="-3"/>
        </w:rPr>
        <w:t xml:space="preserve"> Plan)</w:t>
      </w:r>
      <w:r>
        <w:rPr>
          <w:rFonts w:ascii="Arial" w:hAnsi="Arial" w:cs="Arial"/>
          <w:spacing w:val="-3"/>
        </w:rPr>
        <w:t>.</w:t>
      </w:r>
    </w:p>
    <w:p w14:paraId="2F025866" w14:textId="77777777" w:rsidR="00681DE2" w:rsidRPr="008A5435" w:rsidRDefault="00681DE2" w:rsidP="00681DE2">
      <w:pPr>
        <w:suppressAutoHyphens/>
        <w:ind w:left="720"/>
        <w:jc w:val="both"/>
        <w:rPr>
          <w:rFonts w:ascii="Arial" w:hAnsi="Arial" w:cs="Arial"/>
          <w:spacing w:val="-3"/>
        </w:rPr>
      </w:pPr>
    </w:p>
    <w:p w14:paraId="35A65BB7" w14:textId="64762201" w:rsidR="006C1A67" w:rsidRDefault="005D6128" w:rsidP="00681DE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Neither shall any person proceed over that</w:t>
      </w:r>
      <w:r w:rsidRPr="005D6128">
        <w:t xml:space="preserve"> </w:t>
      </w:r>
      <w:r w:rsidRPr="005D6128">
        <w:rPr>
          <w:rFonts w:ascii="Arial" w:hAnsi="Arial" w:cs="Arial"/>
          <w:spacing w:val="-3"/>
        </w:rPr>
        <w:t>length of Public Footpath BC46/5 commencing from the junction with public footpath BC46/4 at grid reference ST 7434 6601 (point C on the Notice Plan) and proceeding generally in an easterly then north-easterly direction for approximately 108 metres to the junction with Somerset Place at grid reference ST 7443 6603 (point D on the Notice Plan).</w:t>
      </w:r>
    </w:p>
    <w:p w14:paraId="4A193C4B" w14:textId="77777777" w:rsidR="006C1A67" w:rsidRDefault="006C1A67" w:rsidP="006C1A67">
      <w:pPr>
        <w:pStyle w:val="ListParagraph"/>
        <w:rPr>
          <w:rFonts w:ascii="Arial" w:hAnsi="Arial" w:cs="Arial"/>
          <w:spacing w:val="-3"/>
        </w:rPr>
      </w:pPr>
    </w:p>
    <w:p w14:paraId="08060684" w14:textId="580AE956" w:rsidR="00681DE2" w:rsidRPr="008A5435" w:rsidRDefault="00681DE2" w:rsidP="00681DE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Nothing in </w:t>
      </w:r>
      <w:r w:rsidRPr="006C1A67">
        <w:rPr>
          <w:rFonts w:ascii="Arial" w:hAnsi="Arial" w:cs="Arial"/>
          <w:spacing w:val="-3"/>
        </w:rPr>
        <w:t>Article</w:t>
      </w:r>
      <w:r w:rsidR="006C1A67" w:rsidRPr="006C1A67">
        <w:rPr>
          <w:rFonts w:ascii="Arial" w:hAnsi="Arial" w:cs="Arial"/>
          <w:spacing w:val="-3"/>
        </w:rPr>
        <w:t>s</w:t>
      </w:r>
      <w:r w:rsidRPr="006C1A67">
        <w:rPr>
          <w:rFonts w:ascii="Arial" w:hAnsi="Arial" w:cs="Arial"/>
          <w:spacing w:val="-3"/>
        </w:rPr>
        <w:t xml:space="preserve"> 1</w:t>
      </w:r>
      <w:r w:rsidR="006C1A67">
        <w:rPr>
          <w:rFonts w:ascii="Arial" w:hAnsi="Arial" w:cs="Arial"/>
          <w:spacing w:val="-3"/>
        </w:rPr>
        <w:t xml:space="preserve"> or 2</w:t>
      </w:r>
      <w:r w:rsidRPr="008A5435">
        <w:rPr>
          <w:rFonts w:ascii="Arial" w:hAnsi="Arial" w:cs="Arial"/>
          <w:spacing w:val="-3"/>
        </w:rPr>
        <w:t xml:space="preserve"> of this order shall apply to any contractor necessarily proceeding to or from the said works.</w:t>
      </w:r>
    </w:p>
    <w:p w14:paraId="5E5D9249" w14:textId="77777777" w:rsidR="003A7E8F" w:rsidRPr="003A7E8F" w:rsidRDefault="003A7E8F" w:rsidP="00496AAF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6C1F075" w14:textId="76CA68F0" w:rsidR="00681DE2" w:rsidRPr="008A5435" w:rsidRDefault="00496AAF" w:rsidP="003A7E8F">
      <w:pPr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3</w:t>
      </w:r>
      <w:r w:rsidR="00681DE2" w:rsidRPr="00403F3F">
        <w:rPr>
          <w:rFonts w:ascii="Arial" w:hAnsi="Arial" w:cs="Arial"/>
          <w:spacing w:val="-3"/>
          <w:szCs w:val="24"/>
        </w:rPr>
        <w:t>.</w:t>
      </w:r>
      <w:r w:rsidR="00681DE2" w:rsidRPr="003A7E8F">
        <w:rPr>
          <w:rFonts w:ascii="Arial" w:hAnsi="Arial" w:cs="Arial"/>
          <w:spacing w:val="-3"/>
          <w:szCs w:val="24"/>
        </w:rPr>
        <w:tab/>
        <w:t>This order</w:t>
      </w:r>
      <w:r w:rsidR="00681DE2" w:rsidRPr="008A5435">
        <w:rPr>
          <w:rFonts w:ascii="Arial" w:hAnsi="Arial" w:cs="Arial"/>
          <w:spacing w:val="-3"/>
        </w:rPr>
        <w:t xml:space="preserve"> shall come into operation on </w:t>
      </w:r>
      <w:r w:rsidR="004D72EF">
        <w:rPr>
          <w:rFonts w:ascii="Arial" w:hAnsi="Arial" w:cs="Arial"/>
          <w:spacing w:val="-3"/>
        </w:rPr>
        <w:t>30</w:t>
      </w:r>
      <w:r w:rsidR="001E4442" w:rsidRPr="001E4442">
        <w:rPr>
          <w:rFonts w:ascii="Arial" w:hAnsi="Arial" w:cs="Arial"/>
          <w:spacing w:val="-3"/>
          <w:vertAlign w:val="superscript"/>
        </w:rPr>
        <w:t>th</w:t>
      </w:r>
      <w:r w:rsidR="001E4442">
        <w:rPr>
          <w:rFonts w:ascii="Arial" w:hAnsi="Arial" w:cs="Arial"/>
          <w:spacing w:val="-3"/>
        </w:rPr>
        <w:t xml:space="preserve"> </w:t>
      </w:r>
      <w:r w:rsidR="00B67576">
        <w:rPr>
          <w:rFonts w:ascii="Arial" w:hAnsi="Arial" w:cs="Arial"/>
          <w:spacing w:val="-3"/>
        </w:rPr>
        <w:t xml:space="preserve">August </w:t>
      </w:r>
      <w:r w:rsidR="00AB799F">
        <w:rPr>
          <w:rFonts w:ascii="Arial" w:hAnsi="Arial" w:cs="Arial"/>
          <w:spacing w:val="-3"/>
        </w:rPr>
        <w:t>20</w:t>
      </w:r>
      <w:r w:rsidR="00F6619C">
        <w:rPr>
          <w:rFonts w:ascii="Arial" w:hAnsi="Arial" w:cs="Arial"/>
          <w:spacing w:val="-3"/>
        </w:rPr>
        <w:t>21</w:t>
      </w:r>
      <w:r w:rsidR="00681DE2" w:rsidRPr="008A5435">
        <w:rPr>
          <w:rFonts w:ascii="Arial" w:hAnsi="Arial" w:cs="Arial"/>
          <w:spacing w:val="-3"/>
        </w:rPr>
        <w:t xml:space="preserve"> and will be operative for a period of </w:t>
      </w:r>
      <w:r w:rsidR="004D72EF">
        <w:rPr>
          <w:rFonts w:ascii="Arial" w:hAnsi="Arial" w:cs="Arial"/>
          <w:spacing w:val="-3"/>
        </w:rPr>
        <w:t>4</w:t>
      </w:r>
      <w:r w:rsidR="001E4442">
        <w:rPr>
          <w:rFonts w:ascii="Arial" w:hAnsi="Arial" w:cs="Arial"/>
          <w:spacing w:val="-3"/>
        </w:rPr>
        <w:t xml:space="preserve"> </w:t>
      </w:r>
      <w:r w:rsidR="00681DE2" w:rsidRPr="008A5435">
        <w:rPr>
          <w:rFonts w:ascii="Arial" w:hAnsi="Arial" w:cs="Arial"/>
          <w:spacing w:val="-3"/>
        </w:rPr>
        <w:t xml:space="preserve">weeks. The Order may be cited as the </w:t>
      </w:r>
      <w:r w:rsidR="00AB799F">
        <w:rPr>
          <w:rFonts w:ascii="Arial" w:hAnsi="Arial" w:cs="Arial"/>
          <w:spacing w:val="-3"/>
        </w:rPr>
        <w:t>Bath and North East Somerset Council (</w:t>
      </w:r>
      <w:r w:rsidR="00B67576" w:rsidRPr="005D6128">
        <w:rPr>
          <w:rFonts w:ascii="Arial" w:hAnsi="Arial" w:cs="Arial"/>
          <w:spacing w:val="-3"/>
        </w:rPr>
        <w:t>Public Footpath</w:t>
      </w:r>
      <w:r w:rsidR="006C1A67" w:rsidRPr="005D6128">
        <w:rPr>
          <w:rFonts w:ascii="Arial" w:hAnsi="Arial" w:cs="Arial"/>
          <w:spacing w:val="-3"/>
        </w:rPr>
        <w:t>s</w:t>
      </w:r>
      <w:r w:rsidR="00B67576" w:rsidRPr="005D6128">
        <w:rPr>
          <w:rFonts w:ascii="Arial" w:hAnsi="Arial" w:cs="Arial"/>
          <w:spacing w:val="-3"/>
        </w:rPr>
        <w:t xml:space="preserve"> </w:t>
      </w:r>
      <w:r w:rsidR="006C1A67" w:rsidRPr="005D6128">
        <w:rPr>
          <w:rFonts w:ascii="Arial" w:hAnsi="Arial" w:cs="Arial"/>
          <w:spacing w:val="-3"/>
        </w:rPr>
        <w:t>BC46/4 and BC46/5</w:t>
      </w:r>
      <w:r w:rsidR="00B67576" w:rsidRPr="005D6128">
        <w:rPr>
          <w:rFonts w:ascii="Arial" w:hAnsi="Arial" w:cs="Arial"/>
          <w:spacing w:val="-3"/>
        </w:rPr>
        <w:t>,</w:t>
      </w:r>
      <w:r w:rsidR="00B67576" w:rsidRPr="006C1A67">
        <w:rPr>
          <w:rFonts w:ascii="Arial" w:hAnsi="Arial" w:cs="Arial"/>
          <w:spacing w:val="-3"/>
        </w:rPr>
        <w:t xml:space="preserve"> </w:t>
      </w:r>
      <w:r w:rsidR="006C1A67">
        <w:rPr>
          <w:rFonts w:ascii="Arial" w:hAnsi="Arial" w:cs="Arial"/>
          <w:spacing w:val="-3"/>
        </w:rPr>
        <w:t>Somerset Place, Bath</w:t>
      </w:r>
      <w:r w:rsidR="00AB799F">
        <w:rPr>
          <w:rFonts w:ascii="Arial" w:hAnsi="Arial" w:cs="Arial"/>
          <w:spacing w:val="-3"/>
        </w:rPr>
        <w:t>) Temporary Traffic Regulation Order 20</w:t>
      </w:r>
      <w:r w:rsidR="00F6619C">
        <w:rPr>
          <w:rFonts w:ascii="Arial" w:hAnsi="Arial" w:cs="Arial"/>
          <w:spacing w:val="-3"/>
        </w:rPr>
        <w:t>2</w:t>
      </w:r>
      <w:r w:rsidR="001E4442">
        <w:rPr>
          <w:rFonts w:ascii="Arial" w:hAnsi="Arial" w:cs="Arial"/>
          <w:spacing w:val="-3"/>
        </w:rPr>
        <w:t>1</w:t>
      </w:r>
      <w:r w:rsidR="00AB799F">
        <w:rPr>
          <w:rFonts w:ascii="Arial" w:hAnsi="Arial" w:cs="Arial"/>
          <w:spacing w:val="-3"/>
        </w:rPr>
        <w:t>.</w:t>
      </w:r>
    </w:p>
    <w:p w14:paraId="19328E99" w14:textId="77777777" w:rsidR="00681DE2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395521B" w14:textId="77777777" w:rsidR="00AB799F" w:rsidRPr="008A5435" w:rsidRDefault="00AB799F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27BBD6F" w14:textId="7BE9F578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Given under the Common Seal of the Bath and North East Somerset Council </w:t>
      </w:r>
      <w:r w:rsidRPr="00102FCF">
        <w:rPr>
          <w:rFonts w:ascii="Arial" w:hAnsi="Arial" w:cs="Arial"/>
          <w:spacing w:val="-3"/>
        </w:rPr>
        <w:t xml:space="preserve">the </w:t>
      </w:r>
      <w:r w:rsidR="00B67576">
        <w:rPr>
          <w:rFonts w:ascii="Arial" w:hAnsi="Arial" w:cs="Arial"/>
          <w:spacing w:val="-3"/>
        </w:rPr>
        <w:t>5</w:t>
      </w:r>
      <w:r w:rsidR="00B67576" w:rsidRPr="00B67576">
        <w:rPr>
          <w:rFonts w:ascii="Arial" w:hAnsi="Arial" w:cs="Arial"/>
          <w:spacing w:val="-3"/>
          <w:vertAlign w:val="superscript"/>
        </w:rPr>
        <w:t>th</w:t>
      </w:r>
      <w:r w:rsidR="001E4442">
        <w:rPr>
          <w:rFonts w:ascii="Arial" w:hAnsi="Arial" w:cs="Arial"/>
          <w:spacing w:val="-3"/>
        </w:rPr>
        <w:t xml:space="preserve"> </w:t>
      </w:r>
      <w:r w:rsidRPr="00102FCF">
        <w:rPr>
          <w:rFonts w:ascii="Arial" w:hAnsi="Arial" w:cs="Arial"/>
          <w:spacing w:val="-3"/>
        </w:rPr>
        <w:t xml:space="preserve">day of </w:t>
      </w:r>
      <w:r w:rsidR="004D72EF">
        <w:rPr>
          <w:rFonts w:ascii="Arial" w:hAnsi="Arial" w:cs="Arial"/>
          <w:spacing w:val="-3"/>
        </w:rPr>
        <w:t>August</w:t>
      </w:r>
      <w:r w:rsidRPr="00102FCF">
        <w:rPr>
          <w:rFonts w:ascii="Arial" w:hAnsi="Arial" w:cs="Arial"/>
          <w:spacing w:val="-3"/>
        </w:rPr>
        <w:t xml:space="preserve"> </w:t>
      </w:r>
      <w:r w:rsidR="008D4942" w:rsidRPr="00102FCF">
        <w:rPr>
          <w:rFonts w:ascii="Arial" w:hAnsi="Arial" w:cs="Arial"/>
          <w:spacing w:val="-3"/>
        </w:rPr>
        <w:t>20</w:t>
      </w:r>
      <w:r w:rsidR="00102FCF" w:rsidRPr="00102FCF">
        <w:rPr>
          <w:rFonts w:ascii="Arial" w:hAnsi="Arial" w:cs="Arial"/>
          <w:spacing w:val="-3"/>
        </w:rPr>
        <w:t>2</w:t>
      </w:r>
      <w:r w:rsidR="00496AAF">
        <w:rPr>
          <w:rFonts w:ascii="Arial" w:hAnsi="Arial" w:cs="Arial"/>
          <w:spacing w:val="-3"/>
        </w:rPr>
        <w:t>1</w:t>
      </w:r>
      <w:r w:rsidRPr="008A5435">
        <w:rPr>
          <w:rFonts w:ascii="Arial" w:hAnsi="Arial" w:cs="Arial"/>
          <w:spacing w:val="-3"/>
        </w:rPr>
        <w:t>.</w:t>
      </w:r>
    </w:p>
    <w:p w14:paraId="701F2D2E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7152017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>THE COMMON SEAL of the</w:t>
      </w:r>
    </w:p>
    <w:p w14:paraId="007CFF3B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BATH AND NORTH EAST </w:t>
      </w:r>
    </w:p>
    <w:p w14:paraId="56582B10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>SOMERSET COUNCIL</w:t>
      </w:r>
    </w:p>
    <w:p w14:paraId="0F78DA3C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was hereunto affixed </w:t>
      </w:r>
    </w:p>
    <w:p w14:paraId="2A58F170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8A5435">
        <w:rPr>
          <w:rFonts w:ascii="Arial" w:hAnsi="Arial" w:cs="Arial"/>
          <w:spacing w:val="-3"/>
        </w:rPr>
        <w:t xml:space="preserve">in the presence </w:t>
      </w:r>
      <w:proofErr w:type="gramStart"/>
      <w:r w:rsidRPr="008A5435">
        <w:rPr>
          <w:rFonts w:ascii="Arial" w:hAnsi="Arial" w:cs="Arial"/>
          <w:spacing w:val="-3"/>
        </w:rPr>
        <w:t>of:-</w:t>
      </w:r>
      <w:proofErr w:type="gramEnd"/>
    </w:p>
    <w:p w14:paraId="31330DA9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E9FDA2C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581924B" w14:textId="77777777" w:rsidR="00681DE2" w:rsidRPr="008A5435" w:rsidRDefault="00681DE2" w:rsidP="00681DE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244"/>
        <w:gridCol w:w="101"/>
      </w:tblGrid>
      <w:tr w:rsidR="00681DE2" w:rsidRPr="008A5435" w14:paraId="0BA12A21" w14:textId="77777777" w:rsidTr="00102859">
        <w:trPr>
          <w:cantSplit/>
        </w:trPr>
        <w:tc>
          <w:tcPr>
            <w:tcW w:w="9345" w:type="dxa"/>
            <w:gridSpan w:val="2"/>
          </w:tcPr>
          <w:p w14:paraId="76D60595" w14:textId="77777777" w:rsidR="00681DE2" w:rsidRPr="008A5435" w:rsidRDefault="00681DE2" w:rsidP="0010285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8A5435">
              <w:rPr>
                <w:rFonts w:ascii="Arial" w:hAnsi="Arial" w:cs="Arial"/>
                <w:spacing w:val="-3"/>
              </w:rPr>
              <w:t>Authorised signatory</w:t>
            </w:r>
          </w:p>
        </w:tc>
      </w:tr>
      <w:tr w:rsidR="00681DE2" w:rsidRPr="008A5435" w14:paraId="04F2F67D" w14:textId="77777777" w:rsidTr="00102859">
        <w:tblPrEx>
          <w:tblLook w:val="0000" w:firstRow="0" w:lastRow="0" w:firstColumn="0" w:lastColumn="0" w:noHBand="0" w:noVBand="0"/>
        </w:tblPrEx>
        <w:trPr>
          <w:gridAfter w:val="1"/>
          <w:wAfter w:w="101" w:type="dxa"/>
          <w:cantSplit/>
        </w:trPr>
        <w:tc>
          <w:tcPr>
            <w:tcW w:w="9244" w:type="dxa"/>
          </w:tcPr>
          <w:p w14:paraId="40D9F759" w14:textId="77777777" w:rsidR="00681DE2" w:rsidRPr="008A5435" w:rsidRDefault="00681DE2" w:rsidP="0010285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681DE2" w:rsidRPr="00B17666" w14:paraId="6D8B23E9" w14:textId="77777777" w:rsidTr="00102859">
        <w:tblPrEx>
          <w:tblLook w:val="0000" w:firstRow="0" w:lastRow="0" w:firstColumn="0" w:lastColumn="0" w:noHBand="0" w:noVBand="0"/>
        </w:tblPrEx>
        <w:trPr>
          <w:gridAfter w:val="1"/>
          <w:wAfter w:w="101" w:type="dxa"/>
          <w:cantSplit/>
        </w:trPr>
        <w:tc>
          <w:tcPr>
            <w:tcW w:w="9244" w:type="dxa"/>
          </w:tcPr>
          <w:p w14:paraId="77E6D520" w14:textId="77777777" w:rsidR="00681DE2" w:rsidRPr="00B17666" w:rsidRDefault="00681DE2" w:rsidP="00102859">
            <w:pPr>
              <w:rPr>
                <w:rFonts w:ascii="Times New Roman" w:hAnsi="Times New Roman"/>
                <w:spacing w:val="-3"/>
              </w:rPr>
            </w:pPr>
          </w:p>
        </w:tc>
      </w:tr>
    </w:tbl>
    <w:p w14:paraId="0DED8215" w14:textId="77777777" w:rsidR="00681DE2" w:rsidRPr="00B17666" w:rsidRDefault="00681DE2" w:rsidP="00681DE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BA40A69" w14:textId="77777777" w:rsidR="00984A56" w:rsidRPr="008A5435" w:rsidRDefault="00984A56" w:rsidP="00984A5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sectPr w:rsidR="00984A56" w:rsidRPr="008A5435" w:rsidSect="00A908F0">
      <w:type w:val="evenPage"/>
      <w:pgSz w:w="11909" w:h="16834" w:code="9"/>
      <w:pgMar w:top="993" w:right="1440" w:bottom="567" w:left="1440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379"/>
    <w:multiLevelType w:val="hybridMultilevel"/>
    <w:tmpl w:val="82300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C7053"/>
    <w:multiLevelType w:val="hybridMultilevel"/>
    <w:tmpl w:val="2CC606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1F05"/>
    <w:multiLevelType w:val="hybridMultilevel"/>
    <w:tmpl w:val="66E2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50E"/>
    <w:multiLevelType w:val="multilevel"/>
    <w:tmpl w:val="3EBE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BD8"/>
    <w:multiLevelType w:val="hybridMultilevel"/>
    <w:tmpl w:val="AB22BEE0"/>
    <w:lvl w:ilvl="0" w:tplc="D01086BE">
      <w:start w:val="1"/>
      <w:numFmt w:val="decimal"/>
      <w:lvlText w:val="%1."/>
      <w:lvlJc w:val="left"/>
      <w:pPr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28C8"/>
    <w:multiLevelType w:val="hybridMultilevel"/>
    <w:tmpl w:val="29FC3474"/>
    <w:lvl w:ilvl="0" w:tplc="66043D3A">
      <w:start w:val="1"/>
      <w:numFmt w:val="decimal"/>
      <w:lvlText w:val="%1."/>
      <w:lvlJc w:val="left"/>
      <w:pPr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1FA"/>
    <w:multiLevelType w:val="hybridMultilevel"/>
    <w:tmpl w:val="447A7F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9782B"/>
    <w:multiLevelType w:val="hybridMultilevel"/>
    <w:tmpl w:val="60424E6C"/>
    <w:lvl w:ilvl="0" w:tplc="9246FAF6">
      <w:start w:val="1"/>
      <w:numFmt w:val="decimal"/>
      <w:lvlText w:val="%1."/>
      <w:lvlJc w:val="left"/>
      <w:pPr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2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5E7"/>
    <w:rsid w:val="00022436"/>
    <w:rsid w:val="000270A3"/>
    <w:rsid w:val="00030528"/>
    <w:rsid w:val="00043B3B"/>
    <w:rsid w:val="000961A4"/>
    <w:rsid w:val="000C1A70"/>
    <w:rsid w:val="000E540F"/>
    <w:rsid w:val="00102FCF"/>
    <w:rsid w:val="001256E8"/>
    <w:rsid w:val="00140C5D"/>
    <w:rsid w:val="00160FD3"/>
    <w:rsid w:val="00166C0B"/>
    <w:rsid w:val="001E4442"/>
    <w:rsid w:val="001E75DC"/>
    <w:rsid w:val="001F69D9"/>
    <w:rsid w:val="002142CC"/>
    <w:rsid w:val="00237C16"/>
    <w:rsid w:val="00293114"/>
    <w:rsid w:val="002C7552"/>
    <w:rsid w:val="0031084E"/>
    <w:rsid w:val="00323C89"/>
    <w:rsid w:val="00331C6A"/>
    <w:rsid w:val="0033454D"/>
    <w:rsid w:val="0034034A"/>
    <w:rsid w:val="0034130A"/>
    <w:rsid w:val="00353570"/>
    <w:rsid w:val="00366079"/>
    <w:rsid w:val="00380A64"/>
    <w:rsid w:val="003874ED"/>
    <w:rsid w:val="003A7E8F"/>
    <w:rsid w:val="003B00B6"/>
    <w:rsid w:val="003C119A"/>
    <w:rsid w:val="003C3337"/>
    <w:rsid w:val="003D6D18"/>
    <w:rsid w:val="00403F3F"/>
    <w:rsid w:val="00404B5C"/>
    <w:rsid w:val="00416BE8"/>
    <w:rsid w:val="004225A2"/>
    <w:rsid w:val="00437327"/>
    <w:rsid w:val="00441EA5"/>
    <w:rsid w:val="00466A4F"/>
    <w:rsid w:val="00475308"/>
    <w:rsid w:val="00491560"/>
    <w:rsid w:val="00496AAF"/>
    <w:rsid w:val="004C59A7"/>
    <w:rsid w:val="004D72EF"/>
    <w:rsid w:val="004F3198"/>
    <w:rsid w:val="004F443A"/>
    <w:rsid w:val="00514B6A"/>
    <w:rsid w:val="00521A75"/>
    <w:rsid w:val="00523756"/>
    <w:rsid w:val="00527B28"/>
    <w:rsid w:val="005905FA"/>
    <w:rsid w:val="00596C86"/>
    <w:rsid w:val="005D6128"/>
    <w:rsid w:val="00645147"/>
    <w:rsid w:val="00646788"/>
    <w:rsid w:val="006652FB"/>
    <w:rsid w:val="00681DE2"/>
    <w:rsid w:val="006966DA"/>
    <w:rsid w:val="006A724F"/>
    <w:rsid w:val="006C1A67"/>
    <w:rsid w:val="006E41BA"/>
    <w:rsid w:val="006E6E75"/>
    <w:rsid w:val="00741B09"/>
    <w:rsid w:val="007576EE"/>
    <w:rsid w:val="00764BC6"/>
    <w:rsid w:val="007C6829"/>
    <w:rsid w:val="007D55E7"/>
    <w:rsid w:val="007F1AEF"/>
    <w:rsid w:val="007F416B"/>
    <w:rsid w:val="008418F0"/>
    <w:rsid w:val="0086009D"/>
    <w:rsid w:val="00897200"/>
    <w:rsid w:val="008A5435"/>
    <w:rsid w:val="008D3463"/>
    <w:rsid w:val="008D4942"/>
    <w:rsid w:val="008E1A1E"/>
    <w:rsid w:val="00910879"/>
    <w:rsid w:val="009117EC"/>
    <w:rsid w:val="009175F2"/>
    <w:rsid w:val="00921903"/>
    <w:rsid w:val="00924A2F"/>
    <w:rsid w:val="00944CFC"/>
    <w:rsid w:val="00982F6A"/>
    <w:rsid w:val="00984A56"/>
    <w:rsid w:val="009A6D78"/>
    <w:rsid w:val="009C1F18"/>
    <w:rsid w:val="00A34CBA"/>
    <w:rsid w:val="00A535D5"/>
    <w:rsid w:val="00A908F0"/>
    <w:rsid w:val="00A94F75"/>
    <w:rsid w:val="00AB799F"/>
    <w:rsid w:val="00AE70FB"/>
    <w:rsid w:val="00AF7F6D"/>
    <w:rsid w:val="00B00144"/>
    <w:rsid w:val="00B077D4"/>
    <w:rsid w:val="00B10766"/>
    <w:rsid w:val="00B17666"/>
    <w:rsid w:val="00B67576"/>
    <w:rsid w:val="00B960C2"/>
    <w:rsid w:val="00BA427A"/>
    <w:rsid w:val="00BB1EC8"/>
    <w:rsid w:val="00BB5105"/>
    <w:rsid w:val="00BE506E"/>
    <w:rsid w:val="00C235C2"/>
    <w:rsid w:val="00C7028D"/>
    <w:rsid w:val="00C7370F"/>
    <w:rsid w:val="00C80FE1"/>
    <w:rsid w:val="00CA2054"/>
    <w:rsid w:val="00CB6791"/>
    <w:rsid w:val="00CB7114"/>
    <w:rsid w:val="00CD3CA6"/>
    <w:rsid w:val="00CD7FF2"/>
    <w:rsid w:val="00CE1195"/>
    <w:rsid w:val="00CE6BF2"/>
    <w:rsid w:val="00D03A72"/>
    <w:rsid w:val="00D113CD"/>
    <w:rsid w:val="00D44984"/>
    <w:rsid w:val="00D82962"/>
    <w:rsid w:val="00D87B27"/>
    <w:rsid w:val="00DA265D"/>
    <w:rsid w:val="00DD01AF"/>
    <w:rsid w:val="00DD73CB"/>
    <w:rsid w:val="00DF70A3"/>
    <w:rsid w:val="00E2384D"/>
    <w:rsid w:val="00E30EF7"/>
    <w:rsid w:val="00E408F0"/>
    <w:rsid w:val="00E422B6"/>
    <w:rsid w:val="00E52BEE"/>
    <w:rsid w:val="00E56AB3"/>
    <w:rsid w:val="00E62C28"/>
    <w:rsid w:val="00E702BC"/>
    <w:rsid w:val="00E73DEB"/>
    <w:rsid w:val="00EA0ED8"/>
    <w:rsid w:val="00EB31D3"/>
    <w:rsid w:val="00EF68F7"/>
    <w:rsid w:val="00F22DA4"/>
    <w:rsid w:val="00F41514"/>
    <w:rsid w:val="00F45433"/>
    <w:rsid w:val="00F6619C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F80E8"/>
  <w15:docId w15:val="{EB460116-5002-4F1E-A3A2-CCDBD7E6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A5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A5"/>
    <w:rPr>
      <w:rFonts w:ascii="CG Times (W1)" w:hAnsi="CG Time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ShepheD</dc:creator>
  <cp:lastModifiedBy>Tim Haynes</cp:lastModifiedBy>
  <cp:revision>4</cp:revision>
  <cp:lastPrinted>2019-01-22T13:57:00Z</cp:lastPrinted>
  <dcterms:created xsi:type="dcterms:W3CDTF">2021-07-22T08:21:00Z</dcterms:created>
  <dcterms:modified xsi:type="dcterms:W3CDTF">2021-07-22T08:31:00Z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-728452091</vt:i4>
  </property>
  <property fmtid="{D5CDD505-2E9C-101B-9397-08002B2CF9AE}" pid="3" name="_EmailSubject">
    <vt:lpwstr>Precedents for Temporary Traffic Orders</vt:lpwstr>
  </property>
  <property fmtid="{D5CDD505-2E9C-101B-9397-08002B2CF9AE}" pid="4" name="_AuthorEmail">
    <vt:lpwstr>Wendy_Robbins@BATHNES.GOV.UK</vt:lpwstr>
  </property>
  <property fmtid="{D5CDD505-2E9C-101B-9397-08002B2CF9AE}" pid="5" name="_AuthorEmailDisplayName">
    <vt:lpwstr>Wendy Robbins</vt:lpwstr>
  </property>
  <property fmtid="{D5CDD505-2E9C-101B-9397-08002B2CF9AE}" pid="6" name="_ReviewingToolsShownOnce">
    <vt:lpwstr/>
  </property>
</Properties>
</file>