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6D" w:rsidRDefault="001A4A6D" w:rsidP="001A4A6D">
      <w:pPr>
        <w:pStyle w:val="Default"/>
      </w:pPr>
    </w:p>
    <w:p w:rsidR="001A4A6D" w:rsidRDefault="001A4A6D" w:rsidP="001A4A6D">
      <w:pPr>
        <w:pStyle w:val="Default"/>
      </w:pPr>
      <w:r>
        <w:t xml:space="preserve"> </w:t>
      </w:r>
    </w:p>
    <w:p w:rsidR="001A4A6D" w:rsidRPr="002951A5" w:rsidRDefault="001A4A6D" w:rsidP="002C58FA">
      <w:pPr>
        <w:pStyle w:val="Default"/>
        <w:jc w:val="both"/>
        <w:rPr>
          <w:sz w:val="28"/>
          <w:szCs w:val="28"/>
        </w:rPr>
      </w:pPr>
      <w:r w:rsidRPr="002951A5">
        <w:rPr>
          <w:b/>
          <w:bCs/>
          <w:sz w:val="28"/>
          <w:szCs w:val="28"/>
        </w:rPr>
        <w:t xml:space="preserve">Analysis of local authorities’ schools block funding formulae </w:t>
      </w:r>
      <w:r w:rsidR="0025004C">
        <w:rPr>
          <w:b/>
          <w:bCs/>
          <w:sz w:val="28"/>
          <w:szCs w:val="28"/>
        </w:rPr>
        <w:t xml:space="preserve">factors </w:t>
      </w:r>
      <w:r w:rsidRPr="002951A5">
        <w:rPr>
          <w:b/>
          <w:bCs/>
          <w:sz w:val="28"/>
          <w:szCs w:val="28"/>
        </w:rPr>
        <w:t xml:space="preserve">for </w:t>
      </w:r>
      <w:r w:rsidR="0045296C" w:rsidRPr="002951A5">
        <w:rPr>
          <w:b/>
          <w:bCs/>
          <w:sz w:val="28"/>
          <w:szCs w:val="28"/>
        </w:rPr>
        <w:t>financial year 2</w:t>
      </w:r>
      <w:r w:rsidRPr="002951A5">
        <w:rPr>
          <w:b/>
          <w:bCs/>
          <w:sz w:val="28"/>
          <w:szCs w:val="28"/>
        </w:rPr>
        <w:t>016-17</w:t>
      </w:r>
    </w:p>
    <w:p w:rsidR="001A4A6D" w:rsidRPr="002951A5" w:rsidRDefault="00435EE0" w:rsidP="002C58FA">
      <w:pPr>
        <w:pStyle w:val="Default"/>
        <w:jc w:val="both"/>
        <w:rPr>
          <w:color w:val="auto"/>
        </w:rPr>
      </w:pPr>
      <w:r>
        <w:rPr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5907974</wp:posOffset>
                </wp:positionH>
                <wp:positionV relativeFrom="paragraph">
                  <wp:posOffset>758437</wp:posOffset>
                </wp:positionV>
                <wp:extent cx="558140" cy="344385"/>
                <wp:effectExtent l="0" t="0" r="1397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EE0" w:rsidRPr="00435EE0" w:rsidRDefault="00435EE0" w:rsidP="00435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35E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5.2pt;margin-top:59.7pt;width:43.9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" fillcolor="white [3201]" strokeweight=".5pt">
                <v:textbox>
                  <w:txbxContent>
                    <w:p w:rsidR="00435EE0" w:rsidRPr="00435EE0" w:rsidRDefault="00435EE0" w:rsidP="00435EE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435EE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6.1</w:t>
                      </w:r>
                    </w:p>
                  </w:txbxContent>
                </v:textbox>
              </v:shape>
            </w:pict>
          </mc:Fallback>
        </mc:AlternateContent>
      </w:r>
      <w:r w:rsidR="001A4A6D" w:rsidRPr="002951A5">
        <w:rPr>
          <w:color w:val="auto"/>
        </w:rPr>
        <w:t>This document provides an overview of the 2016 to 2017 formula factor values chosen by local authorities as at 8 March 2016. It provides charts on the ranges of unit funding amounts they have selected, and the proportions of schools block funding distributed under each of the permitted factors.</w:t>
      </w:r>
      <w:r w:rsidR="00EC6646" w:rsidRPr="002951A5">
        <w:rPr>
          <w:color w:val="auto"/>
        </w:rPr>
        <w:t xml:space="preserve"> Underneath each chart is indicated the value of each of the funding factors for Bath &amp; North East Somerset Council in FY2016-17. </w:t>
      </w:r>
      <w:r w:rsidR="00980349">
        <w:rPr>
          <w:color w:val="auto"/>
        </w:rPr>
        <w:t xml:space="preserve">                                                           </w:t>
      </w:r>
    </w:p>
    <w:p w:rsidR="00EC6646" w:rsidRDefault="00EC6646" w:rsidP="002C58FA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CE0C33" w:rsidRDefault="00EC6646" w:rsidP="002C58FA">
      <w:pPr>
        <w:pStyle w:val="Default"/>
        <w:jc w:val="both"/>
        <w:rPr>
          <w:rFonts w:ascii="EEEAIN+Arial" w:hAnsi="EEEAIN+Arial" w:cs="EEEAIN+Arial"/>
          <w:b/>
          <w:bCs/>
          <w:color w:val="auto"/>
          <w:sz w:val="32"/>
          <w:szCs w:val="32"/>
        </w:rPr>
      </w:pPr>
      <w:r>
        <w:rPr>
          <w:rFonts w:ascii="EEEAIN+Arial" w:hAnsi="EEEAIN+Arial" w:cs="EEEAIN+Arial"/>
          <w:b/>
          <w:bCs/>
          <w:color w:val="auto"/>
          <w:sz w:val="32"/>
          <w:szCs w:val="32"/>
        </w:rPr>
        <w:t>Basic per-pupil entitlement</w:t>
      </w:r>
    </w:p>
    <w:p w:rsidR="00EC6646" w:rsidRDefault="0045296C" w:rsidP="002C58FA">
      <w:pPr>
        <w:pStyle w:val="Default"/>
        <w:jc w:val="both"/>
        <w:rPr>
          <w:rFonts w:ascii="EEEAIN+Arial" w:hAnsi="EEEAIN+Arial" w:cs="EEEAIN+Arial"/>
          <w:b/>
          <w:bCs/>
          <w:color w:val="auto"/>
          <w:sz w:val="32"/>
          <w:szCs w:val="32"/>
        </w:rPr>
      </w:pPr>
      <w:r>
        <w:rPr>
          <w:rFonts w:ascii="EEEAIN+Arial" w:hAnsi="EEEAIN+Arial" w:cs="EEEAIN+Arial"/>
          <w:b/>
          <w:bCs/>
          <w:noProof/>
          <w:color w:val="auto"/>
          <w:sz w:val="32"/>
          <w:szCs w:val="32"/>
          <w:lang w:eastAsia="en-GB"/>
        </w:rPr>
        <w:drawing>
          <wp:inline distT="0" distB="0" distL="0" distR="0" wp14:anchorId="39D9D986" wp14:editId="757AC5EA">
            <wp:extent cx="6638306" cy="359336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28" cy="3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2F" w:rsidRPr="00CE0C33" w:rsidRDefault="0045296C" w:rsidP="00C5422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951A5">
        <w:rPr>
          <w:b/>
          <w:bCs/>
          <w:color w:val="auto"/>
          <w:sz w:val="28"/>
          <w:szCs w:val="28"/>
        </w:rPr>
        <w:t xml:space="preserve">B&amp;NES primary </w:t>
      </w:r>
      <w:r w:rsidR="002C58FA" w:rsidRPr="002951A5">
        <w:rPr>
          <w:b/>
          <w:bCs/>
          <w:color w:val="auto"/>
          <w:sz w:val="28"/>
          <w:szCs w:val="28"/>
        </w:rPr>
        <w:t>b</w:t>
      </w:r>
      <w:r w:rsidRPr="002951A5">
        <w:rPr>
          <w:b/>
          <w:bCs/>
          <w:color w:val="auto"/>
          <w:sz w:val="28"/>
          <w:szCs w:val="28"/>
        </w:rPr>
        <w:t>asic per pupil entitlement £2,632.31</w:t>
      </w:r>
    </w:p>
    <w:p w:rsidR="002951A5" w:rsidRDefault="002951A5" w:rsidP="001A4A6D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  <w:lang w:eastAsia="en-GB"/>
        </w:rPr>
        <w:drawing>
          <wp:inline distT="0" distB="0" distL="0" distR="0">
            <wp:extent cx="6645910" cy="3597476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33" w:rsidRDefault="00CE0C33" w:rsidP="00CE0C3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951A5">
        <w:rPr>
          <w:b/>
          <w:bCs/>
          <w:color w:val="auto"/>
          <w:sz w:val="28"/>
          <w:szCs w:val="28"/>
        </w:rPr>
        <w:t xml:space="preserve">B&amp;NES </w:t>
      </w:r>
      <w:r>
        <w:rPr>
          <w:b/>
          <w:bCs/>
          <w:color w:val="auto"/>
          <w:sz w:val="28"/>
          <w:szCs w:val="28"/>
        </w:rPr>
        <w:t>secondary KS3</w:t>
      </w:r>
      <w:r w:rsidRPr="002951A5">
        <w:rPr>
          <w:b/>
          <w:bCs/>
          <w:color w:val="auto"/>
          <w:sz w:val="28"/>
          <w:szCs w:val="28"/>
        </w:rPr>
        <w:t xml:space="preserve"> basic per pupil entitlement £</w:t>
      </w:r>
      <w:r>
        <w:rPr>
          <w:b/>
          <w:bCs/>
          <w:color w:val="auto"/>
          <w:sz w:val="28"/>
          <w:szCs w:val="28"/>
        </w:rPr>
        <w:t>3,394.05</w:t>
      </w:r>
    </w:p>
    <w:p w:rsidR="002951A5" w:rsidRDefault="002951A5" w:rsidP="001A4A6D">
      <w:pPr>
        <w:pStyle w:val="Default"/>
        <w:rPr>
          <w:b/>
          <w:bCs/>
          <w:color w:val="auto"/>
          <w:sz w:val="32"/>
          <w:szCs w:val="32"/>
        </w:rPr>
      </w:pPr>
    </w:p>
    <w:p w:rsidR="002951A5" w:rsidRDefault="002951A5" w:rsidP="001A4A6D">
      <w:pPr>
        <w:pStyle w:val="Default"/>
        <w:rPr>
          <w:b/>
          <w:bCs/>
          <w:color w:val="auto"/>
          <w:sz w:val="32"/>
          <w:szCs w:val="32"/>
        </w:rPr>
      </w:pPr>
    </w:p>
    <w:p w:rsidR="002951A5" w:rsidRDefault="00CE0C33" w:rsidP="001A4A6D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  <w:lang w:eastAsia="en-GB"/>
        </w:rPr>
        <w:drawing>
          <wp:inline distT="0" distB="0" distL="0" distR="0">
            <wp:extent cx="6645910" cy="3597476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33" w:rsidRDefault="00CE0C33" w:rsidP="00CE0C3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951A5">
        <w:rPr>
          <w:b/>
          <w:bCs/>
          <w:color w:val="auto"/>
          <w:sz w:val="28"/>
          <w:szCs w:val="28"/>
        </w:rPr>
        <w:t xml:space="preserve">B&amp;NES </w:t>
      </w:r>
      <w:r>
        <w:rPr>
          <w:b/>
          <w:bCs/>
          <w:color w:val="auto"/>
          <w:sz w:val="28"/>
          <w:szCs w:val="28"/>
        </w:rPr>
        <w:t>secondary KS4</w:t>
      </w:r>
      <w:r w:rsidRPr="002951A5">
        <w:rPr>
          <w:b/>
          <w:bCs/>
          <w:color w:val="auto"/>
          <w:sz w:val="28"/>
          <w:szCs w:val="28"/>
        </w:rPr>
        <w:t xml:space="preserve"> basic per pupil entitlement £</w:t>
      </w:r>
      <w:r>
        <w:rPr>
          <w:b/>
          <w:bCs/>
          <w:color w:val="auto"/>
          <w:sz w:val="28"/>
          <w:szCs w:val="28"/>
        </w:rPr>
        <w:t>4,314.19</w:t>
      </w:r>
    </w:p>
    <w:p w:rsidR="002951A5" w:rsidRDefault="002951A5" w:rsidP="001A4A6D">
      <w:pPr>
        <w:pStyle w:val="Default"/>
        <w:rPr>
          <w:b/>
          <w:bCs/>
          <w:color w:val="auto"/>
          <w:sz w:val="32"/>
          <w:szCs w:val="32"/>
        </w:rPr>
      </w:pPr>
    </w:p>
    <w:p w:rsidR="00CE0C33" w:rsidRDefault="00CE0C33" w:rsidP="001A4A6D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  <w:lang w:eastAsia="en-GB"/>
        </w:rPr>
        <w:drawing>
          <wp:inline distT="0" distB="0" distL="0" distR="0">
            <wp:extent cx="6645910" cy="360580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33" w:rsidRDefault="00CE0C33" w:rsidP="00CE0C3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951A5">
        <w:rPr>
          <w:b/>
          <w:bCs/>
          <w:color w:val="auto"/>
          <w:sz w:val="28"/>
          <w:szCs w:val="28"/>
        </w:rPr>
        <w:t xml:space="preserve">B&amp;NES </w:t>
      </w:r>
      <w:r>
        <w:rPr>
          <w:b/>
          <w:bCs/>
          <w:color w:val="auto"/>
          <w:sz w:val="28"/>
          <w:szCs w:val="28"/>
        </w:rPr>
        <w:t xml:space="preserve">% of funding allocated through </w:t>
      </w:r>
      <w:r w:rsidR="00903A8E">
        <w:rPr>
          <w:b/>
          <w:bCs/>
          <w:color w:val="auto"/>
          <w:sz w:val="28"/>
          <w:szCs w:val="28"/>
        </w:rPr>
        <w:t>AWPU</w:t>
      </w:r>
      <w:r>
        <w:rPr>
          <w:b/>
          <w:bCs/>
          <w:color w:val="auto"/>
          <w:sz w:val="28"/>
          <w:szCs w:val="28"/>
        </w:rPr>
        <w:t xml:space="preserve"> is 77.24%</w:t>
      </w:r>
    </w:p>
    <w:p w:rsidR="00CE0C33" w:rsidRDefault="00CE0C33" w:rsidP="001A4A6D">
      <w:pPr>
        <w:pStyle w:val="Default"/>
        <w:rPr>
          <w:b/>
          <w:bCs/>
          <w:color w:val="auto"/>
          <w:sz w:val="32"/>
          <w:szCs w:val="32"/>
        </w:rPr>
      </w:pPr>
    </w:p>
    <w:p w:rsidR="00CE0C33" w:rsidRDefault="00CE0C33" w:rsidP="001A4A6D">
      <w:pPr>
        <w:pStyle w:val="Default"/>
        <w:rPr>
          <w:b/>
          <w:bCs/>
          <w:color w:val="auto"/>
          <w:sz w:val="32"/>
          <w:szCs w:val="32"/>
        </w:rPr>
      </w:pPr>
    </w:p>
    <w:p w:rsidR="00CE0C33" w:rsidRDefault="00CE0C33" w:rsidP="001A4A6D">
      <w:pPr>
        <w:pStyle w:val="Default"/>
        <w:rPr>
          <w:b/>
          <w:bCs/>
          <w:color w:val="auto"/>
          <w:sz w:val="32"/>
          <w:szCs w:val="32"/>
        </w:rPr>
      </w:pPr>
    </w:p>
    <w:p w:rsidR="00CE0C33" w:rsidRDefault="00CE0C33" w:rsidP="001A4A6D">
      <w:pPr>
        <w:pStyle w:val="Default"/>
        <w:rPr>
          <w:b/>
          <w:bCs/>
          <w:color w:val="auto"/>
          <w:sz w:val="32"/>
          <w:szCs w:val="32"/>
        </w:rPr>
      </w:pPr>
    </w:p>
    <w:p w:rsidR="00CE0C33" w:rsidRDefault="00CE0C33" w:rsidP="001A4A6D">
      <w:pPr>
        <w:pStyle w:val="Default"/>
        <w:rPr>
          <w:b/>
          <w:bCs/>
          <w:color w:val="auto"/>
          <w:sz w:val="32"/>
          <w:szCs w:val="32"/>
        </w:rPr>
      </w:pPr>
    </w:p>
    <w:p w:rsidR="00C5422F" w:rsidRDefault="00C5422F" w:rsidP="001A4A6D">
      <w:pPr>
        <w:pStyle w:val="Default"/>
        <w:rPr>
          <w:b/>
          <w:bCs/>
          <w:color w:val="auto"/>
          <w:sz w:val="32"/>
          <w:szCs w:val="32"/>
        </w:rPr>
      </w:pPr>
    </w:p>
    <w:p w:rsidR="002951A5" w:rsidRDefault="00EC6646" w:rsidP="001A4A6D">
      <w:pPr>
        <w:pStyle w:val="Default"/>
        <w:rPr>
          <w:b/>
          <w:bCs/>
          <w:color w:val="auto"/>
          <w:sz w:val="32"/>
          <w:szCs w:val="32"/>
        </w:rPr>
      </w:pPr>
      <w:r w:rsidRPr="002951A5">
        <w:rPr>
          <w:b/>
          <w:bCs/>
          <w:color w:val="auto"/>
          <w:sz w:val="32"/>
          <w:szCs w:val="32"/>
        </w:rPr>
        <w:t>Deprivation</w:t>
      </w:r>
    </w:p>
    <w:p w:rsidR="00CE0C33" w:rsidRDefault="00CE0C33" w:rsidP="001A4A6D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  <w:lang w:eastAsia="en-GB"/>
        </w:rPr>
        <w:drawing>
          <wp:inline distT="0" distB="0" distL="0" distR="0">
            <wp:extent cx="6645910" cy="3597476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2F" w:rsidRDefault="00C5422F" w:rsidP="00C5422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951A5">
        <w:rPr>
          <w:b/>
          <w:bCs/>
          <w:color w:val="auto"/>
          <w:sz w:val="28"/>
          <w:szCs w:val="28"/>
        </w:rPr>
        <w:t xml:space="preserve">B&amp;NES </w:t>
      </w:r>
      <w:r>
        <w:rPr>
          <w:b/>
          <w:bCs/>
          <w:color w:val="auto"/>
          <w:sz w:val="28"/>
          <w:szCs w:val="28"/>
        </w:rPr>
        <w:t xml:space="preserve">% of funding allocated through </w:t>
      </w:r>
      <w:r w:rsidR="00220958">
        <w:rPr>
          <w:b/>
          <w:bCs/>
          <w:color w:val="auto"/>
          <w:sz w:val="28"/>
          <w:szCs w:val="28"/>
        </w:rPr>
        <w:t xml:space="preserve">IDACI element of </w:t>
      </w:r>
      <w:r w:rsidR="00903A8E">
        <w:rPr>
          <w:b/>
          <w:bCs/>
          <w:color w:val="auto"/>
          <w:sz w:val="28"/>
          <w:szCs w:val="28"/>
        </w:rPr>
        <w:t>deprivation</w:t>
      </w:r>
      <w:r>
        <w:rPr>
          <w:b/>
          <w:bCs/>
          <w:color w:val="auto"/>
          <w:sz w:val="28"/>
          <w:szCs w:val="28"/>
        </w:rPr>
        <w:t xml:space="preserve"> is </w:t>
      </w:r>
      <w:r w:rsidR="00220958">
        <w:rPr>
          <w:b/>
          <w:bCs/>
          <w:color w:val="auto"/>
          <w:sz w:val="28"/>
          <w:szCs w:val="28"/>
        </w:rPr>
        <w:t>3.29</w:t>
      </w:r>
      <w:r>
        <w:rPr>
          <w:b/>
          <w:bCs/>
          <w:color w:val="auto"/>
          <w:sz w:val="28"/>
          <w:szCs w:val="28"/>
        </w:rPr>
        <w:t>%</w:t>
      </w:r>
    </w:p>
    <w:p w:rsidR="002951A5" w:rsidRDefault="002951A5" w:rsidP="001A4A6D">
      <w:pPr>
        <w:pStyle w:val="Default"/>
        <w:rPr>
          <w:color w:val="auto"/>
          <w:sz w:val="23"/>
          <w:szCs w:val="23"/>
        </w:rPr>
      </w:pPr>
    </w:p>
    <w:p w:rsidR="00C5422F" w:rsidRDefault="00C5422F" w:rsidP="001A4A6D">
      <w:pPr>
        <w:pStyle w:val="Default"/>
        <w:rPr>
          <w:color w:val="auto"/>
          <w:sz w:val="23"/>
          <w:szCs w:val="23"/>
        </w:rPr>
      </w:pPr>
    </w:p>
    <w:p w:rsidR="00C5422F" w:rsidRDefault="00C5422F" w:rsidP="001A4A6D">
      <w:pPr>
        <w:pStyle w:val="Default"/>
        <w:rPr>
          <w:color w:val="auto"/>
          <w:sz w:val="23"/>
          <w:szCs w:val="23"/>
        </w:rPr>
      </w:pPr>
    </w:p>
    <w:p w:rsidR="00CE0C33" w:rsidRDefault="00CE0C33" w:rsidP="001A4A6D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en-GB"/>
        </w:rPr>
        <w:drawing>
          <wp:inline distT="0" distB="0" distL="0" distR="0" wp14:anchorId="36A0165D" wp14:editId="3686ABE7">
            <wp:extent cx="6645910" cy="3605802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2F" w:rsidRDefault="00C5422F" w:rsidP="00C5422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951A5">
        <w:rPr>
          <w:b/>
          <w:bCs/>
          <w:color w:val="auto"/>
          <w:sz w:val="28"/>
          <w:szCs w:val="28"/>
        </w:rPr>
        <w:t xml:space="preserve">B&amp;NES </w:t>
      </w:r>
      <w:r w:rsidR="00220958">
        <w:rPr>
          <w:b/>
          <w:bCs/>
          <w:color w:val="auto"/>
          <w:sz w:val="28"/>
          <w:szCs w:val="28"/>
        </w:rPr>
        <w:t xml:space="preserve">deprivation funding per FSM unit is £1,708.57 primary and £2,049.49 </w:t>
      </w:r>
      <w:r>
        <w:rPr>
          <w:b/>
          <w:bCs/>
          <w:color w:val="auto"/>
          <w:sz w:val="28"/>
          <w:szCs w:val="28"/>
        </w:rPr>
        <w:t xml:space="preserve">secondary </w:t>
      </w:r>
    </w:p>
    <w:p w:rsidR="00C5422F" w:rsidRPr="002951A5" w:rsidRDefault="00C5422F" w:rsidP="001A4A6D">
      <w:pPr>
        <w:pStyle w:val="Default"/>
        <w:rPr>
          <w:color w:val="auto"/>
          <w:sz w:val="23"/>
          <w:szCs w:val="23"/>
        </w:rPr>
      </w:pPr>
    </w:p>
    <w:p w:rsidR="00220958" w:rsidRDefault="00CE0C33" w:rsidP="0022095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rFonts w:ascii="EEEAGM+ArialMT" w:hAnsi="EEEAGM+ArialMT" w:cs="EEEAGM+ArialMT"/>
          <w:noProof/>
          <w:color w:val="auto"/>
          <w:sz w:val="23"/>
          <w:szCs w:val="23"/>
          <w:lang w:eastAsia="en-GB"/>
        </w:rPr>
        <w:lastRenderedPageBreak/>
        <w:drawing>
          <wp:inline distT="0" distB="0" distL="0" distR="0" wp14:anchorId="64CEC200" wp14:editId="6AF56692">
            <wp:extent cx="6645910" cy="3605802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58" w:rsidRPr="00220958">
        <w:rPr>
          <w:b/>
          <w:bCs/>
          <w:color w:val="auto"/>
          <w:sz w:val="28"/>
          <w:szCs w:val="28"/>
        </w:rPr>
        <w:t xml:space="preserve"> </w:t>
      </w:r>
      <w:r w:rsidR="00220958" w:rsidRPr="002951A5">
        <w:rPr>
          <w:b/>
          <w:bCs/>
          <w:color w:val="auto"/>
          <w:sz w:val="28"/>
          <w:szCs w:val="28"/>
        </w:rPr>
        <w:t xml:space="preserve">B&amp;NES </w:t>
      </w:r>
      <w:r w:rsidR="00220958">
        <w:rPr>
          <w:b/>
          <w:bCs/>
          <w:color w:val="auto"/>
          <w:sz w:val="28"/>
          <w:szCs w:val="28"/>
        </w:rPr>
        <w:t>% of funding allocated through deprivation is 7.13%</w:t>
      </w:r>
    </w:p>
    <w:p w:rsidR="00C5422F" w:rsidRDefault="00C5422F" w:rsidP="00C5422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C5422F" w:rsidRDefault="00C5422F" w:rsidP="00C5422F">
      <w:pPr>
        <w:pStyle w:val="Default"/>
        <w:rPr>
          <w:b/>
          <w:bCs/>
          <w:color w:val="auto"/>
          <w:sz w:val="32"/>
          <w:szCs w:val="32"/>
        </w:rPr>
      </w:pPr>
    </w:p>
    <w:p w:rsidR="00C5422F" w:rsidRDefault="00C5422F" w:rsidP="00C5422F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Looked After Children</w:t>
      </w:r>
    </w:p>
    <w:p w:rsidR="00C5422F" w:rsidRDefault="00C5422F" w:rsidP="00C5422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>
            <wp:extent cx="6645910" cy="3605802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2F" w:rsidRDefault="00220958" w:rsidP="00C5422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951A5">
        <w:rPr>
          <w:b/>
          <w:bCs/>
          <w:color w:val="auto"/>
          <w:sz w:val="28"/>
          <w:szCs w:val="28"/>
        </w:rPr>
        <w:t xml:space="preserve">B&amp;NES </w:t>
      </w:r>
      <w:r>
        <w:rPr>
          <w:b/>
          <w:bCs/>
          <w:color w:val="auto"/>
          <w:sz w:val="28"/>
          <w:szCs w:val="28"/>
        </w:rPr>
        <w:t>funding per LAC unit is £1,010.20 in primary and secondary</w:t>
      </w:r>
    </w:p>
    <w:p w:rsidR="00C5422F" w:rsidRDefault="00C5422F" w:rsidP="00C5422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rFonts w:ascii="EEEAGM+ArialMT" w:hAnsi="EEEAGM+ArialMT" w:cs="EEEAGM+ArialMT"/>
          <w:noProof/>
          <w:color w:val="auto"/>
          <w:sz w:val="23"/>
          <w:szCs w:val="23"/>
          <w:lang w:eastAsia="en-GB"/>
        </w:rPr>
        <w:lastRenderedPageBreak/>
        <w:drawing>
          <wp:inline distT="0" distB="0" distL="0" distR="0" wp14:anchorId="4786420C" wp14:editId="04A09437">
            <wp:extent cx="6645910" cy="3605802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2F">
        <w:rPr>
          <w:b/>
          <w:bCs/>
          <w:color w:val="auto"/>
          <w:sz w:val="28"/>
          <w:szCs w:val="28"/>
        </w:rPr>
        <w:t xml:space="preserve"> </w:t>
      </w:r>
      <w:r w:rsidRPr="002951A5">
        <w:rPr>
          <w:b/>
          <w:bCs/>
          <w:color w:val="auto"/>
          <w:sz w:val="28"/>
          <w:szCs w:val="28"/>
        </w:rPr>
        <w:t xml:space="preserve">B&amp;NES </w:t>
      </w:r>
      <w:r>
        <w:rPr>
          <w:b/>
          <w:bCs/>
          <w:color w:val="auto"/>
          <w:sz w:val="28"/>
          <w:szCs w:val="28"/>
        </w:rPr>
        <w:t xml:space="preserve">% of funding allocated through </w:t>
      </w:r>
      <w:r w:rsidR="00220958">
        <w:rPr>
          <w:b/>
          <w:bCs/>
          <w:color w:val="auto"/>
          <w:sz w:val="28"/>
          <w:szCs w:val="28"/>
        </w:rPr>
        <w:t>LAC</w:t>
      </w:r>
      <w:r>
        <w:rPr>
          <w:b/>
          <w:bCs/>
          <w:color w:val="auto"/>
          <w:sz w:val="28"/>
          <w:szCs w:val="28"/>
        </w:rPr>
        <w:t xml:space="preserve"> factor is </w:t>
      </w:r>
      <w:r w:rsidR="00220958">
        <w:rPr>
          <w:b/>
          <w:bCs/>
          <w:color w:val="auto"/>
          <w:sz w:val="28"/>
          <w:szCs w:val="28"/>
        </w:rPr>
        <w:t>0.09</w:t>
      </w:r>
      <w:r>
        <w:rPr>
          <w:b/>
          <w:bCs/>
          <w:color w:val="auto"/>
          <w:sz w:val="28"/>
          <w:szCs w:val="28"/>
        </w:rPr>
        <w:t>%</w:t>
      </w:r>
    </w:p>
    <w:p w:rsidR="00C5422F" w:rsidRDefault="00C5422F" w:rsidP="00C5422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49BB" w:rsidRDefault="00E549BB" w:rsidP="00C5422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49BB" w:rsidRDefault="00E549BB" w:rsidP="00C5422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49BB" w:rsidRDefault="00E549BB" w:rsidP="00C5422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5422F" w:rsidRPr="00E549BB" w:rsidRDefault="00C5422F" w:rsidP="00C5422F">
      <w:pPr>
        <w:pStyle w:val="Default"/>
        <w:rPr>
          <w:b/>
          <w:bCs/>
          <w:color w:val="auto"/>
          <w:sz w:val="32"/>
          <w:szCs w:val="32"/>
        </w:rPr>
      </w:pPr>
      <w:r w:rsidRPr="00E549BB">
        <w:rPr>
          <w:b/>
          <w:bCs/>
          <w:color w:val="auto"/>
          <w:sz w:val="32"/>
          <w:szCs w:val="32"/>
        </w:rPr>
        <w:t>Prior Attainment</w:t>
      </w:r>
    </w:p>
    <w:p w:rsidR="00E549BB" w:rsidRDefault="00C5422F" w:rsidP="00E549B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 wp14:anchorId="798BC5F3" wp14:editId="0235FE68">
            <wp:extent cx="6645910" cy="3597476"/>
            <wp:effectExtent l="0" t="0" r="254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9BB" w:rsidRPr="00E549BB">
        <w:rPr>
          <w:b/>
          <w:bCs/>
          <w:color w:val="auto"/>
          <w:sz w:val="28"/>
          <w:szCs w:val="28"/>
        </w:rPr>
        <w:t xml:space="preserve"> </w:t>
      </w:r>
      <w:r w:rsidR="00E549BB" w:rsidRPr="002951A5">
        <w:rPr>
          <w:b/>
          <w:bCs/>
          <w:color w:val="auto"/>
          <w:sz w:val="28"/>
          <w:szCs w:val="28"/>
        </w:rPr>
        <w:t xml:space="preserve">B&amp;NES </w:t>
      </w:r>
      <w:r w:rsidR="00220958">
        <w:rPr>
          <w:b/>
          <w:bCs/>
          <w:color w:val="auto"/>
          <w:sz w:val="28"/>
          <w:szCs w:val="28"/>
        </w:rPr>
        <w:t>primary prior attainment per pupil unit value is £422.76</w:t>
      </w:r>
    </w:p>
    <w:p w:rsidR="00C5422F" w:rsidRDefault="00C5422F" w:rsidP="00C5422F">
      <w:pPr>
        <w:pStyle w:val="Default"/>
        <w:rPr>
          <w:b/>
          <w:bCs/>
          <w:color w:val="auto"/>
          <w:sz w:val="28"/>
          <w:szCs w:val="28"/>
        </w:rPr>
      </w:pPr>
    </w:p>
    <w:p w:rsidR="00E549BB" w:rsidRDefault="00E549BB" w:rsidP="00E549BB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EEEAGM+ArialMT" w:hAnsi="EEEAGM+ArialMT" w:cs="EEEAGM+ArialMT"/>
          <w:noProof/>
          <w:color w:val="auto"/>
          <w:sz w:val="23"/>
          <w:szCs w:val="23"/>
          <w:lang w:eastAsia="en-GB"/>
        </w:rPr>
        <w:lastRenderedPageBreak/>
        <w:drawing>
          <wp:inline distT="0" distB="0" distL="0" distR="0" wp14:anchorId="6C33C2BA" wp14:editId="18C250C9">
            <wp:extent cx="6645910" cy="3605802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BB" w:rsidRDefault="00220958" w:rsidP="00E549BB">
      <w:pPr>
        <w:pStyle w:val="Default"/>
        <w:jc w:val="center"/>
        <w:rPr>
          <w:b/>
          <w:bCs/>
          <w:sz w:val="28"/>
          <w:szCs w:val="28"/>
        </w:rPr>
      </w:pPr>
      <w:r w:rsidRPr="002951A5">
        <w:rPr>
          <w:b/>
          <w:bCs/>
          <w:color w:val="auto"/>
          <w:sz w:val="28"/>
          <w:szCs w:val="28"/>
        </w:rPr>
        <w:t xml:space="preserve">B&amp;NES </w:t>
      </w:r>
      <w:r>
        <w:rPr>
          <w:b/>
          <w:bCs/>
          <w:color w:val="auto"/>
          <w:sz w:val="28"/>
          <w:szCs w:val="28"/>
        </w:rPr>
        <w:t>secondary prior attainment per unit value is £1,417.33</w:t>
      </w:r>
    </w:p>
    <w:p w:rsidR="00E549BB" w:rsidRDefault="00E549BB" w:rsidP="00E549BB">
      <w:pPr>
        <w:pStyle w:val="Default"/>
        <w:jc w:val="center"/>
        <w:rPr>
          <w:b/>
          <w:bCs/>
          <w:sz w:val="28"/>
          <w:szCs w:val="28"/>
        </w:rPr>
      </w:pPr>
    </w:p>
    <w:p w:rsidR="00E549BB" w:rsidRDefault="00E549BB" w:rsidP="00E549BB">
      <w:pPr>
        <w:pStyle w:val="Default"/>
        <w:rPr>
          <w:b/>
          <w:bCs/>
          <w:sz w:val="28"/>
          <w:szCs w:val="28"/>
        </w:rPr>
      </w:pPr>
    </w:p>
    <w:p w:rsidR="00E549BB" w:rsidRDefault="00E549BB" w:rsidP="00E549B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549BB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 wp14:anchorId="71A1E231" wp14:editId="6A6F7453">
            <wp:extent cx="6645910" cy="3597476"/>
            <wp:effectExtent l="0" t="0" r="254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BB">
        <w:rPr>
          <w:b/>
          <w:bCs/>
          <w:color w:val="auto"/>
          <w:sz w:val="28"/>
          <w:szCs w:val="28"/>
        </w:rPr>
        <w:t xml:space="preserve"> </w:t>
      </w:r>
      <w:r w:rsidRPr="002951A5">
        <w:rPr>
          <w:b/>
          <w:bCs/>
          <w:color w:val="auto"/>
          <w:sz w:val="28"/>
          <w:szCs w:val="28"/>
        </w:rPr>
        <w:t xml:space="preserve">B&amp;NES </w:t>
      </w:r>
      <w:r>
        <w:rPr>
          <w:b/>
          <w:bCs/>
          <w:color w:val="auto"/>
          <w:sz w:val="28"/>
          <w:szCs w:val="28"/>
        </w:rPr>
        <w:t xml:space="preserve">% of funding allocated through </w:t>
      </w:r>
      <w:r w:rsidR="00220958">
        <w:rPr>
          <w:b/>
          <w:bCs/>
          <w:color w:val="auto"/>
          <w:sz w:val="28"/>
          <w:szCs w:val="28"/>
        </w:rPr>
        <w:t>prior attainment fact</w:t>
      </w:r>
      <w:r>
        <w:rPr>
          <w:b/>
          <w:bCs/>
          <w:color w:val="auto"/>
          <w:sz w:val="28"/>
          <w:szCs w:val="28"/>
        </w:rPr>
        <w:t xml:space="preserve">or is </w:t>
      </w:r>
      <w:r w:rsidR="00220958">
        <w:rPr>
          <w:b/>
          <w:bCs/>
          <w:color w:val="auto"/>
          <w:sz w:val="28"/>
          <w:szCs w:val="28"/>
        </w:rPr>
        <w:t>4.27</w:t>
      </w:r>
      <w:r>
        <w:rPr>
          <w:b/>
          <w:bCs/>
          <w:color w:val="auto"/>
          <w:sz w:val="28"/>
          <w:szCs w:val="28"/>
        </w:rPr>
        <w:t>%</w:t>
      </w:r>
    </w:p>
    <w:p w:rsidR="00E549BB" w:rsidRDefault="00E549BB" w:rsidP="00E549BB">
      <w:pPr>
        <w:pStyle w:val="Default"/>
        <w:pageBreakBefore/>
        <w:spacing w:line="276" w:lineRule="auto"/>
        <w:rPr>
          <w:b/>
          <w:bCs/>
          <w:color w:val="auto"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English as an additional language (EAL)</w:t>
      </w:r>
      <w:r w:rsidRPr="00E549BB">
        <w:rPr>
          <w:b/>
          <w:bCs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02D19B89" wp14:editId="3E48945C">
            <wp:extent cx="6645910" cy="3597476"/>
            <wp:effectExtent l="0" t="0" r="254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BB">
        <w:rPr>
          <w:b/>
          <w:bCs/>
          <w:color w:val="auto"/>
          <w:sz w:val="28"/>
          <w:szCs w:val="28"/>
        </w:rPr>
        <w:t xml:space="preserve"> </w:t>
      </w:r>
      <w:r w:rsidRPr="002951A5">
        <w:rPr>
          <w:b/>
          <w:bCs/>
          <w:color w:val="auto"/>
          <w:sz w:val="28"/>
          <w:szCs w:val="28"/>
        </w:rPr>
        <w:t xml:space="preserve">B&amp;NES </w:t>
      </w:r>
      <w:r w:rsidR="00220958">
        <w:rPr>
          <w:b/>
          <w:bCs/>
          <w:color w:val="auto"/>
          <w:sz w:val="28"/>
          <w:szCs w:val="28"/>
        </w:rPr>
        <w:t>primary EAL per pupil unit value is</w:t>
      </w:r>
      <w:r w:rsidRPr="002951A5">
        <w:rPr>
          <w:b/>
          <w:bCs/>
          <w:color w:val="auto"/>
          <w:sz w:val="28"/>
          <w:szCs w:val="28"/>
        </w:rPr>
        <w:t xml:space="preserve"> £</w:t>
      </w:r>
      <w:r w:rsidR="00220958">
        <w:rPr>
          <w:b/>
          <w:bCs/>
          <w:color w:val="auto"/>
          <w:sz w:val="28"/>
          <w:szCs w:val="28"/>
        </w:rPr>
        <w:t>1,010.20</w:t>
      </w:r>
      <w:r w:rsidRPr="00E549BB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 wp14:anchorId="387D0AB8" wp14:editId="30111787">
            <wp:extent cx="6645910" cy="360553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BB">
        <w:rPr>
          <w:b/>
          <w:bCs/>
          <w:color w:val="auto"/>
          <w:sz w:val="28"/>
          <w:szCs w:val="28"/>
        </w:rPr>
        <w:t xml:space="preserve"> </w:t>
      </w:r>
      <w:r w:rsidRPr="002951A5">
        <w:rPr>
          <w:b/>
          <w:bCs/>
          <w:color w:val="auto"/>
          <w:sz w:val="28"/>
          <w:szCs w:val="28"/>
        </w:rPr>
        <w:t xml:space="preserve">B&amp;NES </w:t>
      </w:r>
      <w:r>
        <w:rPr>
          <w:b/>
          <w:bCs/>
          <w:color w:val="auto"/>
          <w:sz w:val="28"/>
          <w:szCs w:val="28"/>
        </w:rPr>
        <w:t xml:space="preserve">secondary </w:t>
      </w:r>
      <w:r w:rsidR="00220958">
        <w:rPr>
          <w:b/>
          <w:bCs/>
          <w:color w:val="auto"/>
          <w:sz w:val="28"/>
          <w:szCs w:val="28"/>
        </w:rPr>
        <w:t>EAL per pupil unit value is £2,020.40</w:t>
      </w:r>
    </w:p>
    <w:p w:rsidR="00E549BB" w:rsidRDefault="00E549BB" w:rsidP="00E549BB">
      <w:pPr>
        <w:pStyle w:val="Default"/>
        <w:pageBreakBefore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n-GB"/>
        </w:rPr>
        <w:lastRenderedPageBreak/>
        <w:drawing>
          <wp:inline distT="0" distB="0" distL="0" distR="0" wp14:anchorId="7B30F747" wp14:editId="208B47D8">
            <wp:extent cx="6645910" cy="3597476"/>
            <wp:effectExtent l="0" t="0" r="254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A8E" w:rsidRPr="00903A8E">
        <w:rPr>
          <w:b/>
          <w:bCs/>
          <w:sz w:val="28"/>
          <w:szCs w:val="28"/>
        </w:rPr>
        <w:t xml:space="preserve"> </w:t>
      </w:r>
      <w:r w:rsidR="00220958">
        <w:rPr>
          <w:b/>
          <w:bCs/>
          <w:sz w:val="28"/>
          <w:szCs w:val="28"/>
        </w:rPr>
        <w:t>B&amp;NES % of funding allocated through EAL factor is 0.42%</w:t>
      </w:r>
      <w:r w:rsidR="00903A8E">
        <w:rPr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>
            <wp:extent cx="6645910" cy="3597476"/>
            <wp:effectExtent l="0" t="0" r="254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58" w:rsidRPr="00220958">
        <w:rPr>
          <w:b/>
          <w:bCs/>
          <w:color w:val="auto"/>
          <w:sz w:val="28"/>
          <w:szCs w:val="28"/>
        </w:rPr>
        <w:t xml:space="preserve"> </w:t>
      </w:r>
      <w:r w:rsidR="00220958" w:rsidRPr="002951A5">
        <w:rPr>
          <w:b/>
          <w:bCs/>
          <w:color w:val="auto"/>
          <w:sz w:val="28"/>
          <w:szCs w:val="28"/>
        </w:rPr>
        <w:t xml:space="preserve">B&amp;NES </w:t>
      </w:r>
      <w:r w:rsidR="00220958">
        <w:rPr>
          <w:b/>
          <w:bCs/>
          <w:color w:val="auto"/>
          <w:sz w:val="28"/>
          <w:szCs w:val="28"/>
        </w:rPr>
        <w:t>primary mobility per pupil unit value is</w:t>
      </w:r>
      <w:r w:rsidR="00220958" w:rsidRPr="002951A5">
        <w:rPr>
          <w:b/>
          <w:bCs/>
          <w:color w:val="auto"/>
          <w:sz w:val="28"/>
          <w:szCs w:val="28"/>
        </w:rPr>
        <w:t xml:space="preserve"> £</w:t>
      </w:r>
      <w:r w:rsidR="0025004C">
        <w:rPr>
          <w:b/>
          <w:bCs/>
          <w:color w:val="auto"/>
          <w:sz w:val="28"/>
          <w:szCs w:val="28"/>
        </w:rPr>
        <w:t>505.10</w:t>
      </w:r>
    </w:p>
    <w:p w:rsidR="00903A8E" w:rsidRDefault="00903A8E" w:rsidP="00E549BB">
      <w:pPr>
        <w:pStyle w:val="Default"/>
        <w:pageBreakBefore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n-GB"/>
        </w:rPr>
        <w:lastRenderedPageBreak/>
        <w:drawing>
          <wp:inline distT="0" distB="0" distL="0" distR="0">
            <wp:extent cx="6645910" cy="3605802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A8E">
        <w:rPr>
          <w:b/>
          <w:bCs/>
          <w:sz w:val="28"/>
          <w:szCs w:val="28"/>
        </w:rPr>
        <w:t xml:space="preserve"> </w:t>
      </w:r>
      <w:r w:rsidR="0025004C">
        <w:rPr>
          <w:b/>
          <w:bCs/>
          <w:sz w:val="28"/>
          <w:szCs w:val="28"/>
        </w:rPr>
        <w:t>B&amp;NES secondary mobility per pupil unit value is £505.10</w:t>
      </w:r>
      <w:r>
        <w:rPr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 wp14:anchorId="45AA5A8F" wp14:editId="3360F285">
            <wp:extent cx="6645910" cy="3597476"/>
            <wp:effectExtent l="0" t="0" r="254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C" w:rsidRPr="0025004C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</w:t>
      </w:r>
      <w:r w:rsidR="0025004C" w:rsidRPr="0025004C">
        <w:rPr>
          <w:b/>
          <w:bCs/>
          <w:sz w:val="28"/>
          <w:szCs w:val="28"/>
        </w:rPr>
        <w:t xml:space="preserve">B&amp;NES % of funding allocated through </w:t>
      </w:r>
      <w:r w:rsidR="0025004C">
        <w:rPr>
          <w:b/>
          <w:bCs/>
          <w:sz w:val="28"/>
          <w:szCs w:val="28"/>
        </w:rPr>
        <w:t>mobility</w:t>
      </w:r>
      <w:r w:rsidR="0025004C" w:rsidRPr="0025004C">
        <w:rPr>
          <w:b/>
          <w:bCs/>
          <w:sz w:val="28"/>
          <w:szCs w:val="28"/>
        </w:rPr>
        <w:t xml:space="preserve"> factor is 0.</w:t>
      </w:r>
      <w:r w:rsidR="0025004C">
        <w:rPr>
          <w:b/>
          <w:bCs/>
          <w:sz w:val="28"/>
          <w:szCs w:val="28"/>
        </w:rPr>
        <w:t>0</w:t>
      </w:r>
      <w:r w:rsidR="0025004C" w:rsidRPr="0025004C">
        <w:rPr>
          <w:b/>
          <w:bCs/>
          <w:sz w:val="28"/>
          <w:szCs w:val="28"/>
        </w:rPr>
        <w:t>2%</w:t>
      </w:r>
    </w:p>
    <w:p w:rsidR="00E549BB" w:rsidRDefault="00903A8E" w:rsidP="00E549BB">
      <w:pPr>
        <w:pStyle w:val="Default"/>
        <w:pageBreakBefore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n-GB"/>
        </w:rPr>
        <w:lastRenderedPageBreak/>
        <w:drawing>
          <wp:inline distT="0" distB="0" distL="0" distR="0">
            <wp:extent cx="6645910" cy="3597476"/>
            <wp:effectExtent l="0" t="0" r="254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C" w:rsidRPr="0025004C">
        <w:t xml:space="preserve"> </w:t>
      </w:r>
      <w:r w:rsidR="0025004C" w:rsidRPr="0025004C">
        <w:rPr>
          <w:b/>
          <w:bCs/>
          <w:sz w:val="28"/>
          <w:szCs w:val="28"/>
        </w:rPr>
        <w:t xml:space="preserve">B&amp;NES % of funding allocated through </w:t>
      </w:r>
      <w:r w:rsidR="0025004C">
        <w:rPr>
          <w:b/>
          <w:bCs/>
          <w:sz w:val="28"/>
          <w:szCs w:val="28"/>
        </w:rPr>
        <w:t>pupil led factors</w:t>
      </w:r>
      <w:r w:rsidR="0025004C" w:rsidRPr="0025004C">
        <w:rPr>
          <w:b/>
          <w:bCs/>
          <w:sz w:val="28"/>
          <w:szCs w:val="28"/>
        </w:rPr>
        <w:t xml:space="preserve"> is </w:t>
      </w:r>
      <w:r w:rsidR="0025004C">
        <w:rPr>
          <w:b/>
          <w:bCs/>
          <w:sz w:val="28"/>
          <w:szCs w:val="28"/>
        </w:rPr>
        <w:t>89.17</w:t>
      </w:r>
      <w:r w:rsidR="0025004C" w:rsidRPr="0025004C">
        <w:rPr>
          <w:b/>
          <w:bCs/>
          <w:sz w:val="28"/>
          <w:szCs w:val="28"/>
        </w:rPr>
        <w:t>%</w:t>
      </w:r>
      <w:r w:rsidRPr="00903A8E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>
            <wp:extent cx="6645910" cy="3597476"/>
            <wp:effectExtent l="0" t="0" r="254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C" w:rsidRPr="0025004C">
        <w:t xml:space="preserve"> </w:t>
      </w:r>
      <w:r w:rsidR="0025004C" w:rsidRPr="0025004C">
        <w:rPr>
          <w:b/>
          <w:bCs/>
          <w:sz w:val="28"/>
          <w:szCs w:val="28"/>
        </w:rPr>
        <w:t xml:space="preserve">B&amp;NES </w:t>
      </w:r>
      <w:r w:rsidR="0025004C">
        <w:rPr>
          <w:b/>
          <w:bCs/>
          <w:sz w:val="28"/>
          <w:szCs w:val="28"/>
        </w:rPr>
        <w:t>primary lump sum value is £117,024</w:t>
      </w:r>
    </w:p>
    <w:p w:rsidR="00E549BB" w:rsidRDefault="00903A8E" w:rsidP="00E549BB">
      <w:pPr>
        <w:pStyle w:val="Default"/>
        <w:pageBreakBefore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6645910" cy="3605802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C" w:rsidRPr="0025004C">
        <w:t xml:space="preserve"> </w:t>
      </w:r>
      <w:r w:rsidR="0025004C" w:rsidRPr="0025004C">
        <w:rPr>
          <w:b/>
          <w:bCs/>
          <w:sz w:val="32"/>
          <w:szCs w:val="32"/>
        </w:rPr>
        <w:t xml:space="preserve">B&amp;NES </w:t>
      </w:r>
      <w:r w:rsidR="0025004C">
        <w:rPr>
          <w:b/>
          <w:bCs/>
          <w:sz w:val="32"/>
          <w:szCs w:val="32"/>
        </w:rPr>
        <w:t>secondary</w:t>
      </w:r>
      <w:r w:rsidR="0025004C" w:rsidRPr="0025004C">
        <w:rPr>
          <w:b/>
          <w:bCs/>
          <w:sz w:val="32"/>
          <w:szCs w:val="32"/>
        </w:rPr>
        <w:t xml:space="preserve"> lump sum value is £117,024</w:t>
      </w:r>
      <w:r w:rsidRPr="00903A8E">
        <w:rPr>
          <w:b/>
          <w:bCs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6645910" cy="3597476"/>
            <wp:effectExtent l="0" t="0" r="254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C" w:rsidRPr="0025004C">
        <w:t xml:space="preserve"> </w:t>
      </w:r>
      <w:r w:rsidR="0025004C" w:rsidRPr="0025004C">
        <w:rPr>
          <w:b/>
          <w:bCs/>
          <w:sz w:val="32"/>
          <w:szCs w:val="32"/>
        </w:rPr>
        <w:t>B&amp;NES % of funding allocated through</w:t>
      </w:r>
      <w:r w:rsidR="0025004C">
        <w:rPr>
          <w:b/>
          <w:bCs/>
          <w:sz w:val="32"/>
          <w:szCs w:val="32"/>
        </w:rPr>
        <w:t xml:space="preserve"> lump sum</w:t>
      </w:r>
      <w:r w:rsidR="0025004C" w:rsidRPr="0025004C">
        <w:rPr>
          <w:b/>
          <w:bCs/>
          <w:sz w:val="32"/>
          <w:szCs w:val="32"/>
        </w:rPr>
        <w:t xml:space="preserve"> factor</w:t>
      </w:r>
      <w:r w:rsidR="0025004C">
        <w:rPr>
          <w:b/>
          <w:bCs/>
          <w:sz w:val="32"/>
          <w:szCs w:val="32"/>
        </w:rPr>
        <w:t xml:space="preserve"> is </w:t>
      </w:r>
      <w:r w:rsidR="0025004C" w:rsidRPr="0025004C">
        <w:rPr>
          <w:b/>
          <w:bCs/>
          <w:sz w:val="32"/>
          <w:szCs w:val="32"/>
        </w:rPr>
        <w:t>9.</w:t>
      </w:r>
      <w:r w:rsidR="0025004C">
        <w:rPr>
          <w:b/>
          <w:bCs/>
          <w:sz w:val="32"/>
          <w:szCs w:val="32"/>
        </w:rPr>
        <w:t>64</w:t>
      </w:r>
      <w:r w:rsidR="0025004C" w:rsidRPr="0025004C">
        <w:rPr>
          <w:b/>
          <w:bCs/>
          <w:sz w:val="32"/>
          <w:szCs w:val="32"/>
        </w:rPr>
        <w:t>%</w:t>
      </w:r>
    </w:p>
    <w:p w:rsidR="00E549BB" w:rsidRDefault="00903A8E" w:rsidP="00E549BB">
      <w:pPr>
        <w:pStyle w:val="Default"/>
        <w:pageBreakBefore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n-GB"/>
        </w:rPr>
        <w:lastRenderedPageBreak/>
        <w:drawing>
          <wp:inline distT="0" distB="0" distL="0" distR="0">
            <wp:extent cx="6645910" cy="3597476"/>
            <wp:effectExtent l="0" t="0" r="254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C" w:rsidRPr="0025004C">
        <w:t xml:space="preserve"> </w:t>
      </w:r>
      <w:r w:rsidR="0025004C" w:rsidRPr="0025004C">
        <w:rPr>
          <w:b/>
          <w:bCs/>
          <w:sz w:val="28"/>
          <w:szCs w:val="28"/>
        </w:rPr>
        <w:t xml:space="preserve">B&amp;NES </w:t>
      </w:r>
      <w:proofErr w:type="spellStart"/>
      <w:r w:rsidR="0025004C">
        <w:rPr>
          <w:b/>
          <w:bCs/>
          <w:sz w:val="28"/>
          <w:szCs w:val="28"/>
        </w:rPr>
        <w:t>Primary</w:t>
      </w:r>
      <w:proofErr w:type="gramStart"/>
      <w:r w:rsidR="0025004C">
        <w:rPr>
          <w:b/>
          <w:bCs/>
          <w:sz w:val="28"/>
          <w:szCs w:val="28"/>
        </w:rPr>
        <w:t>:Secondary</w:t>
      </w:r>
      <w:proofErr w:type="spellEnd"/>
      <w:proofErr w:type="gramEnd"/>
      <w:r w:rsidR="0025004C">
        <w:rPr>
          <w:b/>
          <w:bCs/>
          <w:sz w:val="28"/>
          <w:szCs w:val="28"/>
        </w:rPr>
        <w:t xml:space="preserve"> ratio for 2016-17 is 1:25</w:t>
      </w:r>
      <w:r w:rsidRPr="00903A8E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>
            <wp:extent cx="6645910" cy="3605802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C" w:rsidRPr="0025004C">
        <w:t xml:space="preserve"> </w:t>
      </w:r>
      <w:r w:rsidR="0025004C" w:rsidRPr="0025004C">
        <w:rPr>
          <w:b/>
          <w:bCs/>
          <w:sz w:val="28"/>
          <w:szCs w:val="28"/>
        </w:rPr>
        <w:t xml:space="preserve">B&amp;NES % of funding allocated through </w:t>
      </w:r>
      <w:r w:rsidR="0025004C">
        <w:rPr>
          <w:b/>
          <w:bCs/>
          <w:sz w:val="28"/>
          <w:szCs w:val="28"/>
        </w:rPr>
        <w:t xml:space="preserve">notional SEN </w:t>
      </w:r>
      <w:r w:rsidR="0025004C" w:rsidRPr="0025004C">
        <w:rPr>
          <w:b/>
          <w:bCs/>
          <w:sz w:val="28"/>
          <w:szCs w:val="28"/>
        </w:rPr>
        <w:t>is 9.</w:t>
      </w:r>
      <w:r w:rsidR="0025004C">
        <w:rPr>
          <w:b/>
          <w:bCs/>
          <w:sz w:val="28"/>
          <w:szCs w:val="28"/>
        </w:rPr>
        <w:t>63</w:t>
      </w:r>
      <w:r w:rsidR="0025004C" w:rsidRPr="0025004C">
        <w:rPr>
          <w:b/>
          <w:bCs/>
          <w:sz w:val="28"/>
          <w:szCs w:val="28"/>
        </w:rPr>
        <w:t>%</w:t>
      </w:r>
    </w:p>
    <w:p w:rsidR="00E549BB" w:rsidRDefault="00903A8E" w:rsidP="00E549BB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n-GB"/>
        </w:rPr>
        <w:lastRenderedPageBreak/>
        <w:drawing>
          <wp:inline distT="0" distB="0" distL="0" distR="0">
            <wp:extent cx="6645910" cy="3605802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C" w:rsidRPr="0025004C">
        <w:t xml:space="preserve"> </w:t>
      </w:r>
      <w:r w:rsidR="0025004C" w:rsidRPr="0025004C">
        <w:rPr>
          <w:b/>
          <w:bCs/>
          <w:color w:val="auto"/>
          <w:sz w:val="28"/>
          <w:szCs w:val="28"/>
        </w:rPr>
        <w:t xml:space="preserve">B&amp;NES </w:t>
      </w:r>
      <w:r w:rsidR="0025004C">
        <w:rPr>
          <w:b/>
          <w:bCs/>
          <w:color w:val="auto"/>
          <w:sz w:val="28"/>
          <w:szCs w:val="28"/>
        </w:rPr>
        <w:t>factors used for notional SEN are 7% of AWPU, 1% of deprivation, 8.63% of lump sum plus 100</w:t>
      </w:r>
      <w:r w:rsidR="0025004C" w:rsidRPr="0025004C">
        <w:rPr>
          <w:b/>
          <w:bCs/>
          <w:color w:val="auto"/>
          <w:sz w:val="28"/>
          <w:szCs w:val="28"/>
        </w:rPr>
        <w:t>% of</w:t>
      </w:r>
      <w:r w:rsidR="0025004C">
        <w:rPr>
          <w:b/>
          <w:bCs/>
          <w:color w:val="auto"/>
          <w:sz w:val="28"/>
          <w:szCs w:val="28"/>
        </w:rPr>
        <w:t xml:space="preserve"> prior attainment</w:t>
      </w:r>
    </w:p>
    <w:sectPr w:rsidR="00E549BB" w:rsidSect="002951A5">
      <w:footerReference w:type="default" r:id="rId32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34" w:rsidRDefault="00896834" w:rsidP="00CE0C33">
      <w:pPr>
        <w:spacing w:after="0" w:line="240" w:lineRule="auto"/>
      </w:pPr>
      <w:r>
        <w:separator/>
      </w:r>
    </w:p>
  </w:endnote>
  <w:endnote w:type="continuationSeparator" w:id="0">
    <w:p w:rsidR="00896834" w:rsidRDefault="00896834" w:rsidP="00C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EEAI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EEAGM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26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C33" w:rsidRDefault="00CE0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C33" w:rsidRDefault="00CE0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34" w:rsidRDefault="00896834" w:rsidP="00CE0C33">
      <w:pPr>
        <w:spacing w:after="0" w:line="240" w:lineRule="auto"/>
      </w:pPr>
      <w:r>
        <w:separator/>
      </w:r>
    </w:p>
  </w:footnote>
  <w:footnote w:type="continuationSeparator" w:id="0">
    <w:p w:rsidR="00896834" w:rsidRDefault="00896834" w:rsidP="00CE0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B4"/>
    <w:rsid w:val="00194C26"/>
    <w:rsid w:val="001A4A6D"/>
    <w:rsid w:val="00220958"/>
    <w:rsid w:val="0025004C"/>
    <w:rsid w:val="002951A5"/>
    <w:rsid w:val="002C58FA"/>
    <w:rsid w:val="00435EE0"/>
    <w:rsid w:val="0045296C"/>
    <w:rsid w:val="006F32BA"/>
    <w:rsid w:val="007152B4"/>
    <w:rsid w:val="00742519"/>
    <w:rsid w:val="00896834"/>
    <w:rsid w:val="00903A8E"/>
    <w:rsid w:val="00980349"/>
    <w:rsid w:val="00B8505A"/>
    <w:rsid w:val="00C5422F"/>
    <w:rsid w:val="00CE0C33"/>
    <w:rsid w:val="00E549BB"/>
    <w:rsid w:val="00E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4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33"/>
  </w:style>
  <w:style w:type="paragraph" w:styleId="Footer">
    <w:name w:val="footer"/>
    <w:basedOn w:val="Normal"/>
    <w:link w:val="FooterChar"/>
    <w:uiPriority w:val="99"/>
    <w:unhideWhenUsed/>
    <w:rsid w:val="00CE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4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33"/>
  </w:style>
  <w:style w:type="paragraph" w:styleId="Footer">
    <w:name w:val="footer"/>
    <w:basedOn w:val="Normal"/>
    <w:link w:val="FooterChar"/>
    <w:uiPriority w:val="99"/>
    <w:unhideWhenUsed/>
    <w:rsid w:val="00CE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64A7D701</Template>
  <TotalTime>8</TotalTime>
  <Pages>13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Jefferies</dc:creator>
  <cp:lastModifiedBy>Marie Lane</cp:lastModifiedBy>
  <cp:revision>4</cp:revision>
  <cp:lastPrinted>2016-09-06T12:56:00Z</cp:lastPrinted>
  <dcterms:created xsi:type="dcterms:W3CDTF">2016-08-23T13:39:00Z</dcterms:created>
  <dcterms:modified xsi:type="dcterms:W3CDTF">2016-09-06T13:33:00Z</dcterms:modified>
</cp:coreProperties>
</file>