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76" w:rsidRPr="002F4043" w:rsidRDefault="009F2F11" w:rsidP="00D47376">
      <w:pPr>
        <w:pStyle w:val="Title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16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5.25pt;margin-top:-4.9pt;width:33.8pt;height:32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>
            <v:textbox>
              <w:txbxContent>
                <w:p w:rsidR="00315AF3" w:rsidRPr="00315AF3" w:rsidRDefault="009F2F11" w:rsidP="00315AF3">
                  <w:pPr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 </w:t>
                  </w:r>
                  <w:r w:rsidR="00315AF3">
                    <w:rPr>
                      <w:rFonts w:ascii="Arial" w:hAnsi="Arial" w:cs="Arial"/>
                      <w:b/>
                      <w:sz w:val="44"/>
                      <w:szCs w:val="44"/>
                    </w:rPr>
                    <w:t>6</w:t>
                  </w:r>
                </w:p>
              </w:txbxContent>
            </v:textbox>
          </v:shape>
        </w:pict>
      </w:r>
      <w:r w:rsidR="007870FB">
        <w:rPr>
          <w:rFonts w:ascii="Arial" w:hAnsi="Arial" w:cs="Arial"/>
          <w:szCs w:val="24"/>
        </w:rPr>
        <w:t>SCHOOL</w:t>
      </w:r>
      <w:r w:rsidR="00A0523E">
        <w:rPr>
          <w:rFonts w:ascii="Arial" w:hAnsi="Arial" w:cs="Arial"/>
          <w:szCs w:val="24"/>
        </w:rPr>
        <w:t>S’</w:t>
      </w:r>
      <w:r w:rsidR="00D47376" w:rsidRPr="002F4043">
        <w:rPr>
          <w:rFonts w:ascii="Arial" w:hAnsi="Arial" w:cs="Arial"/>
          <w:szCs w:val="24"/>
        </w:rPr>
        <w:t xml:space="preserve"> FORUM</w:t>
      </w:r>
      <w:bookmarkStart w:id="0" w:name="_GoBack"/>
      <w:bookmarkEnd w:id="0"/>
    </w:p>
    <w:p w:rsidR="00D47376" w:rsidRPr="003D62AC" w:rsidRDefault="00D47376" w:rsidP="00D47376">
      <w:pPr>
        <w:pStyle w:val="Title"/>
        <w:rPr>
          <w:rFonts w:ascii="Arial" w:hAnsi="Arial" w:cs="Arial"/>
          <w:sz w:val="16"/>
          <w:szCs w:val="24"/>
        </w:rPr>
      </w:pPr>
    </w:p>
    <w:p w:rsidR="00634915" w:rsidRPr="002F4043" w:rsidRDefault="00072B65" w:rsidP="00634915">
      <w:pPr>
        <w:pStyle w:val="Tit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Date: </w:t>
      </w:r>
      <w:r w:rsidR="002C05E7" w:rsidRPr="0002650D">
        <w:rPr>
          <w:rFonts w:ascii="Arial" w:hAnsi="Arial" w:cs="Arial"/>
          <w:b w:val="0"/>
          <w:szCs w:val="24"/>
        </w:rPr>
        <w:t>November 2</w:t>
      </w:r>
      <w:r w:rsidR="00B35483">
        <w:rPr>
          <w:rFonts w:ascii="Arial" w:hAnsi="Arial" w:cs="Arial"/>
          <w:b w:val="0"/>
          <w:szCs w:val="24"/>
        </w:rPr>
        <w:t>017</w:t>
      </w:r>
    </w:p>
    <w:p w:rsidR="00634915" w:rsidRPr="003D62AC" w:rsidRDefault="00634915" w:rsidP="00634915">
      <w:pPr>
        <w:pStyle w:val="Title"/>
        <w:rPr>
          <w:rFonts w:ascii="Arial" w:hAnsi="Arial" w:cs="Arial"/>
          <w:sz w:val="16"/>
          <w:szCs w:val="24"/>
        </w:rPr>
      </w:pPr>
    </w:p>
    <w:p w:rsidR="00D47376" w:rsidRPr="002F4043" w:rsidRDefault="00D47376" w:rsidP="00634915">
      <w:pPr>
        <w:pStyle w:val="Title"/>
        <w:rPr>
          <w:rFonts w:ascii="Arial" w:hAnsi="Arial" w:cs="Arial"/>
          <w:b w:val="0"/>
          <w:szCs w:val="24"/>
        </w:rPr>
      </w:pPr>
      <w:r w:rsidRPr="002F4043">
        <w:rPr>
          <w:rFonts w:ascii="Arial" w:hAnsi="Arial" w:cs="Arial"/>
          <w:szCs w:val="24"/>
        </w:rPr>
        <w:t>Heading:</w:t>
      </w:r>
      <w:r w:rsidRPr="002F4043">
        <w:rPr>
          <w:rFonts w:ascii="Arial" w:hAnsi="Arial" w:cs="Arial"/>
          <w:b w:val="0"/>
          <w:szCs w:val="24"/>
        </w:rPr>
        <w:t xml:space="preserve"> </w:t>
      </w:r>
      <w:r w:rsidR="00A5456E">
        <w:rPr>
          <w:rFonts w:ascii="Arial" w:hAnsi="Arial" w:cs="Arial"/>
          <w:b w:val="0"/>
          <w:szCs w:val="24"/>
        </w:rPr>
        <w:t xml:space="preserve">Early Years SEND Report </w:t>
      </w:r>
      <w:r w:rsidR="002F4043">
        <w:rPr>
          <w:rFonts w:ascii="Arial" w:hAnsi="Arial" w:cs="Arial"/>
          <w:b w:val="0"/>
          <w:szCs w:val="24"/>
        </w:rPr>
        <w:t xml:space="preserve"> </w:t>
      </w:r>
    </w:p>
    <w:p w:rsidR="00D47376" w:rsidRPr="003D62AC" w:rsidRDefault="00D47376" w:rsidP="00D47376">
      <w:pPr>
        <w:jc w:val="center"/>
        <w:rPr>
          <w:rFonts w:ascii="Arial" w:hAnsi="Arial" w:cs="Arial"/>
          <w:b/>
          <w:sz w:val="16"/>
        </w:rPr>
      </w:pPr>
    </w:p>
    <w:tbl>
      <w:tblPr>
        <w:tblW w:w="10207" w:type="dxa"/>
        <w:tblCellSpacing w:w="20" w:type="dxa"/>
        <w:tblInd w:w="-106" w:type="dxa"/>
        <w:tblBorders>
          <w:top w:val="inset" w:sz="12" w:space="0" w:color="000080"/>
          <w:left w:val="inset" w:sz="12" w:space="0" w:color="000080"/>
          <w:bottom w:val="outset" w:sz="12" w:space="0" w:color="000080"/>
          <w:right w:val="outset" w:sz="12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388"/>
        <w:gridCol w:w="7819"/>
      </w:tblGrid>
      <w:tr w:rsidR="00D47376" w:rsidRPr="002F4043" w:rsidTr="000F4DB3">
        <w:trPr>
          <w:tblCellSpacing w:w="20" w:type="dxa"/>
        </w:trPr>
        <w:tc>
          <w:tcPr>
            <w:tcW w:w="2045" w:type="dxa"/>
            <w:tcBorders>
              <w:top w:val="inset" w:sz="12" w:space="0" w:color="000080"/>
            </w:tcBorders>
            <w:shd w:val="clear" w:color="auto" w:fill="E1E1FF"/>
          </w:tcPr>
          <w:p w:rsidR="00D47376" w:rsidRPr="002F4043" w:rsidRDefault="00D47376" w:rsidP="00125D8A">
            <w:pPr>
              <w:rPr>
                <w:rFonts w:ascii="Arial" w:hAnsi="Arial" w:cs="Arial"/>
                <w:b/>
              </w:rPr>
            </w:pPr>
            <w:r w:rsidRPr="002F4043">
              <w:rPr>
                <w:rFonts w:ascii="Arial" w:hAnsi="Arial" w:cs="Arial"/>
                <w:b/>
              </w:rPr>
              <w:t>Lead Officer</w:t>
            </w:r>
            <w:r w:rsidR="002C05E7">
              <w:rPr>
                <w:rFonts w:ascii="Arial" w:hAnsi="Arial" w:cs="Arial"/>
                <w:b/>
              </w:rPr>
              <w:t>/s</w:t>
            </w:r>
          </w:p>
        </w:tc>
        <w:tc>
          <w:tcPr>
            <w:tcW w:w="8042" w:type="dxa"/>
            <w:tcBorders>
              <w:top w:val="inset" w:sz="12" w:space="0" w:color="000080"/>
            </w:tcBorders>
          </w:tcPr>
          <w:p w:rsidR="00D47376" w:rsidRPr="002C05E7" w:rsidRDefault="00381C45" w:rsidP="00072B6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Chris</w:t>
            </w:r>
            <w:r w:rsidR="000E04AD">
              <w:rPr>
                <w:rFonts w:ascii="Arial" w:hAnsi="Arial" w:cs="Arial"/>
                <w:color w:val="000000" w:themeColor="text1"/>
              </w:rPr>
              <w:t>topher</w:t>
            </w:r>
            <w:r>
              <w:rPr>
                <w:rFonts w:ascii="Arial" w:hAnsi="Arial" w:cs="Arial"/>
                <w:color w:val="000000" w:themeColor="text1"/>
              </w:rPr>
              <w:t xml:space="preserve"> Wilford</w:t>
            </w:r>
            <w:r w:rsidR="002C05E7">
              <w:rPr>
                <w:rFonts w:ascii="Arial" w:hAnsi="Arial" w:cs="Arial"/>
                <w:color w:val="000000" w:themeColor="text1"/>
              </w:rPr>
              <w:t xml:space="preserve"> and Nic</w:t>
            </w:r>
            <w:r w:rsidR="000E04AD">
              <w:rPr>
                <w:rFonts w:ascii="Arial" w:hAnsi="Arial" w:cs="Arial"/>
                <w:color w:val="000000" w:themeColor="text1"/>
              </w:rPr>
              <w:t>holas</w:t>
            </w:r>
            <w:r w:rsidR="002C05E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2C05E7">
              <w:rPr>
                <w:rFonts w:ascii="Arial" w:hAnsi="Arial" w:cs="Arial"/>
                <w:color w:val="000000" w:themeColor="text1"/>
              </w:rPr>
              <w:t>Fortt</w:t>
            </w:r>
            <w:proofErr w:type="spellEnd"/>
          </w:p>
        </w:tc>
      </w:tr>
      <w:tr w:rsidR="00D47376" w:rsidRPr="002F4043" w:rsidTr="000F4DB3">
        <w:trPr>
          <w:tblCellSpacing w:w="20" w:type="dxa"/>
        </w:trPr>
        <w:tc>
          <w:tcPr>
            <w:tcW w:w="2045" w:type="dxa"/>
            <w:shd w:val="clear" w:color="auto" w:fill="E1E1FF"/>
          </w:tcPr>
          <w:p w:rsidR="00D47376" w:rsidRPr="002F4043" w:rsidRDefault="00D47376" w:rsidP="00125D8A">
            <w:pPr>
              <w:rPr>
                <w:rFonts w:ascii="Arial" w:hAnsi="Arial" w:cs="Arial"/>
                <w:b/>
              </w:rPr>
            </w:pPr>
            <w:r w:rsidRPr="002F4043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8042" w:type="dxa"/>
          </w:tcPr>
          <w:p w:rsidR="00D47376" w:rsidRPr="002F4043" w:rsidRDefault="009F2F11" w:rsidP="00381C45">
            <w:pPr>
              <w:rPr>
                <w:rFonts w:ascii="Arial" w:hAnsi="Arial" w:cs="Arial"/>
                <w:b/>
              </w:rPr>
            </w:pPr>
            <w:hyperlink r:id="rId9" w:history="1">
              <w:r w:rsidR="00381C45" w:rsidRPr="00381C45">
                <w:rPr>
                  <w:rStyle w:val="Hyperlink"/>
                  <w:rFonts w:ascii="Arial" w:hAnsi="Arial" w:cs="Arial"/>
                  <w:b/>
                  <w:sz w:val="22"/>
                </w:rPr>
                <w:t>Christopher_wilford@bathnes.gov.uk</w:t>
              </w:r>
            </w:hyperlink>
            <w:r w:rsidR="00381C45" w:rsidRPr="00381C45">
              <w:rPr>
                <w:rFonts w:ascii="Arial" w:hAnsi="Arial" w:cs="Arial"/>
                <w:b/>
                <w:sz w:val="22"/>
              </w:rPr>
              <w:t xml:space="preserve"> ; </w:t>
            </w:r>
            <w:hyperlink r:id="rId10" w:history="1">
              <w:r w:rsidR="00A5456E" w:rsidRPr="00381C45">
                <w:rPr>
                  <w:rStyle w:val="Hyperlink"/>
                  <w:rFonts w:ascii="Arial" w:hAnsi="Arial" w:cs="Arial"/>
                  <w:b/>
                  <w:sz w:val="22"/>
                </w:rPr>
                <w:t>Nicholas_fortt@bathnes.gov.uk</w:t>
              </w:r>
            </w:hyperlink>
          </w:p>
        </w:tc>
      </w:tr>
      <w:tr w:rsidR="00D47376" w:rsidRPr="002F4043" w:rsidTr="00560761">
        <w:trPr>
          <w:tblCellSpacing w:w="20" w:type="dxa"/>
        </w:trPr>
        <w:tc>
          <w:tcPr>
            <w:tcW w:w="2045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E1E1FF"/>
          </w:tcPr>
          <w:p w:rsidR="00D47376" w:rsidRPr="002F4043" w:rsidRDefault="00D47376" w:rsidP="00A5456E">
            <w:pPr>
              <w:rPr>
                <w:rFonts w:ascii="Arial" w:hAnsi="Arial" w:cs="Arial"/>
                <w:b/>
              </w:rPr>
            </w:pPr>
            <w:r w:rsidRPr="002F4043">
              <w:rPr>
                <w:rFonts w:ascii="Arial" w:hAnsi="Arial" w:cs="Arial"/>
                <w:b/>
              </w:rPr>
              <w:t>Forum asked to be informed</w:t>
            </w:r>
            <w:r w:rsidR="00AC0192">
              <w:rPr>
                <w:rFonts w:ascii="Arial" w:hAnsi="Arial" w:cs="Arial"/>
                <w:b/>
              </w:rPr>
              <w:t>/decision</w:t>
            </w:r>
          </w:p>
        </w:tc>
        <w:tc>
          <w:tcPr>
            <w:tcW w:w="8042" w:type="dxa"/>
          </w:tcPr>
          <w:p w:rsidR="00072B65" w:rsidRDefault="00A5456E" w:rsidP="00FF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note how </w:t>
            </w:r>
            <w:r w:rsidR="00072B65">
              <w:rPr>
                <w:rFonts w:ascii="Arial" w:hAnsi="Arial" w:cs="Arial"/>
              </w:rPr>
              <w:t>School</w:t>
            </w:r>
            <w:r w:rsidR="00A0523E">
              <w:rPr>
                <w:rFonts w:ascii="Arial" w:hAnsi="Arial" w:cs="Arial"/>
              </w:rPr>
              <w:t>s’</w:t>
            </w:r>
            <w:r w:rsidR="00072B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Forum funding is being spent in the Early Years on children </w:t>
            </w:r>
            <w:r w:rsidRPr="00A5456E">
              <w:rPr>
                <w:rFonts w:ascii="Arial" w:hAnsi="Arial" w:cs="Arial"/>
              </w:rPr>
              <w:t xml:space="preserve">with </w:t>
            </w:r>
            <w:r w:rsidR="00AE727A">
              <w:rPr>
                <w:rFonts w:ascii="Arial" w:hAnsi="Arial" w:cs="Arial"/>
              </w:rPr>
              <w:t>additional needs</w:t>
            </w:r>
            <w:r w:rsidRPr="00A5456E">
              <w:rPr>
                <w:rFonts w:ascii="Arial" w:hAnsi="Arial" w:cs="Arial"/>
              </w:rPr>
              <w:t xml:space="preserve"> and the </w:t>
            </w:r>
            <w:r w:rsidR="00B35483">
              <w:rPr>
                <w:rFonts w:ascii="Arial" w:hAnsi="Arial" w:cs="Arial"/>
              </w:rPr>
              <w:t>impact on the budget</w:t>
            </w:r>
            <w:r w:rsidRPr="00A5456E">
              <w:rPr>
                <w:rFonts w:ascii="Arial" w:hAnsi="Arial" w:cs="Arial"/>
              </w:rPr>
              <w:t xml:space="preserve"> as </w:t>
            </w:r>
            <w:r w:rsidR="00B35483">
              <w:rPr>
                <w:rFonts w:ascii="Arial" w:hAnsi="Arial" w:cs="Arial"/>
              </w:rPr>
              <w:t xml:space="preserve">some </w:t>
            </w:r>
            <w:r w:rsidRPr="00A5456E">
              <w:rPr>
                <w:rFonts w:ascii="Arial" w:hAnsi="Arial" w:cs="Arial"/>
              </w:rPr>
              <w:t>children</w:t>
            </w:r>
            <w:r w:rsidR="00AE727A">
              <w:rPr>
                <w:rFonts w:ascii="Arial" w:hAnsi="Arial" w:cs="Arial"/>
              </w:rPr>
              <w:t xml:space="preserve"> (aged 3 and </w:t>
            </w:r>
            <w:r w:rsidR="00072B65">
              <w:rPr>
                <w:rFonts w:ascii="Arial" w:hAnsi="Arial" w:cs="Arial"/>
              </w:rPr>
              <w:t xml:space="preserve">4) </w:t>
            </w:r>
            <w:r w:rsidR="00B35483">
              <w:rPr>
                <w:rFonts w:ascii="Arial" w:hAnsi="Arial" w:cs="Arial"/>
              </w:rPr>
              <w:t>are now</w:t>
            </w:r>
            <w:r w:rsidR="00072B65">
              <w:rPr>
                <w:rFonts w:ascii="Arial" w:hAnsi="Arial" w:cs="Arial"/>
              </w:rPr>
              <w:t xml:space="preserve"> eligible for an ext</w:t>
            </w:r>
            <w:r w:rsidR="00B35483">
              <w:rPr>
                <w:rFonts w:ascii="Arial" w:hAnsi="Arial" w:cs="Arial"/>
              </w:rPr>
              <w:t xml:space="preserve">ra 15 hours free childcare </w:t>
            </w:r>
            <w:r w:rsidR="00613230">
              <w:rPr>
                <w:rFonts w:ascii="Arial" w:hAnsi="Arial" w:cs="Arial"/>
              </w:rPr>
              <w:t>(maximum 30 hours free childcare</w:t>
            </w:r>
            <w:r w:rsidR="00072B65">
              <w:rPr>
                <w:rFonts w:ascii="Arial" w:hAnsi="Arial" w:cs="Arial"/>
              </w:rPr>
              <w:t>)</w:t>
            </w:r>
            <w:r w:rsidR="00AE727A">
              <w:rPr>
                <w:rFonts w:ascii="Arial" w:hAnsi="Arial" w:cs="Arial"/>
              </w:rPr>
              <w:t>.</w:t>
            </w:r>
          </w:p>
          <w:p w:rsidR="00072B65" w:rsidRDefault="00072B65" w:rsidP="00FF1FE8">
            <w:pPr>
              <w:rPr>
                <w:rFonts w:ascii="Arial" w:hAnsi="Arial" w:cs="Arial"/>
              </w:rPr>
            </w:pPr>
          </w:p>
          <w:p w:rsidR="007B3F09" w:rsidRPr="00FF1FE8" w:rsidRDefault="00B35483" w:rsidP="00CF2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note a budget pressure</w:t>
            </w:r>
            <w:r w:rsidR="007473B9">
              <w:rPr>
                <w:rFonts w:ascii="Arial" w:hAnsi="Arial" w:cs="Arial"/>
              </w:rPr>
              <w:t xml:space="preserve"> of </w:t>
            </w:r>
            <w:r w:rsidR="007473B9" w:rsidRPr="00934F40">
              <w:rPr>
                <w:rFonts w:ascii="Arial" w:hAnsi="Arial" w:cs="Arial"/>
                <w:b/>
              </w:rPr>
              <w:t>£</w:t>
            </w:r>
            <w:r>
              <w:rPr>
                <w:rFonts w:ascii="Arial" w:hAnsi="Arial" w:cs="Arial"/>
                <w:b/>
              </w:rPr>
              <w:t>1</w:t>
            </w:r>
            <w:r w:rsidR="00C27A59">
              <w:rPr>
                <w:rFonts w:ascii="Arial" w:hAnsi="Arial" w:cs="Arial"/>
                <w:b/>
              </w:rPr>
              <w:t>0</w:t>
            </w:r>
            <w:r w:rsidR="00CF2FCF">
              <w:rPr>
                <w:rFonts w:ascii="Arial" w:hAnsi="Arial" w:cs="Arial"/>
                <w:b/>
              </w:rPr>
              <w:t>0</w:t>
            </w:r>
            <w:r w:rsidR="00934F40" w:rsidRPr="00934F40">
              <w:rPr>
                <w:rFonts w:ascii="Arial" w:hAnsi="Arial" w:cs="Arial"/>
                <w:b/>
              </w:rPr>
              <w:t>,000</w:t>
            </w:r>
            <w:r w:rsidR="00934F40">
              <w:rPr>
                <w:rFonts w:ascii="Arial" w:hAnsi="Arial" w:cs="Arial"/>
              </w:rPr>
              <w:t xml:space="preserve"> f</w:t>
            </w:r>
            <w:r w:rsidR="00DB7878">
              <w:rPr>
                <w:rFonts w:ascii="Arial" w:hAnsi="Arial" w:cs="Arial"/>
              </w:rPr>
              <w:t>rom</w:t>
            </w:r>
            <w:r w:rsidR="00934F40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8</w:t>
            </w:r>
            <w:r w:rsidR="00934F40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9</w:t>
            </w:r>
            <w:r w:rsidR="00934F40">
              <w:rPr>
                <w:rFonts w:ascii="Arial" w:hAnsi="Arial" w:cs="Arial"/>
              </w:rPr>
              <w:t>.</w:t>
            </w:r>
            <w:r w:rsidR="00E82768">
              <w:rPr>
                <w:rFonts w:ascii="Arial" w:hAnsi="Arial" w:cs="Arial"/>
              </w:rPr>
              <w:t xml:space="preserve">  </w:t>
            </w:r>
            <w:r w:rsidR="00DD0C8F">
              <w:rPr>
                <w:rFonts w:ascii="Arial" w:hAnsi="Arial" w:cs="Arial"/>
              </w:rPr>
              <w:t>This is an</w:t>
            </w:r>
            <w:r w:rsidR="00934F40">
              <w:rPr>
                <w:rFonts w:ascii="Arial" w:hAnsi="Arial" w:cs="Arial"/>
              </w:rPr>
              <w:t xml:space="preserve"> </w:t>
            </w:r>
            <w:r w:rsidR="00AC0192" w:rsidRPr="00AC0192">
              <w:rPr>
                <w:rFonts w:ascii="Arial" w:hAnsi="Arial" w:cs="Arial"/>
              </w:rPr>
              <w:t xml:space="preserve">estimate based on </w:t>
            </w:r>
            <w:r w:rsidR="002F7311">
              <w:rPr>
                <w:rFonts w:ascii="Arial" w:hAnsi="Arial" w:cs="Arial"/>
              </w:rPr>
              <w:t>current data available.</w:t>
            </w:r>
          </w:p>
        </w:tc>
      </w:tr>
      <w:tr w:rsidR="00D47376" w:rsidRPr="002F4043" w:rsidTr="000F4DB3">
        <w:trPr>
          <w:tblCellSpacing w:w="20" w:type="dxa"/>
        </w:trPr>
        <w:tc>
          <w:tcPr>
            <w:tcW w:w="2045" w:type="dxa"/>
            <w:tcBorders>
              <w:bottom w:val="outset" w:sz="12" w:space="0" w:color="000080"/>
            </w:tcBorders>
            <w:shd w:val="clear" w:color="auto" w:fill="E1E1FF"/>
          </w:tcPr>
          <w:p w:rsidR="00D47376" w:rsidRPr="002F4043" w:rsidRDefault="00D47376" w:rsidP="00125D8A">
            <w:pPr>
              <w:rPr>
                <w:rFonts w:ascii="Arial" w:hAnsi="Arial" w:cs="Arial"/>
                <w:b/>
              </w:rPr>
            </w:pPr>
            <w:r w:rsidRPr="002F4043">
              <w:rPr>
                <w:rFonts w:ascii="Arial" w:hAnsi="Arial" w:cs="Arial"/>
                <w:b/>
              </w:rPr>
              <w:t>Time Needed</w:t>
            </w:r>
          </w:p>
        </w:tc>
        <w:tc>
          <w:tcPr>
            <w:tcW w:w="8042" w:type="dxa"/>
            <w:tcBorders>
              <w:bottom w:val="outset" w:sz="12" w:space="0" w:color="000080"/>
            </w:tcBorders>
          </w:tcPr>
          <w:p w:rsidR="00A5456E" w:rsidRPr="002F4043" w:rsidRDefault="00B35483" w:rsidP="00A545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5-</w:t>
            </w:r>
            <w:r w:rsidR="00613230">
              <w:rPr>
                <w:rFonts w:ascii="Arial" w:hAnsi="Arial" w:cs="Arial"/>
                <w:b/>
              </w:rPr>
              <w:t>10 minutes</w:t>
            </w:r>
          </w:p>
        </w:tc>
      </w:tr>
    </w:tbl>
    <w:p w:rsidR="00D47376" w:rsidRPr="00676E7E" w:rsidRDefault="00D47376" w:rsidP="00D47376">
      <w:pPr>
        <w:rPr>
          <w:rFonts w:ascii="Arial" w:hAnsi="Arial" w:cs="Arial"/>
          <w:b/>
          <w:sz w:val="18"/>
        </w:rPr>
      </w:pPr>
    </w:p>
    <w:p w:rsidR="00A5456E" w:rsidRPr="0073534D" w:rsidRDefault="00A5456E" w:rsidP="0073534D">
      <w:pPr>
        <w:pStyle w:val="ListParagraph"/>
        <w:numPr>
          <w:ilvl w:val="0"/>
          <w:numId w:val="22"/>
        </w:numPr>
        <w:rPr>
          <w:rFonts w:cs="Arial"/>
          <w:b/>
          <w:sz w:val="23"/>
          <w:szCs w:val="23"/>
        </w:rPr>
      </w:pPr>
      <w:r w:rsidRPr="0073534D">
        <w:rPr>
          <w:rFonts w:cs="Arial"/>
          <w:b/>
          <w:sz w:val="23"/>
          <w:szCs w:val="23"/>
        </w:rPr>
        <w:t xml:space="preserve">Early </w:t>
      </w:r>
      <w:r w:rsidR="00342328">
        <w:rPr>
          <w:rFonts w:cs="Arial"/>
          <w:b/>
          <w:sz w:val="23"/>
          <w:szCs w:val="23"/>
        </w:rPr>
        <w:t>Years Inclusion Support Funding</w:t>
      </w:r>
    </w:p>
    <w:p w:rsidR="00A5456E" w:rsidRDefault="00A5456E" w:rsidP="00A5456E">
      <w:pPr>
        <w:rPr>
          <w:rFonts w:ascii="Arial" w:hAnsi="Arial" w:cs="Arial"/>
          <w:b/>
          <w:sz w:val="23"/>
          <w:szCs w:val="23"/>
        </w:rPr>
      </w:pPr>
    </w:p>
    <w:p w:rsidR="002938BE" w:rsidRDefault="0002650D" w:rsidP="00A5456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School</w:t>
      </w:r>
      <w:r w:rsidR="00A0523E">
        <w:rPr>
          <w:rFonts w:ascii="Arial" w:hAnsi="Arial" w:cs="Arial"/>
          <w:sz w:val="23"/>
          <w:szCs w:val="23"/>
        </w:rPr>
        <w:t>s’</w:t>
      </w:r>
      <w:r w:rsidR="00C37293">
        <w:rPr>
          <w:rFonts w:ascii="Arial" w:hAnsi="Arial" w:cs="Arial"/>
          <w:sz w:val="23"/>
          <w:szCs w:val="23"/>
        </w:rPr>
        <w:t xml:space="preserve"> Forum currently allocates funding to support </w:t>
      </w:r>
      <w:r w:rsidR="0048764A">
        <w:rPr>
          <w:rFonts w:ascii="Arial" w:hAnsi="Arial" w:cs="Arial"/>
          <w:sz w:val="23"/>
          <w:szCs w:val="23"/>
        </w:rPr>
        <w:t>two, three and four year</w:t>
      </w:r>
      <w:r w:rsidR="00C37293" w:rsidRPr="00A5456E">
        <w:rPr>
          <w:rFonts w:ascii="Arial" w:hAnsi="Arial" w:cs="Arial"/>
          <w:sz w:val="23"/>
          <w:szCs w:val="23"/>
        </w:rPr>
        <w:t xml:space="preserve"> olds with Special Educational Needs and</w:t>
      </w:r>
      <w:r w:rsidR="00C60397">
        <w:rPr>
          <w:rFonts w:ascii="Arial" w:hAnsi="Arial" w:cs="Arial"/>
          <w:sz w:val="23"/>
          <w:szCs w:val="23"/>
        </w:rPr>
        <w:t>/or</w:t>
      </w:r>
      <w:r w:rsidR="00C37293" w:rsidRPr="00A5456E">
        <w:rPr>
          <w:rFonts w:ascii="Arial" w:hAnsi="Arial" w:cs="Arial"/>
          <w:sz w:val="23"/>
          <w:szCs w:val="23"/>
        </w:rPr>
        <w:t xml:space="preserve"> Disabilities (SEND)</w:t>
      </w:r>
      <w:r w:rsidR="00CF2FCF">
        <w:rPr>
          <w:rFonts w:ascii="Arial" w:hAnsi="Arial" w:cs="Arial"/>
          <w:sz w:val="23"/>
          <w:szCs w:val="23"/>
        </w:rPr>
        <w:t xml:space="preserve"> to access their Early Years Entitlement (EYE)</w:t>
      </w:r>
      <w:r w:rsidR="00C37293" w:rsidRPr="00A5456E">
        <w:rPr>
          <w:rFonts w:ascii="Arial" w:hAnsi="Arial" w:cs="Arial"/>
          <w:sz w:val="23"/>
          <w:szCs w:val="23"/>
        </w:rPr>
        <w:t>.</w:t>
      </w:r>
      <w:r w:rsidR="00D620FF">
        <w:rPr>
          <w:rFonts w:ascii="Arial" w:hAnsi="Arial" w:cs="Arial"/>
          <w:sz w:val="23"/>
          <w:szCs w:val="23"/>
        </w:rPr>
        <w:t xml:space="preserve">  </w:t>
      </w:r>
      <w:r w:rsidR="002938BE">
        <w:rPr>
          <w:rFonts w:ascii="Arial" w:hAnsi="Arial" w:cs="Arial"/>
          <w:sz w:val="23"/>
          <w:szCs w:val="23"/>
        </w:rPr>
        <w:t xml:space="preserve"> </w:t>
      </w:r>
      <w:r w:rsidR="002938BE" w:rsidRPr="00C37293">
        <w:rPr>
          <w:rFonts w:ascii="Arial" w:hAnsi="Arial" w:cs="Arial"/>
          <w:sz w:val="23"/>
          <w:szCs w:val="23"/>
        </w:rPr>
        <w:t>Inclusion Support Funding</w:t>
      </w:r>
      <w:r w:rsidR="00342328">
        <w:rPr>
          <w:rFonts w:ascii="Arial" w:hAnsi="Arial" w:cs="Arial"/>
          <w:sz w:val="23"/>
          <w:szCs w:val="23"/>
        </w:rPr>
        <w:t xml:space="preserve"> (ISF)</w:t>
      </w:r>
      <w:r w:rsidR="002938BE" w:rsidRPr="00C37293">
        <w:rPr>
          <w:rFonts w:ascii="Arial" w:hAnsi="Arial" w:cs="Arial"/>
          <w:sz w:val="23"/>
          <w:szCs w:val="23"/>
        </w:rPr>
        <w:t xml:space="preserve"> is a process </w:t>
      </w:r>
      <w:r w:rsidR="002938BE">
        <w:rPr>
          <w:rFonts w:ascii="Arial" w:hAnsi="Arial" w:cs="Arial"/>
          <w:sz w:val="23"/>
          <w:szCs w:val="23"/>
        </w:rPr>
        <w:t>which</w:t>
      </w:r>
      <w:r w:rsidR="002938BE" w:rsidRPr="00C37293">
        <w:rPr>
          <w:rFonts w:ascii="Arial" w:hAnsi="Arial" w:cs="Arial"/>
          <w:sz w:val="23"/>
          <w:szCs w:val="23"/>
        </w:rPr>
        <w:t xml:space="preserve"> alloc</w:t>
      </w:r>
      <w:r w:rsidR="002938BE">
        <w:rPr>
          <w:rFonts w:ascii="Arial" w:hAnsi="Arial" w:cs="Arial"/>
          <w:sz w:val="23"/>
          <w:szCs w:val="23"/>
        </w:rPr>
        <w:t xml:space="preserve">ates funding to an </w:t>
      </w:r>
      <w:r w:rsidR="002938BE" w:rsidRPr="00A40F1E">
        <w:rPr>
          <w:rFonts w:ascii="Arial" w:hAnsi="Arial" w:cs="Arial"/>
          <w:sz w:val="23"/>
          <w:szCs w:val="23"/>
        </w:rPr>
        <w:t>early</w:t>
      </w:r>
      <w:r w:rsidR="002938BE">
        <w:rPr>
          <w:rFonts w:ascii="Arial" w:hAnsi="Arial" w:cs="Arial"/>
          <w:sz w:val="23"/>
          <w:szCs w:val="23"/>
        </w:rPr>
        <w:t xml:space="preserve"> years provider</w:t>
      </w:r>
      <w:r w:rsidR="002938BE" w:rsidRPr="00C37293">
        <w:rPr>
          <w:rFonts w:ascii="Arial" w:hAnsi="Arial" w:cs="Arial"/>
          <w:sz w:val="23"/>
          <w:szCs w:val="23"/>
        </w:rPr>
        <w:t>,</w:t>
      </w:r>
      <w:r w:rsidR="002938BE">
        <w:rPr>
          <w:rFonts w:ascii="Arial" w:hAnsi="Arial" w:cs="Arial"/>
          <w:sz w:val="23"/>
          <w:szCs w:val="23"/>
        </w:rPr>
        <w:t xml:space="preserve"> primarily </w:t>
      </w:r>
      <w:r w:rsidR="002938BE" w:rsidRPr="00C60397">
        <w:rPr>
          <w:rFonts w:ascii="Arial" w:hAnsi="Arial" w:cs="Arial"/>
          <w:sz w:val="23"/>
          <w:szCs w:val="23"/>
        </w:rPr>
        <w:t>to promote continued progress and to enable children aged 2 years and over with SEND to achieve better outcomes</w:t>
      </w:r>
      <w:r w:rsidR="002938BE">
        <w:rPr>
          <w:rFonts w:ascii="Arial" w:hAnsi="Arial" w:cs="Arial"/>
          <w:sz w:val="23"/>
          <w:szCs w:val="23"/>
        </w:rPr>
        <w:t>.</w:t>
      </w:r>
    </w:p>
    <w:p w:rsidR="002938BE" w:rsidRDefault="002938BE" w:rsidP="00A5456E">
      <w:pPr>
        <w:rPr>
          <w:rFonts w:ascii="Arial" w:hAnsi="Arial" w:cs="Arial"/>
          <w:sz w:val="23"/>
          <w:szCs w:val="23"/>
        </w:rPr>
      </w:pPr>
    </w:p>
    <w:p w:rsidR="000529AB" w:rsidRDefault="00C37293" w:rsidP="00A5456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As children from the age of </w:t>
      </w:r>
      <w:r w:rsidR="001923FA">
        <w:rPr>
          <w:rFonts w:ascii="Arial" w:hAnsi="Arial" w:cs="Arial"/>
          <w:sz w:val="23"/>
          <w:szCs w:val="23"/>
        </w:rPr>
        <w:t>two</w:t>
      </w:r>
      <w:r w:rsidR="00CF2FCF">
        <w:rPr>
          <w:rFonts w:ascii="Arial" w:hAnsi="Arial" w:cs="Arial"/>
          <w:sz w:val="23"/>
          <w:szCs w:val="23"/>
        </w:rPr>
        <w:t>/three</w:t>
      </w:r>
      <w:r>
        <w:rPr>
          <w:rFonts w:ascii="Arial" w:hAnsi="Arial" w:cs="Arial"/>
          <w:sz w:val="23"/>
          <w:szCs w:val="23"/>
        </w:rPr>
        <w:t xml:space="preserve"> are entitled to government funding (EYE), the Local Authority </w:t>
      </w:r>
      <w:r w:rsidR="00456B22">
        <w:rPr>
          <w:rFonts w:ascii="Arial" w:hAnsi="Arial" w:cs="Arial"/>
          <w:sz w:val="23"/>
          <w:szCs w:val="23"/>
        </w:rPr>
        <w:t>must</w:t>
      </w:r>
      <w:r>
        <w:rPr>
          <w:rFonts w:ascii="Arial" w:hAnsi="Arial" w:cs="Arial"/>
          <w:sz w:val="23"/>
          <w:szCs w:val="23"/>
        </w:rPr>
        <w:t xml:space="preserve"> ensure children with SEND can ac</w:t>
      </w:r>
      <w:r w:rsidR="00351B31">
        <w:rPr>
          <w:rFonts w:ascii="Arial" w:hAnsi="Arial" w:cs="Arial"/>
          <w:sz w:val="23"/>
          <w:szCs w:val="23"/>
        </w:rPr>
        <w:t>cess their full entitlement</w:t>
      </w:r>
      <w:r w:rsidR="00C60397">
        <w:rPr>
          <w:rFonts w:ascii="Arial" w:hAnsi="Arial" w:cs="Arial"/>
          <w:sz w:val="23"/>
          <w:szCs w:val="23"/>
        </w:rPr>
        <w:t xml:space="preserve">.  As of April 2017, the government now requires all Local Authorities to establish </w:t>
      </w:r>
      <w:r w:rsidR="00456B22">
        <w:rPr>
          <w:rFonts w:ascii="Arial" w:hAnsi="Arial" w:cs="Arial"/>
          <w:sz w:val="23"/>
          <w:szCs w:val="23"/>
        </w:rPr>
        <w:t>an inclusion fund which has</w:t>
      </w:r>
      <w:r w:rsidR="001923FA">
        <w:rPr>
          <w:rFonts w:ascii="Arial" w:hAnsi="Arial" w:cs="Arial"/>
          <w:sz w:val="23"/>
          <w:szCs w:val="23"/>
        </w:rPr>
        <w:t xml:space="preserve"> been in place </w:t>
      </w:r>
      <w:r w:rsidR="00C60397">
        <w:rPr>
          <w:rFonts w:ascii="Arial" w:hAnsi="Arial" w:cs="Arial"/>
          <w:sz w:val="23"/>
          <w:szCs w:val="23"/>
        </w:rPr>
        <w:t xml:space="preserve">in </w:t>
      </w:r>
      <w:r w:rsidR="002938BE">
        <w:rPr>
          <w:rFonts w:ascii="Arial" w:hAnsi="Arial" w:cs="Arial"/>
          <w:sz w:val="23"/>
          <w:szCs w:val="23"/>
        </w:rPr>
        <w:t xml:space="preserve">B&amp;NES </w:t>
      </w:r>
      <w:r w:rsidR="00C60397">
        <w:rPr>
          <w:rFonts w:ascii="Arial" w:hAnsi="Arial" w:cs="Arial"/>
          <w:sz w:val="23"/>
          <w:szCs w:val="23"/>
        </w:rPr>
        <w:t xml:space="preserve">since 2010.  </w:t>
      </w:r>
      <w:r>
        <w:rPr>
          <w:rFonts w:ascii="Arial" w:hAnsi="Arial" w:cs="Arial"/>
          <w:sz w:val="23"/>
          <w:szCs w:val="23"/>
        </w:rPr>
        <w:t>T</w:t>
      </w:r>
      <w:r w:rsidR="00351B31">
        <w:rPr>
          <w:rFonts w:ascii="Arial" w:hAnsi="Arial" w:cs="Arial"/>
          <w:sz w:val="23"/>
          <w:szCs w:val="23"/>
        </w:rPr>
        <w:t>his</w:t>
      </w:r>
      <w:r>
        <w:rPr>
          <w:rFonts w:ascii="Arial" w:hAnsi="Arial" w:cs="Arial"/>
          <w:sz w:val="23"/>
          <w:szCs w:val="23"/>
        </w:rPr>
        <w:t xml:space="preserve"> funding support</w:t>
      </w:r>
      <w:r w:rsidR="00351B31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 prevention</w:t>
      </w:r>
      <w:r w:rsidR="006F65F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and a p</w:t>
      </w:r>
      <w:r w:rsidR="0048764A">
        <w:rPr>
          <w:rFonts w:ascii="Arial" w:hAnsi="Arial" w:cs="Arial"/>
          <w:sz w:val="23"/>
          <w:szCs w:val="23"/>
        </w:rPr>
        <w:t>ossible longer-term need for an</w:t>
      </w:r>
      <w:r>
        <w:rPr>
          <w:rFonts w:ascii="Arial" w:hAnsi="Arial" w:cs="Arial"/>
          <w:sz w:val="23"/>
          <w:szCs w:val="23"/>
        </w:rPr>
        <w:t xml:space="preserve"> E</w:t>
      </w:r>
      <w:r w:rsidR="00C60397">
        <w:rPr>
          <w:rFonts w:ascii="Arial" w:hAnsi="Arial" w:cs="Arial"/>
          <w:sz w:val="23"/>
          <w:szCs w:val="23"/>
        </w:rPr>
        <w:t xml:space="preserve">ducation </w:t>
      </w:r>
      <w:r>
        <w:rPr>
          <w:rFonts w:ascii="Arial" w:hAnsi="Arial" w:cs="Arial"/>
          <w:sz w:val="23"/>
          <w:szCs w:val="23"/>
        </w:rPr>
        <w:t>H</w:t>
      </w:r>
      <w:r w:rsidR="00C60397">
        <w:rPr>
          <w:rFonts w:ascii="Arial" w:hAnsi="Arial" w:cs="Arial"/>
          <w:sz w:val="23"/>
          <w:szCs w:val="23"/>
        </w:rPr>
        <w:t xml:space="preserve">ealth and </w:t>
      </w:r>
      <w:r>
        <w:rPr>
          <w:rFonts w:ascii="Arial" w:hAnsi="Arial" w:cs="Arial"/>
          <w:sz w:val="23"/>
          <w:szCs w:val="23"/>
        </w:rPr>
        <w:t>C</w:t>
      </w:r>
      <w:r w:rsidR="00C60397">
        <w:rPr>
          <w:rFonts w:ascii="Arial" w:hAnsi="Arial" w:cs="Arial"/>
          <w:sz w:val="23"/>
          <w:szCs w:val="23"/>
        </w:rPr>
        <w:t>are</w:t>
      </w:r>
      <w:r>
        <w:rPr>
          <w:rFonts w:ascii="Arial" w:hAnsi="Arial" w:cs="Arial"/>
          <w:sz w:val="23"/>
          <w:szCs w:val="23"/>
        </w:rPr>
        <w:t xml:space="preserve"> Plan</w:t>
      </w:r>
      <w:r w:rsidR="00C60397">
        <w:rPr>
          <w:rFonts w:ascii="Arial" w:hAnsi="Arial" w:cs="Arial"/>
          <w:sz w:val="23"/>
          <w:szCs w:val="23"/>
        </w:rPr>
        <w:t xml:space="preserve"> (EHCP)</w:t>
      </w:r>
      <w:r w:rsidR="00351B31">
        <w:rPr>
          <w:rFonts w:ascii="Arial" w:hAnsi="Arial" w:cs="Arial"/>
          <w:sz w:val="23"/>
          <w:szCs w:val="23"/>
        </w:rPr>
        <w:t>.</w:t>
      </w:r>
      <w:r w:rsidR="003D62AC">
        <w:rPr>
          <w:rFonts w:ascii="Arial" w:hAnsi="Arial" w:cs="Arial"/>
          <w:sz w:val="23"/>
          <w:szCs w:val="23"/>
        </w:rPr>
        <w:t xml:space="preserve">  Data collected since 2010 shows that </w:t>
      </w:r>
      <w:r w:rsidR="0048764A">
        <w:rPr>
          <w:rFonts w:ascii="Arial" w:hAnsi="Arial" w:cs="Arial"/>
          <w:sz w:val="23"/>
          <w:szCs w:val="23"/>
        </w:rPr>
        <w:t>approximately</w:t>
      </w:r>
      <w:r w:rsidR="003D62AC">
        <w:rPr>
          <w:rFonts w:ascii="Arial" w:hAnsi="Arial" w:cs="Arial"/>
          <w:sz w:val="23"/>
          <w:szCs w:val="23"/>
        </w:rPr>
        <w:t xml:space="preserve"> 50% of the children </w:t>
      </w:r>
      <w:r w:rsidR="00F52C11">
        <w:rPr>
          <w:rFonts w:ascii="Arial" w:hAnsi="Arial" w:cs="Arial"/>
          <w:sz w:val="23"/>
          <w:szCs w:val="23"/>
        </w:rPr>
        <w:t>who receive</w:t>
      </w:r>
      <w:r w:rsidR="003D62AC">
        <w:rPr>
          <w:rFonts w:ascii="Arial" w:hAnsi="Arial" w:cs="Arial"/>
          <w:sz w:val="23"/>
          <w:szCs w:val="23"/>
        </w:rPr>
        <w:t xml:space="preserve"> inclusion support funding </w:t>
      </w:r>
      <w:r w:rsidR="00F52C11">
        <w:rPr>
          <w:rFonts w:ascii="Arial" w:hAnsi="Arial" w:cs="Arial"/>
          <w:sz w:val="23"/>
          <w:szCs w:val="23"/>
        </w:rPr>
        <w:t>do</w:t>
      </w:r>
      <w:r w:rsidR="003D62AC">
        <w:rPr>
          <w:rFonts w:ascii="Arial" w:hAnsi="Arial" w:cs="Arial"/>
          <w:sz w:val="23"/>
          <w:szCs w:val="23"/>
        </w:rPr>
        <w:t xml:space="preserve"> not go on to receive a statutory plan (EHCP).</w:t>
      </w:r>
    </w:p>
    <w:p w:rsidR="003D62AC" w:rsidRDefault="003D62AC" w:rsidP="00A5456E">
      <w:pPr>
        <w:rPr>
          <w:rFonts w:ascii="Arial" w:hAnsi="Arial" w:cs="Arial"/>
          <w:sz w:val="23"/>
          <w:szCs w:val="23"/>
        </w:rPr>
      </w:pPr>
    </w:p>
    <w:p w:rsidR="003D62AC" w:rsidRDefault="003D62AC" w:rsidP="00A5456E">
      <w:pPr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In addition to the above, </w:t>
      </w:r>
      <w:r w:rsidR="0048764A">
        <w:rPr>
          <w:rFonts w:ascii="Arial" w:hAnsi="Arial" w:cs="Arial"/>
          <w:sz w:val="23"/>
          <w:szCs w:val="23"/>
        </w:rPr>
        <w:t>thresholds have been revised as</w:t>
      </w:r>
      <w:r>
        <w:rPr>
          <w:rFonts w:ascii="Arial" w:hAnsi="Arial" w:cs="Arial"/>
          <w:sz w:val="23"/>
          <w:szCs w:val="23"/>
        </w:rPr>
        <w:t xml:space="preserve"> part of a wider re-development and will link </w:t>
      </w:r>
      <w:r w:rsidRPr="003D62AC">
        <w:rPr>
          <w:rFonts w:ascii="Arial" w:hAnsi="Arial" w:cs="Arial"/>
          <w:sz w:val="23"/>
          <w:szCs w:val="23"/>
        </w:rPr>
        <w:t>to the new statutory guidance to ensure</w:t>
      </w:r>
      <w:r w:rsidR="001923FA">
        <w:rPr>
          <w:rFonts w:ascii="Arial" w:hAnsi="Arial" w:cs="Arial"/>
          <w:sz w:val="23"/>
          <w:szCs w:val="23"/>
        </w:rPr>
        <w:t xml:space="preserve"> that</w:t>
      </w:r>
      <w:r w:rsidRPr="003D62AC">
        <w:rPr>
          <w:rFonts w:ascii="Arial" w:hAnsi="Arial" w:cs="Arial"/>
          <w:sz w:val="23"/>
          <w:szCs w:val="23"/>
        </w:rPr>
        <w:t xml:space="preserve"> early </w:t>
      </w:r>
      <w:proofErr w:type="gramStart"/>
      <w:r w:rsidRPr="003D62AC">
        <w:rPr>
          <w:rFonts w:ascii="Arial" w:hAnsi="Arial" w:cs="Arial"/>
          <w:sz w:val="23"/>
          <w:szCs w:val="23"/>
        </w:rPr>
        <w:t>years,</w:t>
      </w:r>
      <w:proofErr w:type="gramEnd"/>
      <w:r w:rsidRPr="003D62AC">
        <w:rPr>
          <w:rFonts w:ascii="Arial" w:hAnsi="Arial" w:cs="Arial"/>
          <w:sz w:val="23"/>
          <w:szCs w:val="23"/>
        </w:rPr>
        <w:t xml:space="preserve"> schools and furt</w:t>
      </w:r>
      <w:r>
        <w:rPr>
          <w:rFonts w:ascii="Arial" w:hAnsi="Arial" w:cs="Arial"/>
          <w:sz w:val="23"/>
          <w:szCs w:val="23"/>
        </w:rPr>
        <w:t>her education are all aligned.  Since the new thresholds went live (September 2017) we have seen a decline in cases meeting the highe</w:t>
      </w:r>
      <w:r w:rsidR="00586BDA">
        <w:rPr>
          <w:rFonts w:ascii="Arial" w:hAnsi="Arial" w:cs="Arial"/>
          <w:sz w:val="23"/>
          <w:szCs w:val="23"/>
        </w:rPr>
        <w:t xml:space="preserve">st banding (C) and more cases meeting the </w:t>
      </w:r>
      <w:r w:rsidR="00342328">
        <w:rPr>
          <w:rFonts w:ascii="Arial" w:hAnsi="Arial" w:cs="Arial"/>
          <w:sz w:val="23"/>
          <w:szCs w:val="23"/>
        </w:rPr>
        <w:t>lower bandings (A and B).</w:t>
      </w:r>
    </w:p>
    <w:p w:rsidR="000529AB" w:rsidRDefault="000529AB" w:rsidP="00A5456E">
      <w:pPr>
        <w:rPr>
          <w:rFonts w:ascii="Arial" w:hAnsi="Arial" w:cs="Arial"/>
          <w:sz w:val="23"/>
          <w:szCs w:val="23"/>
        </w:rPr>
      </w:pPr>
    </w:p>
    <w:p w:rsidR="00351B31" w:rsidRDefault="00351B31" w:rsidP="00351B31">
      <w:pPr>
        <w:pStyle w:val="ListParagraph"/>
        <w:numPr>
          <w:ilvl w:val="0"/>
          <w:numId w:val="26"/>
        </w:numPr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The need for extra funding</w:t>
      </w:r>
    </w:p>
    <w:p w:rsidR="00D91235" w:rsidRDefault="00D91235" w:rsidP="00D91235">
      <w:pPr>
        <w:rPr>
          <w:rFonts w:cs="Arial"/>
          <w:b/>
          <w:sz w:val="23"/>
          <w:szCs w:val="23"/>
        </w:rPr>
      </w:pPr>
    </w:p>
    <w:p w:rsidR="00C60397" w:rsidRDefault="00D91235" w:rsidP="00D9123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</w:t>
      </w:r>
      <w:r w:rsidR="00C60397">
        <w:rPr>
          <w:rFonts w:ascii="Arial" w:hAnsi="Arial" w:cs="Arial"/>
          <w:sz w:val="23"/>
          <w:szCs w:val="23"/>
        </w:rPr>
        <w:t xml:space="preserve"> new 30 hours </w:t>
      </w:r>
      <w:r w:rsidR="00342328">
        <w:rPr>
          <w:rFonts w:ascii="Arial" w:hAnsi="Arial" w:cs="Arial"/>
          <w:sz w:val="23"/>
          <w:szCs w:val="23"/>
        </w:rPr>
        <w:t>Early Years Entitlement funding</w:t>
      </w:r>
      <w:r w:rsidR="001923FA">
        <w:rPr>
          <w:rFonts w:ascii="Arial" w:hAnsi="Arial" w:cs="Arial"/>
          <w:sz w:val="23"/>
          <w:szCs w:val="23"/>
        </w:rPr>
        <w:t xml:space="preserve"> announced by</w:t>
      </w:r>
      <w:r w:rsidR="00C60397">
        <w:rPr>
          <w:rFonts w:ascii="Arial" w:hAnsi="Arial" w:cs="Arial"/>
          <w:sz w:val="23"/>
          <w:szCs w:val="23"/>
        </w:rPr>
        <w:t xml:space="preserve"> the government last year has now bee</w:t>
      </w:r>
      <w:r w:rsidR="001923FA">
        <w:rPr>
          <w:rFonts w:ascii="Arial" w:hAnsi="Arial" w:cs="Arial"/>
          <w:sz w:val="23"/>
          <w:szCs w:val="23"/>
        </w:rPr>
        <w:t>n in place since September 2017;</w:t>
      </w:r>
      <w:r w:rsidR="00C60397">
        <w:rPr>
          <w:rFonts w:ascii="Arial" w:hAnsi="Arial" w:cs="Arial"/>
          <w:sz w:val="23"/>
          <w:szCs w:val="23"/>
        </w:rPr>
        <w:t xml:space="preserve"> </w:t>
      </w:r>
      <w:r w:rsidR="001923FA">
        <w:rPr>
          <w:rFonts w:ascii="Arial" w:hAnsi="Arial" w:cs="Arial"/>
          <w:sz w:val="23"/>
          <w:szCs w:val="23"/>
        </w:rPr>
        <w:t>i</w:t>
      </w:r>
      <w:r w:rsidR="00C60397">
        <w:rPr>
          <w:rFonts w:ascii="Arial" w:hAnsi="Arial" w:cs="Arial"/>
          <w:sz w:val="23"/>
          <w:szCs w:val="23"/>
        </w:rPr>
        <w:t xml:space="preserve">t means that working parents of </w:t>
      </w:r>
      <w:r w:rsidR="0048764A">
        <w:rPr>
          <w:rFonts w:ascii="Arial" w:hAnsi="Arial" w:cs="Arial"/>
          <w:sz w:val="23"/>
          <w:szCs w:val="23"/>
        </w:rPr>
        <w:t>three</w:t>
      </w:r>
      <w:r w:rsidR="00C60397">
        <w:rPr>
          <w:rFonts w:ascii="Arial" w:hAnsi="Arial" w:cs="Arial"/>
          <w:sz w:val="23"/>
          <w:szCs w:val="23"/>
        </w:rPr>
        <w:t xml:space="preserve"> to </w:t>
      </w:r>
      <w:r w:rsidR="0048764A">
        <w:rPr>
          <w:rFonts w:ascii="Arial" w:hAnsi="Arial" w:cs="Arial"/>
          <w:sz w:val="23"/>
          <w:szCs w:val="23"/>
        </w:rPr>
        <w:t>four</w:t>
      </w:r>
      <w:r w:rsidR="00C60397">
        <w:rPr>
          <w:rFonts w:ascii="Arial" w:hAnsi="Arial" w:cs="Arial"/>
          <w:sz w:val="23"/>
          <w:szCs w:val="23"/>
        </w:rPr>
        <w:t xml:space="preserve"> year olds</w:t>
      </w:r>
      <w:r w:rsidR="0075711F">
        <w:rPr>
          <w:rFonts w:ascii="Arial" w:hAnsi="Arial" w:cs="Arial"/>
          <w:sz w:val="23"/>
          <w:szCs w:val="23"/>
        </w:rPr>
        <w:t xml:space="preserve"> who work more than 16 hours per week</w:t>
      </w:r>
      <w:r w:rsidR="00C60397">
        <w:rPr>
          <w:rFonts w:ascii="Arial" w:hAnsi="Arial" w:cs="Arial"/>
          <w:sz w:val="23"/>
          <w:szCs w:val="23"/>
        </w:rPr>
        <w:t xml:space="preserve"> are now eligible for an additional 15 hours per week (up to a maximum of 30 hours).  735 families</w:t>
      </w:r>
      <w:r w:rsidR="00676E7E">
        <w:rPr>
          <w:rFonts w:ascii="Arial" w:hAnsi="Arial" w:cs="Arial"/>
          <w:sz w:val="23"/>
          <w:szCs w:val="23"/>
        </w:rPr>
        <w:t xml:space="preserve"> in B&amp;NES</w:t>
      </w:r>
      <w:r w:rsidR="00C60397">
        <w:rPr>
          <w:rFonts w:ascii="Arial" w:hAnsi="Arial" w:cs="Arial"/>
          <w:sz w:val="23"/>
          <w:szCs w:val="23"/>
        </w:rPr>
        <w:t xml:space="preserve"> have taken up the new additional hours since September 2017 and </w:t>
      </w:r>
      <w:r w:rsidR="0048764A">
        <w:rPr>
          <w:rFonts w:ascii="Arial" w:hAnsi="Arial" w:cs="Arial"/>
          <w:sz w:val="23"/>
          <w:szCs w:val="23"/>
        </w:rPr>
        <w:t>of those,</w:t>
      </w:r>
      <w:r w:rsidR="00A3226E">
        <w:rPr>
          <w:rFonts w:ascii="Arial" w:hAnsi="Arial" w:cs="Arial"/>
          <w:sz w:val="23"/>
          <w:szCs w:val="23"/>
        </w:rPr>
        <w:t xml:space="preserve"> </w:t>
      </w:r>
      <w:r w:rsidR="001923FA">
        <w:rPr>
          <w:rFonts w:ascii="Arial" w:hAnsi="Arial" w:cs="Arial"/>
          <w:sz w:val="23"/>
          <w:szCs w:val="23"/>
        </w:rPr>
        <w:t>10 children with SEND</w:t>
      </w:r>
      <w:r w:rsidR="0075711F">
        <w:rPr>
          <w:rFonts w:ascii="Arial" w:hAnsi="Arial" w:cs="Arial"/>
          <w:sz w:val="23"/>
          <w:szCs w:val="23"/>
        </w:rPr>
        <w:t xml:space="preserve"> have been identified as needing extra support</w:t>
      </w:r>
      <w:r w:rsidR="0048764A">
        <w:rPr>
          <w:rFonts w:ascii="Arial" w:hAnsi="Arial" w:cs="Arial"/>
          <w:sz w:val="23"/>
          <w:szCs w:val="23"/>
        </w:rPr>
        <w:t>.  T</w:t>
      </w:r>
      <w:r w:rsidR="0075711F">
        <w:rPr>
          <w:rFonts w:ascii="Arial" w:hAnsi="Arial" w:cs="Arial"/>
          <w:sz w:val="23"/>
          <w:szCs w:val="23"/>
        </w:rPr>
        <w:t>his nu</w:t>
      </w:r>
      <w:r w:rsidR="00F52C11">
        <w:rPr>
          <w:rFonts w:ascii="Arial" w:hAnsi="Arial" w:cs="Arial"/>
          <w:sz w:val="23"/>
          <w:szCs w:val="23"/>
        </w:rPr>
        <w:t>mber is likely to increase to 25</w:t>
      </w:r>
      <w:r w:rsidR="0075711F">
        <w:rPr>
          <w:rFonts w:ascii="Arial" w:hAnsi="Arial" w:cs="Arial"/>
          <w:sz w:val="23"/>
          <w:szCs w:val="23"/>
        </w:rPr>
        <w:t>-</w:t>
      </w:r>
      <w:r w:rsidR="00F52C11">
        <w:rPr>
          <w:rFonts w:ascii="Arial" w:hAnsi="Arial" w:cs="Arial"/>
          <w:sz w:val="23"/>
          <w:szCs w:val="23"/>
        </w:rPr>
        <w:t>30</w:t>
      </w:r>
      <w:r w:rsidR="0075711F">
        <w:rPr>
          <w:rFonts w:ascii="Arial" w:hAnsi="Arial" w:cs="Arial"/>
          <w:sz w:val="23"/>
          <w:szCs w:val="23"/>
        </w:rPr>
        <w:t xml:space="preserve"> children from November to </w:t>
      </w:r>
      <w:r w:rsidR="00F52C11">
        <w:rPr>
          <w:rFonts w:ascii="Arial" w:hAnsi="Arial" w:cs="Arial"/>
          <w:sz w:val="23"/>
          <w:szCs w:val="23"/>
        </w:rPr>
        <w:t xml:space="preserve">March </w:t>
      </w:r>
      <w:r w:rsidR="0075711F">
        <w:rPr>
          <w:rFonts w:ascii="Arial" w:hAnsi="Arial" w:cs="Arial"/>
          <w:sz w:val="23"/>
          <w:szCs w:val="23"/>
        </w:rPr>
        <w:t>2018.</w:t>
      </w:r>
    </w:p>
    <w:p w:rsidR="00DD363F" w:rsidRDefault="00DD363F" w:rsidP="00D91235">
      <w:pPr>
        <w:rPr>
          <w:rFonts w:ascii="Arial" w:hAnsi="Arial" w:cs="Arial"/>
          <w:sz w:val="23"/>
          <w:szCs w:val="23"/>
        </w:rPr>
      </w:pPr>
    </w:p>
    <w:p w:rsidR="00DD363F" w:rsidRDefault="00DD363F" w:rsidP="00D9123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Based on current estimations from the </w:t>
      </w:r>
      <w:r w:rsidR="001923FA">
        <w:rPr>
          <w:rFonts w:ascii="Arial" w:hAnsi="Arial" w:cs="Arial"/>
          <w:sz w:val="23"/>
          <w:szCs w:val="23"/>
        </w:rPr>
        <w:t>Department of Education</w:t>
      </w:r>
      <w:r w:rsidR="0075711F">
        <w:rPr>
          <w:rFonts w:ascii="Arial" w:hAnsi="Arial" w:cs="Arial"/>
          <w:sz w:val="23"/>
          <w:szCs w:val="23"/>
        </w:rPr>
        <w:t>,</w:t>
      </w:r>
      <w:r w:rsidR="0042650F">
        <w:rPr>
          <w:rFonts w:ascii="Arial" w:hAnsi="Arial" w:cs="Arial"/>
          <w:sz w:val="23"/>
          <w:szCs w:val="23"/>
        </w:rPr>
        <w:t xml:space="preserve"> a maximum of</w:t>
      </w:r>
      <w:r w:rsidR="0075711F">
        <w:rPr>
          <w:rFonts w:ascii="Arial" w:hAnsi="Arial" w:cs="Arial"/>
          <w:sz w:val="23"/>
          <w:szCs w:val="23"/>
        </w:rPr>
        <w:t xml:space="preserve"> 1,300</w:t>
      </w:r>
      <w:r>
        <w:rPr>
          <w:rFonts w:ascii="Arial" w:hAnsi="Arial" w:cs="Arial"/>
          <w:sz w:val="23"/>
          <w:szCs w:val="23"/>
        </w:rPr>
        <w:t xml:space="preserve"> families in B&amp;NES will be eligible for the new 30 hours entitlement from </w:t>
      </w:r>
      <w:r w:rsidR="0075711F">
        <w:rPr>
          <w:rFonts w:ascii="Arial" w:hAnsi="Arial" w:cs="Arial"/>
          <w:sz w:val="23"/>
          <w:szCs w:val="23"/>
        </w:rPr>
        <w:t>April 2018</w:t>
      </w:r>
      <w:r>
        <w:rPr>
          <w:rFonts w:ascii="Arial" w:hAnsi="Arial" w:cs="Arial"/>
          <w:sz w:val="23"/>
          <w:szCs w:val="23"/>
        </w:rPr>
        <w:t xml:space="preserve"> to </w:t>
      </w:r>
      <w:r w:rsidR="0075711F">
        <w:rPr>
          <w:rFonts w:ascii="Arial" w:hAnsi="Arial" w:cs="Arial"/>
          <w:sz w:val="23"/>
          <w:szCs w:val="23"/>
        </w:rPr>
        <w:t>March</w:t>
      </w:r>
      <w:r>
        <w:rPr>
          <w:rFonts w:ascii="Arial" w:hAnsi="Arial" w:cs="Arial"/>
          <w:sz w:val="23"/>
          <w:szCs w:val="23"/>
        </w:rPr>
        <w:t xml:space="preserve"> 201</w:t>
      </w:r>
      <w:r w:rsidR="0075711F">
        <w:rPr>
          <w:rFonts w:ascii="Arial" w:hAnsi="Arial" w:cs="Arial"/>
          <w:sz w:val="23"/>
          <w:szCs w:val="23"/>
        </w:rPr>
        <w:t>9</w:t>
      </w:r>
      <w:r>
        <w:rPr>
          <w:rFonts w:ascii="Arial" w:hAnsi="Arial" w:cs="Arial"/>
          <w:sz w:val="23"/>
          <w:szCs w:val="23"/>
        </w:rPr>
        <w:t>.  It is important to note that not all families will access the f</w:t>
      </w:r>
      <w:r w:rsidR="00B80173">
        <w:rPr>
          <w:rFonts w:ascii="Arial" w:hAnsi="Arial" w:cs="Arial"/>
          <w:sz w:val="23"/>
          <w:szCs w:val="23"/>
        </w:rPr>
        <w:t>ull 30 hours;</w:t>
      </w:r>
      <w:r w:rsidRPr="00B80173">
        <w:rPr>
          <w:rFonts w:ascii="Arial" w:hAnsi="Arial" w:cs="Arial"/>
          <w:color w:val="FF000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some will not take it up and others will stay within the existing 15 free hours.  </w:t>
      </w:r>
      <w:r w:rsidR="001923FA"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 xml:space="preserve">t is estimated that out of the </w:t>
      </w:r>
      <w:r w:rsidR="0075711F">
        <w:rPr>
          <w:rFonts w:ascii="Arial" w:hAnsi="Arial" w:cs="Arial"/>
          <w:sz w:val="23"/>
          <w:szCs w:val="23"/>
        </w:rPr>
        <w:t>1,300</w:t>
      </w:r>
      <w:r>
        <w:rPr>
          <w:rFonts w:ascii="Arial" w:hAnsi="Arial" w:cs="Arial"/>
          <w:sz w:val="23"/>
          <w:szCs w:val="23"/>
        </w:rPr>
        <w:t xml:space="preserve"> families eligible, 5% </w:t>
      </w:r>
      <w:r w:rsidR="0034683E">
        <w:rPr>
          <w:rFonts w:ascii="Arial" w:hAnsi="Arial" w:cs="Arial"/>
          <w:sz w:val="23"/>
          <w:szCs w:val="23"/>
        </w:rPr>
        <w:t xml:space="preserve">of those families will have </w:t>
      </w:r>
      <w:r w:rsidR="00C02113">
        <w:rPr>
          <w:rFonts w:ascii="Arial" w:hAnsi="Arial" w:cs="Arial"/>
          <w:sz w:val="23"/>
          <w:szCs w:val="23"/>
        </w:rPr>
        <w:t>a child</w:t>
      </w:r>
      <w:r w:rsidR="009C5E50">
        <w:rPr>
          <w:rFonts w:ascii="Arial" w:hAnsi="Arial" w:cs="Arial"/>
          <w:sz w:val="23"/>
          <w:szCs w:val="23"/>
        </w:rPr>
        <w:t xml:space="preserve"> with SEND.</w:t>
      </w:r>
    </w:p>
    <w:p w:rsidR="00953D3F" w:rsidRPr="00953D3F" w:rsidRDefault="00953D3F" w:rsidP="00953D3F">
      <w:pPr>
        <w:pStyle w:val="ListParagraph"/>
        <w:numPr>
          <w:ilvl w:val="0"/>
          <w:numId w:val="26"/>
        </w:numPr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lastRenderedPageBreak/>
        <w:t>Budget</w:t>
      </w:r>
      <w:r w:rsidR="00604662">
        <w:rPr>
          <w:rFonts w:cs="Arial"/>
          <w:b/>
          <w:sz w:val="23"/>
          <w:szCs w:val="23"/>
        </w:rPr>
        <w:t xml:space="preserve"> </w:t>
      </w:r>
      <w:r>
        <w:rPr>
          <w:rFonts w:cs="Arial"/>
          <w:b/>
          <w:sz w:val="23"/>
          <w:szCs w:val="23"/>
        </w:rPr>
        <w:t>pressure</w:t>
      </w:r>
    </w:p>
    <w:p w:rsidR="00DD363F" w:rsidRPr="0002650D" w:rsidRDefault="00DD363F" w:rsidP="00D91235">
      <w:pPr>
        <w:rPr>
          <w:rFonts w:ascii="Arial" w:hAnsi="Arial" w:cs="Arial"/>
          <w:sz w:val="16"/>
          <w:szCs w:val="23"/>
        </w:rPr>
      </w:pPr>
    </w:p>
    <w:p w:rsidR="0043109D" w:rsidRDefault="003D62AC" w:rsidP="00D9123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</w:t>
      </w:r>
      <w:r w:rsidR="00D82F03">
        <w:rPr>
          <w:rFonts w:ascii="Arial" w:hAnsi="Arial" w:cs="Arial"/>
          <w:sz w:val="23"/>
          <w:szCs w:val="23"/>
        </w:rPr>
        <w:t xml:space="preserve">ot </w:t>
      </w:r>
      <w:r w:rsidR="001923FA">
        <w:rPr>
          <w:rFonts w:ascii="Arial" w:hAnsi="Arial" w:cs="Arial"/>
          <w:sz w:val="23"/>
          <w:szCs w:val="23"/>
        </w:rPr>
        <w:t>every child</w:t>
      </w:r>
      <w:r w:rsidR="00D82F03">
        <w:rPr>
          <w:rFonts w:ascii="Arial" w:hAnsi="Arial" w:cs="Arial"/>
          <w:sz w:val="23"/>
          <w:szCs w:val="23"/>
        </w:rPr>
        <w:t xml:space="preserve"> with SEND will require </w:t>
      </w:r>
      <w:r w:rsidR="00C87E3F">
        <w:rPr>
          <w:rFonts w:ascii="Arial" w:hAnsi="Arial" w:cs="Arial"/>
          <w:sz w:val="23"/>
          <w:szCs w:val="23"/>
        </w:rPr>
        <w:t>the full</w:t>
      </w:r>
      <w:r w:rsidR="00D82F03">
        <w:rPr>
          <w:rFonts w:ascii="Arial" w:hAnsi="Arial" w:cs="Arial"/>
          <w:sz w:val="23"/>
          <w:szCs w:val="23"/>
        </w:rPr>
        <w:t xml:space="preserve"> inclusion </w:t>
      </w:r>
      <w:r w:rsidR="00FF072D">
        <w:rPr>
          <w:rFonts w:ascii="Arial" w:hAnsi="Arial" w:cs="Arial"/>
          <w:sz w:val="23"/>
          <w:szCs w:val="23"/>
        </w:rPr>
        <w:t xml:space="preserve">funding </w:t>
      </w:r>
      <w:r w:rsidR="00D82F03">
        <w:rPr>
          <w:rFonts w:ascii="Arial" w:hAnsi="Arial" w:cs="Arial"/>
          <w:sz w:val="23"/>
          <w:szCs w:val="23"/>
        </w:rPr>
        <w:t>and</w:t>
      </w:r>
      <w:r w:rsidR="000A0B56">
        <w:rPr>
          <w:rFonts w:ascii="Arial" w:hAnsi="Arial" w:cs="Arial"/>
          <w:sz w:val="23"/>
          <w:szCs w:val="23"/>
        </w:rPr>
        <w:t xml:space="preserve">, again, </w:t>
      </w:r>
      <w:r w:rsidR="00D82F03">
        <w:rPr>
          <w:rFonts w:ascii="Arial" w:hAnsi="Arial" w:cs="Arial"/>
          <w:sz w:val="23"/>
          <w:szCs w:val="23"/>
        </w:rPr>
        <w:t>not all families will take up the</w:t>
      </w:r>
      <w:r w:rsidR="0043109D">
        <w:rPr>
          <w:rFonts w:ascii="Arial" w:hAnsi="Arial" w:cs="Arial"/>
          <w:sz w:val="23"/>
          <w:szCs w:val="23"/>
        </w:rPr>
        <w:t xml:space="preserve"> full</w:t>
      </w:r>
      <w:r w:rsidR="00B80173">
        <w:rPr>
          <w:rFonts w:ascii="Arial" w:hAnsi="Arial" w:cs="Arial"/>
          <w:sz w:val="23"/>
          <w:szCs w:val="23"/>
        </w:rPr>
        <w:t xml:space="preserve"> </w:t>
      </w:r>
      <w:r w:rsidR="00D82F03">
        <w:rPr>
          <w:rFonts w:ascii="Arial" w:hAnsi="Arial" w:cs="Arial"/>
          <w:sz w:val="23"/>
          <w:szCs w:val="23"/>
        </w:rPr>
        <w:t>30 hour entitlement.</w:t>
      </w:r>
      <w:r w:rsidR="002F7311">
        <w:rPr>
          <w:rFonts w:ascii="Arial" w:hAnsi="Arial" w:cs="Arial"/>
          <w:sz w:val="23"/>
          <w:szCs w:val="23"/>
        </w:rPr>
        <w:t xml:space="preserve">  </w:t>
      </w:r>
      <w:r w:rsidR="000A0B56">
        <w:rPr>
          <w:rFonts w:ascii="Arial" w:hAnsi="Arial" w:cs="Arial"/>
          <w:sz w:val="23"/>
          <w:szCs w:val="23"/>
        </w:rPr>
        <w:t>The</w:t>
      </w:r>
      <w:r w:rsidR="0043109D">
        <w:rPr>
          <w:rFonts w:ascii="Arial" w:hAnsi="Arial" w:cs="Arial"/>
          <w:sz w:val="23"/>
          <w:szCs w:val="23"/>
        </w:rPr>
        <w:t xml:space="preserve"> </w:t>
      </w:r>
      <w:proofErr w:type="gramStart"/>
      <w:r w:rsidR="00C87E3F">
        <w:rPr>
          <w:rFonts w:ascii="Arial" w:hAnsi="Arial" w:cs="Arial"/>
          <w:sz w:val="23"/>
          <w:szCs w:val="23"/>
        </w:rPr>
        <w:t>bullet</w:t>
      </w:r>
      <w:proofErr w:type="gramEnd"/>
      <w:r w:rsidR="00C87E3F">
        <w:rPr>
          <w:rFonts w:ascii="Arial" w:hAnsi="Arial" w:cs="Arial"/>
          <w:sz w:val="23"/>
          <w:szCs w:val="23"/>
        </w:rPr>
        <w:t xml:space="preserve"> points</w:t>
      </w:r>
      <w:r w:rsidR="000A0B56">
        <w:rPr>
          <w:rFonts w:ascii="Arial" w:hAnsi="Arial" w:cs="Arial"/>
          <w:sz w:val="23"/>
          <w:szCs w:val="23"/>
        </w:rPr>
        <w:t xml:space="preserve"> below</w:t>
      </w:r>
      <w:r w:rsidR="00C87E3F">
        <w:rPr>
          <w:rFonts w:ascii="Arial" w:hAnsi="Arial" w:cs="Arial"/>
          <w:sz w:val="23"/>
          <w:szCs w:val="23"/>
        </w:rPr>
        <w:t xml:space="preserve"> </w:t>
      </w:r>
      <w:r w:rsidR="0043109D">
        <w:rPr>
          <w:rFonts w:ascii="Arial" w:hAnsi="Arial" w:cs="Arial"/>
          <w:sz w:val="23"/>
          <w:szCs w:val="23"/>
        </w:rPr>
        <w:t>are an estimation based on</w:t>
      </w:r>
      <w:r w:rsidR="001923FA">
        <w:rPr>
          <w:rFonts w:ascii="Arial" w:hAnsi="Arial" w:cs="Arial"/>
          <w:sz w:val="23"/>
          <w:szCs w:val="23"/>
        </w:rPr>
        <w:t xml:space="preserve"> the</w:t>
      </w:r>
      <w:r w:rsidR="0043109D">
        <w:rPr>
          <w:rFonts w:ascii="Arial" w:hAnsi="Arial" w:cs="Arial"/>
          <w:sz w:val="23"/>
          <w:szCs w:val="23"/>
        </w:rPr>
        <w:t xml:space="preserve"> current data available and </w:t>
      </w:r>
      <w:r w:rsidR="000A0B56">
        <w:rPr>
          <w:rFonts w:ascii="Arial" w:hAnsi="Arial" w:cs="Arial"/>
          <w:sz w:val="23"/>
          <w:szCs w:val="23"/>
        </w:rPr>
        <w:t xml:space="preserve">illustrate </w:t>
      </w:r>
      <w:r w:rsidR="0043109D">
        <w:rPr>
          <w:rFonts w:ascii="Arial" w:hAnsi="Arial" w:cs="Arial"/>
          <w:sz w:val="23"/>
          <w:szCs w:val="23"/>
        </w:rPr>
        <w:t>the identified budget pressure for th</w:t>
      </w:r>
      <w:r w:rsidR="0075711F">
        <w:rPr>
          <w:rFonts w:ascii="Arial" w:hAnsi="Arial" w:cs="Arial"/>
          <w:sz w:val="23"/>
          <w:szCs w:val="23"/>
        </w:rPr>
        <w:t>e next financial year (2018</w:t>
      </w:r>
      <w:r w:rsidR="00B80173">
        <w:rPr>
          <w:rFonts w:ascii="Arial" w:hAnsi="Arial" w:cs="Arial"/>
          <w:sz w:val="23"/>
          <w:szCs w:val="23"/>
        </w:rPr>
        <w:t>-1</w:t>
      </w:r>
      <w:r w:rsidR="0075711F">
        <w:rPr>
          <w:rFonts w:ascii="Arial" w:hAnsi="Arial" w:cs="Arial"/>
          <w:sz w:val="23"/>
          <w:szCs w:val="23"/>
        </w:rPr>
        <w:t>9</w:t>
      </w:r>
      <w:r w:rsidR="00B80173">
        <w:rPr>
          <w:rFonts w:ascii="Arial" w:hAnsi="Arial" w:cs="Arial"/>
          <w:sz w:val="23"/>
          <w:szCs w:val="23"/>
        </w:rPr>
        <w:t>):</w:t>
      </w:r>
    </w:p>
    <w:p w:rsidR="0043109D" w:rsidRPr="0002650D" w:rsidRDefault="0043109D" w:rsidP="00D91235">
      <w:pPr>
        <w:rPr>
          <w:rFonts w:ascii="Arial" w:hAnsi="Arial" w:cs="Arial"/>
          <w:sz w:val="16"/>
          <w:szCs w:val="23"/>
        </w:rPr>
      </w:pPr>
    </w:p>
    <w:p w:rsidR="002F7311" w:rsidRDefault="00961775" w:rsidP="0043109D">
      <w:pPr>
        <w:pStyle w:val="ListParagraph"/>
        <w:numPr>
          <w:ilvl w:val="0"/>
          <w:numId w:val="28"/>
        </w:num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A maximum of 65</w:t>
      </w:r>
      <w:r w:rsidR="0043109D">
        <w:rPr>
          <w:rFonts w:cs="Arial"/>
          <w:sz w:val="23"/>
          <w:szCs w:val="23"/>
        </w:rPr>
        <w:t xml:space="preserve"> children</w:t>
      </w:r>
      <w:r w:rsidR="00D620FF">
        <w:rPr>
          <w:rFonts w:cs="Arial"/>
          <w:sz w:val="23"/>
          <w:szCs w:val="23"/>
        </w:rPr>
        <w:t xml:space="preserve"> in the summer term, 40 children in the autumn term and 55 children in the spring term</w:t>
      </w:r>
      <w:r w:rsidR="0043109D">
        <w:rPr>
          <w:rFonts w:cs="Arial"/>
          <w:sz w:val="23"/>
          <w:szCs w:val="23"/>
        </w:rPr>
        <w:t xml:space="preserve"> with SEND potentially eligible for </w:t>
      </w:r>
      <w:r w:rsidR="00C87E3F">
        <w:rPr>
          <w:rFonts w:cs="Arial"/>
          <w:sz w:val="23"/>
          <w:szCs w:val="23"/>
        </w:rPr>
        <w:t xml:space="preserve">the new 30 hour entitlement </w:t>
      </w:r>
      <w:r w:rsidR="0043109D">
        <w:rPr>
          <w:rFonts w:cs="Arial"/>
          <w:sz w:val="23"/>
          <w:szCs w:val="23"/>
        </w:rPr>
        <w:t xml:space="preserve">from </w:t>
      </w:r>
      <w:r w:rsidR="0075711F">
        <w:rPr>
          <w:rFonts w:cs="Arial"/>
          <w:sz w:val="23"/>
          <w:szCs w:val="23"/>
        </w:rPr>
        <w:t>April 2018 to March 2019</w:t>
      </w:r>
      <w:r w:rsidR="00CD3F6E">
        <w:rPr>
          <w:rFonts w:cs="Arial"/>
          <w:sz w:val="23"/>
          <w:szCs w:val="23"/>
        </w:rPr>
        <w:t xml:space="preserve"> (</w:t>
      </w:r>
      <w:r w:rsidR="0075711F">
        <w:rPr>
          <w:rFonts w:cs="Arial"/>
          <w:sz w:val="23"/>
          <w:szCs w:val="23"/>
        </w:rPr>
        <w:t>38</w:t>
      </w:r>
      <w:r w:rsidR="00CD3F6E">
        <w:rPr>
          <w:rFonts w:cs="Arial"/>
          <w:sz w:val="23"/>
          <w:szCs w:val="23"/>
        </w:rPr>
        <w:t xml:space="preserve"> weeks)</w:t>
      </w:r>
    </w:p>
    <w:p w:rsidR="0043109D" w:rsidRDefault="002F7311" w:rsidP="0043109D">
      <w:pPr>
        <w:pStyle w:val="ListParagraph"/>
        <w:numPr>
          <w:ilvl w:val="0"/>
          <w:numId w:val="28"/>
        </w:num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80% take up which means </w:t>
      </w:r>
      <w:r w:rsidR="0075711F">
        <w:rPr>
          <w:rFonts w:cs="Arial"/>
          <w:sz w:val="23"/>
          <w:szCs w:val="23"/>
        </w:rPr>
        <w:t>52 children</w:t>
      </w:r>
      <w:r w:rsidR="00961775">
        <w:rPr>
          <w:rFonts w:cs="Arial"/>
          <w:sz w:val="23"/>
          <w:szCs w:val="23"/>
        </w:rPr>
        <w:t xml:space="preserve"> </w:t>
      </w:r>
      <w:r w:rsidR="00D620FF">
        <w:rPr>
          <w:rFonts w:cs="Arial"/>
          <w:sz w:val="23"/>
          <w:szCs w:val="23"/>
        </w:rPr>
        <w:t>in</w:t>
      </w:r>
      <w:r w:rsidR="00961775">
        <w:rPr>
          <w:rFonts w:cs="Arial"/>
          <w:sz w:val="23"/>
          <w:szCs w:val="23"/>
        </w:rPr>
        <w:t xml:space="preserve"> </w:t>
      </w:r>
      <w:r w:rsidR="00D620FF">
        <w:rPr>
          <w:rFonts w:cs="Arial"/>
          <w:sz w:val="23"/>
          <w:szCs w:val="23"/>
        </w:rPr>
        <w:t xml:space="preserve">the </w:t>
      </w:r>
      <w:r w:rsidR="00961775">
        <w:rPr>
          <w:rFonts w:cs="Arial"/>
          <w:sz w:val="23"/>
          <w:szCs w:val="23"/>
        </w:rPr>
        <w:t>summer term,</w:t>
      </w:r>
      <w:r w:rsidR="00D620FF">
        <w:rPr>
          <w:rFonts w:cs="Arial"/>
          <w:sz w:val="23"/>
          <w:szCs w:val="23"/>
        </w:rPr>
        <w:t xml:space="preserve"> 32 in the autumn term and 44 in the spring term</w:t>
      </w:r>
      <w:r w:rsidR="0075711F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 xml:space="preserve">will claim the </w:t>
      </w:r>
      <w:r w:rsidR="00C87E3F">
        <w:rPr>
          <w:rFonts w:cs="Arial"/>
          <w:sz w:val="23"/>
          <w:szCs w:val="23"/>
        </w:rPr>
        <w:t>new entitlement</w:t>
      </w:r>
      <w:r>
        <w:rPr>
          <w:rFonts w:cs="Arial"/>
          <w:sz w:val="23"/>
          <w:szCs w:val="23"/>
        </w:rPr>
        <w:t xml:space="preserve"> (up to 30 hours)</w:t>
      </w:r>
    </w:p>
    <w:p w:rsidR="00D620FF" w:rsidRDefault="00D620FF" w:rsidP="0043109D">
      <w:pPr>
        <w:pStyle w:val="ListParagraph"/>
        <w:numPr>
          <w:ilvl w:val="0"/>
          <w:numId w:val="28"/>
        </w:num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The above children wil</w:t>
      </w:r>
      <w:r w:rsidR="00A80F78">
        <w:rPr>
          <w:rFonts w:cs="Arial"/>
          <w:sz w:val="23"/>
          <w:szCs w:val="23"/>
        </w:rPr>
        <w:t>l require inclusion support at band B</w:t>
      </w:r>
    </w:p>
    <w:p w:rsidR="00A80F78" w:rsidRDefault="00A80F78" w:rsidP="0043109D">
      <w:pPr>
        <w:pStyle w:val="ListParagraph"/>
        <w:numPr>
          <w:ilvl w:val="0"/>
          <w:numId w:val="28"/>
        </w:num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£50,000 allocated by Schools Forum from previous year which means a total budget pressure of £100,000 for 2018-19.</w:t>
      </w:r>
    </w:p>
    <w:p w:rsidR="0043109D" w:rsidRDefault="0043109D" w:rsidP="00D620FF">
      <w:pPr>
        <w:ind w:left="360"/>
        <w:rPr>
          <w:rFonts w:cs="Arial"/>
          <w:sz w:val="23"/>
          <w:szCs w:val="23"/>
        </w:rPr>
      </w:pPr>
    </w:p>
    <w:p w:rsidR="00456B22" w:rsidRDefault="0048764A" w:rsidP="00456B2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numbers quoted</w:t>
      </w:r>
      <w:r w:rsidR="00456B22">
        <w:rPr>
          <w:rFonts w:ascii="Arial" w:hAnsi="Arial" w:cs="Arial"/>
          <w:sz w:val="23"/>
          <w:szCs w:val="23"/>
        </w:rPr>
        <w:t xml:space="preserve"> are based on current estimations from the Department of Education</w:t>
      </w:r>
      <w:r w:rsidR="00D811C1">
        <w:rPr>
          <w:rFonts w:ascii="Arial" w:hAnsi="Arial" w:cs="Arial"/>
          <w:sz w:val="23"/>
          <w:szCs w:val="23"/>
        </w:rPr>
        <w:t>.  The numbers may increase or decrease which will be carefully monitored over the year.</w:t>
      </w:r>
    </w:p>
    <w:p w:rsidR="00456B22" w:rsidRPr="00D620FF" w:rsidRDefault="00456B22" w:rsidP="00D620FF">
      <w:pPr>
        <w:ind w:left="360"/>
        <w:rPr>
          <w:rFonts w:cs="Arial"/>
          <w:sz w:val="23"/>
          <w:szCs w:val="23"/>
        </w:rPr>
      </w:pPr>
    </w:p>
    <w:p w:rsidR="00CA685E" w:rsidRPr="0002650D" w:rsidRDefault="00CA685E" w:rsidP="00CA685E">
      <w:pPr>
        <w:pStyle w:val="ListParagraph"/>
        <w:ind w:left="0"/>
        <w:rPr>
          <w:rFonts w:cs="Arial"/>
          <w:b/>
          <w:sz w:val="10"/>
          <w:szCs w:val="23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A685E" w:rsidTr="005C4B99">
        <w:trPr>
          <w:trHeight w:val="1138"/>
        </w:trPr>
        <w:tc>
          <w:tcPr>
            <w:tcW w:w="10031" w:type="dxa"/>
          </w:tcPr>
          <w:p w:rsidR="00CA685E" w:rsidRPr="0002650D" w:rsidRDefault="00CA685E" w:rsidP="00CA685E">
            <w:pPr>
              <w:pStyle w:val="ListParagraph"/>
              <w:ind w:left="0"/>
              <w:jc w:val="center"/>
              <w:rPr>
                <w:rFonts w:cs="Arial"/>
                <w:color w:val="FF0000"/>
                <w:sz w:val="30"/>
                <w:szCs w:val="30"/>
              </w:rPr>
            </w:pPr>
            <w:r w:rsidRPr="0002650D">
              <w:rPr>
                <w:rFonts w:cs="Arial"/>
                <w:b/>
                <w:color w:val="FF0000"/>
                <w:sz w:val="30"/>
                <w:szCs w:val="30"/>
              </w:rPr>
              <w:t>** Budget pressure of £</w:t>
            </w:r>
            <w:r w:rsidR="00F34F80">
              <w:rPr>
                <w:rFonts w:cs="Arial"/>
                <w:b/>
                <w:color w:val="FF0000"/>
                <w:sz w:val="30"/>
                <w:szCs w:val="30"/>
              </w:rPr>
              <w:t>1</w:t>
            </w:r>
            <w:r w:rsidR="00C27A59">
              <w:rPr>
                <w:rFonts w:cs="Arial"/>
                <w:b/>
                <w:color w:val="FF0000"/>
                <w:sz w:val="30"/>
                <w:szCs w:val="30"/>
              </w:rPr>
              <w:t>0</w:t>
            </w:r>
            <w:r w:rsidR="00CF2FCF">
              <w:rPr>
                <w:rFonts w:cs="Arial"/>
                <w:b/>
                <w:color w:val="FF0000"/>
                <w:sz w:val="30"/>
                <w:szCs w:val="30"/>
              </w:rPr>
              <w:t>0</w:t>
            </w:r>
            <w:r w:rsidRPr="0002650D">
              <w:rPr>
                <w:rFonts w:cs="Arial"/>
                <w:b/>
                <w:color w:val="FF0000"/>
                <w:sz w:val="30"/>
                <w:szCs w:val="30"/>
              </w:rPr>
              <w:t>,000 **</w:t>
            </w:r>
          </w:p>
          <w:p w:rsidR="0042650F" w:rsidRPr="0042650F" w:rsidRDefault="0042650F" w:rsidP="009C5E50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ind w:left="0" w:firstLine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18"/>
                <w:szCs w:val="23"/>
              </w:rPr>
              <w:t>b</w:t>
            </w:r>
            <w:r w:rsidRPr="002702BC">
              <w:rPr>
                <w:rFonts w:cs="Arial"/>
                <w:sz w:val="18"/>
                <w:szCs w:val="23"/>
              </w:rPr>
              <w:t>ased</w:t>
            </w:r>
            <w:r>
              <w:rPr>
                <w:rFonts w:cs="Arial"/>
                <w:sz w:val="18"/>
                <w:szCs w:val="23"/>
              </w:rPr>
              <w:t xml:space="preserve"> on 52</w:t>
            </w:r>
            <w:r w:rsidRPr="002702BC">
              <w:rPr>
                <w:rFonts w:cs="Arial"/>
                <w:sz w:val="18"/>
                <w:szCs w:val="23"/>
              </w:rPr>
              <w:t xml:space="preserve"> children </w:t>
            </w:r>
            <w:r w:rsidR="005D4B6A">
              <w:rPr>
                <w:rFonts w:cs="Arial"/>
                <w:sz w:val="18"/>
                <w:szCs w:val="23"/>
              </w:rPr>
              <w:t xml:space="preserve">being eligible for the </w:t>
            </w:r>
            <w:r w:rsidR="009C5E50">
              <w:rPr>
                <w:rFonts w:cs="Arial"/>
                <w:sz w:val="18"/>
                <w:szCs w:val="23"/>
              </w:rPr>
              <w:t>extra</w:t>
            </w:r>
            <w:r w:rsidR="005D4B6A">
              <w:rPr>
                <w:rFonts w:cs="Arial"/>
                <w:sz w:val="18"/>
                <w:szCs w:val="23"/>
              </w:rPr>
              <w:t xml:space="preserve"> 15 hours and </w:t>
            </w:r>
            <w:r w:rsidRPr="002702BC">
              <w:rPr>
                <w:rFonts w:cs="Arial"/>
                <w:sz w:val="18"/>
                <w:szCs w:val="23"/>
              </w:rPr>
              <w:t xml:space="preserve">receiving </w:t>
            </w:r>
            <w:r w:rsidR="009C5E50">
              <w:rPr>
                <w:rFonts w:cs="Arial"/>
                <w:sz w:val="18"/>
                <w:szCs w:val="23"/>
              </w:rPr>
              <w:t>ISF</w:t>
            </w:r>
            <w:r w:rsidRPr="002702BC">
              <w:rPr>
                <w:rFonts w:cs="Arial"/>
                <w:sz w:val="18"/>
                <w:szCs w:val="23"/>
              </w:rPr>
              <w:t xml:space="preserve"> at </w:t>
            </w:r>
            <w:r>
              <w:rPr>
                <w:rFonts w:cs="Arial"/>
                <w:sz w:val="18"/>
                <w:szCs w:val="23"/>
              </w:rPr>
              <w:t>band B</w:t>
            </w:r>
            <w:r w:rsidRPr="002702BC">
              <w:rPr>
                <w:rFonts w:cs="Arial"/>
                <w:sz w:val="18"/>
                <w:szCs w:val="23"/>
              </w:rPr>
              <w:t xml:space="preserve"> </w:t>
            </w:r>
            <w:r>
              <w:rPr>
                <w:rFonts w:cs="Arial"/>
                <w:sz w:val="18"/>
                <w:szCs w:val="23"/>
              </w:rPr>
              <w:t xml:space="preserve">during the </w:t>
            </w:r>
            <w:r w:rsidRPr="009C5E50">
              <w:rPr>
                <w:rFonts w:cs="Arial"/>
                <w:b/>
                <w:sz w:val="18"/>
                <w:szCs w:val="23"/>
              </w:rPr>
              <w:t>summer term</w:t>
            </w:r>
            <w:r>
              <w:rPr>
                <w:rFonts w:cs="Arial"/>
                <w:sz w:val="18"/>
                <w:szCs w:val="23"/>
              </w:rPr>
              <w:t xml:space="preserve"> (18-19)</w:t>
            </w:r>
          </w:p>
          <w:p w:rsidR="0042650F" w:rsidRPr="0042650F" w:rsidRDefault="0042650F" w:rsidP="009C5E50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ind w:left="0" w:firstLine="0"/>
              <w:rPr>
                <w:rFonts w:cs="Arial"/>
                <w:sz w:val="23"/>
                <w:szCs w:val="23"/>
              </w:rPr>
            </w:pPr>
            <w:r w:rsidRPr="0042650F">
              <w:rPr>
                <w:rFonts w:cs="Arial"/>
                <w:sz w:val="18"/>
                <w:szCs w:val="23"/>
              </w:rPr>
              <w:t xml:space="preserve">based on 32 </w:t>
            </w:r>
            <w:r w:rsidR="009C5E50" w:rsidRPr="002702BC">
              <w:rPr>
                <w:rFonts w:cs="Arial"/>
                <w:sz w:val="18"/>
                <w:szCs w:val="23"/>
              </w:rPr>
              <w:t xml:space="preserve">children </w:t>
            </w:r>
            <w:r w:rsidR="009C5E50">
              <w:rPr>
                <w:rFonts w:cs="Arial"/>
                <w:sz w:val="18"/>
                <w:szCs w:val="23"/>
              </w:rPr>
              <w:t xml:space="preserve">being eligible for the extra 15 hours and </w:t>
            </w:r>
            <w:r w:rsidR="009C5E50" w:rsidRPr="002702BC">
              <w:rPr>
                <w:rFonts w:cs="Arial"/>
                <w:sz w:val="18"/>
                <w:szCs w:val="23"/>
              </w:rPr>
              <w:t xml:space="preserve">receiving </w:t>
            </w:r>
            <w:r w:rsidR="009C5E50">
              <w:rPr>
                <w:rFonts w:cs="Arial"/>
                <w:sz w:val="18"/>
                <w:szCs w:val="23"/>
              </w:rPr>
              <w:t>ISF</w:t>
            </w:r>
            <w:r w:rsidRPr="0042650F">
              <w:rPr>
                <w:rFonts w:cs="Arial"/>
                <w:sz w:val="18"/>
                <w:szCs w:val="23"/>
              </w:rPr>
              <w:t xml:space="preserve"> at band B during the </w:t>
            </w:r>
            <w:r w:rsidRPr="009C5E50">
              <w:rPr>
                <w:rFonts w:cs="Arial"/>
                <w:b/>
                <w:sz w:val="18"/>
                <w:szCs w:val="23"/>
              </w:rPr>
              <w:t>autumn term</w:t>
            </w:r>
            <w:r>
              <w:rPr>
                <w:rFonts w:cs="Arial"/>
                <w:sz w:val="18"/>
                <w:szCs w:val="23"/>
              </w:rPr>
              <w:t xml:space="preserve"> (18-19)</w:t>
            </w:r>
          </w:p>
          <w:p w:rsidR="0042650F" w:rsidRPr="009C5E50" w:rsidRDefault="0042650F" w:rsidP="009C5E50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ind w:left="0" w:firstLine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18"/>
                <w:szCs w:val="23"/>
              </w:rPr>
              <w:t>based on 44</w:t>
            </w:r>
            <w:r w:rsidRPr="0042650F">
              <w:rPr>
                <w:rFonts w:cs="Arial"/>
                <w:sz w:val="18"/>
                <w:szCs w:val="23"/>
              </w:rPr>
              <w:t xml:space="preserve"> children </w:t>
            </w:r>
            <w:r w:rsidR="009C5E50">
              <w:rPr>
                <w:rFonts w:cs="Arial"/>
                <w:sz w:val="18"/>
                <w:szCs w:val="23"/>
              </w:rPr>
              <w:t xml:space="preserve">being eligible for the extra 15 hours and </w:t>
            </w:r>
            <w:r w:rsidR="009C5E50" w:rsidRPr="002702BC">
              <w:rPr>
                <w:rFonts w:cs="Arial"/>
                <w:sz w:val="18"/>
                <w:szCs w:val="23"/>
              </w:rPr>
              <w:t xml:space="preserve">receiving </w:t>
            </w:r>
            <w:r w:rsidR="009C5E50">
              <w:rPr>
                <w:rFonts w:cs="Arial"/>
                <w:sz w:val="18"/>
                <w:szCs w:val="23"/>
              </w:rPr>
              <w:t>ISF</w:t>
            </w:r>
            <w:r w:rsidR="009C5E50" w:rsidRPr="002702BC">
              <w:rPr>
                <w:rFonts w:cs="Arial"/>
                <w:sz w:val="18"/>
                <w:szCs w:val="23"/>
              </w:rPr>
              <w:t xml:space="preserve"> </w:t>
            </w:r>
            <w:r w:rsidRPr="0042650F">
              <w:rPr>
                <w:rFonts w:cs="Arial"/>
                <w:sz w:val="18"/>
                <w:szCs w:val="23"/>
              </w:rPr>
              <w:t xml:space="preserve">at band B during the </w:t>
            </w:r>
            <w:r w:rsidRPr="009C5E50">
              <w:rPr>
                <w:rFonts w:cs="Arial"/>
                <w:b/>
                <w:sz w:val="18"/>
                <w:szCs w:val="23"/>
              </w:rPr>
              <w:t>spring term</w:t>
            </w:r>
            <w:r>
              <w:rPr>
                <w:rFonts w:cs="Arial"/>
                <w:sz w:val="18"/>
                <w:szCs w:val="23"/>
              </w:rPr>
              <w:t xml:space="preserve"> (18-19)</w:t>
            </w:r>
          </w:p>
          <w:p w:rsidR="009C5E50" w:rsidRPr="005C4B99" w:rsidRDefault="009C5E50" w:rsidP="009C5E50">
            <w:pPr>
              <w:tabs>
                <w:tab w:val="left" w:pos="284"/>
              </w:tabs>
              <w:rPr>
                <w:rFonts w:cs="Arial"/>
                <w:sz w:val="14"/>
                <w:szCs w:val="23"/>
              </w:rPr>
            </w:pPr>
          </w:p>
        </w:tc>
      </w:tr>
    </w:tbl>
    <w:p w:rsidR="0043109D" w:rsidRPr="0002650D" w:rsidRDefault="0043109D" w:rsidP="0043109D">
      <w:pPr>
        <w:rPr>
          <w:rFonts w:cs="Arial"/>
          <w:sz w:val="16"/>
          <w:szCs w:val="23"/>
        </w:rPr>
      </w:pPr>
    </w:p>
    <w:p w:rsidR="00C87E3F" w:rsidRPr="00C87E3F" w:rsidRDefault="00C87E3F" w:rsidP="00C87E3F">
      <w:pPr>
        <w:pStyle w:val="ListParagraph"/>
        <w:numPr>
          <w:ilvl w:val="0"/>
          <w:numId w:val="26"/>
        </w:numPr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Additional information</w:t>
      </w:r>
    </w:p>
    <w:p w:rsidR="0043109D" w:rsidRPr="00912EE8" w:rsidRDefault="0043109D" w:rsidP="0043109D">
      <w:pPr>
        <w:rPr>
          <w:rFonts w:cs="Arial"/>
          <w:sz w:val="6"/>
          <w:szCs w:val="23"/>
        </w:rPr>
      </w:pPr>
    </w:p>
    <w:p w:rsidR="00C87E3F" w:rsidRDefault="00961775" w:rsidP="0043109D">
      <w:pPr>
        <w:tabs>
          <w:tab w:val="left" w:pos="1222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Inclusion funding thresholds</w:t>
      </w:r>
      <w:r w:rsidR="00C87E3F" w:rsidRPr="00C87E3F">
        <w:rPr>
          <w:rFonts w:ascii="Arial" w:hAnsi="Arial" w:cs="Arial"/>
          <w:sz w:val="23"/>
          <w:szCs w:val="23"/>
        </w:rPr>
        <w:t>:</w:t>
      </w:r>
    </w:p>
    <w:p w:rsidR="00F34F80" w:rsidRDefault="00F34F80" w:rsidP="0043109D">
      <w:pPr>
        <w:tabs>
          <w:tab w:val="left" w:pos="1222"/>
        </w:tabs>
        <w:rPr>
          <w:rFonts w:ascii="Arial" w:hAnsi="Arial" w:cs="Arial"/>
          <w:sz w:val="23"/>
          <w:szCs w:val="23"/>
        </w:rPr>
      </w:pPr>
    </w:p>
    <w:tbl>
      <w:tblPr>
        <w:tblStyle w:val="TableGrid2"/>
        <w:tblpPr w:leftFromText="180" w:rightFromText="180" w:vertAnchor="text" w:horzAnchor="margin" w:tblpX="675" w:tblpY="-54"/>
        <w:tblW w:w="0" w:type="auto"/>
        <w:tblLook w:val="04A0" w:firstRow="1" w:lastRow="0" w:firstColumn="1" w:lastColumn="0" w:noHBand="0" w:noVBand="1"/>
      </w:tblPr>
      <w:tblGrid>
        <w:gridCol w:w="2824"/>
        <w:gridCol w:w="2824"/>
        <w:gridCol w:w="2824"/>
      </w:tblGrid>
      <w:tr w:rsidR="00F34F80" w:rsidRPr="00F34F80" w:rsidTr="00F7540D">
        <w:trPr>
          <w:trHeight w:val="270"/>
        </w:trPr>
        <w:tc>
          <w:tcPr>
            <w:tcW w:w="2824" w:type="dxa"/>
            <w:shd w:val="pct20" w:color="F2DBDB" w:themeColor="accent2" w:themeTint="33" w:fill="EAF1DD" w:themeFill="accent3" w:themeFillTint="33"/>
          </w:tcPr>
          <w:p w:rsidR="00F34F80" w:rsidRPr="0052228E" w:rsidRDefault="00F34F80" w:rsidP="00F7540D">
            <w:pPr>
              <w:jc w:val="center"/>
              <w:rPr>
                <w:rFonts w:ascii="Arial" w:hAnsi="Arial" w:cs="Arial"/>
                <w:b/>
                <w:i/>
                <w:szCs w:val="30"/>
              </w:rPr>
            </w:pPr>
            <w:r w:rsidRPr="0052228E">
              <w:rPr>
                <w:rFonts w:ascii="Arial" w:hAnsi="Arial" w:cs="Arial"/>
                <w:b/>
                <w:szCs w:val="30"/>
              </w:rPr>
              <w:t>Band A</w:t>
            </w:r>
          </w:p>
        </w:tc>
        <w:tc>
          <w:tcPr>
            <w:tcW w:w="2824" w:type="dxa"/>
            <w:shd w:val="clear" w:color="auto" w:fill="F2DBDB" w:themeFill="accent2" w:themeFillTint="33"/>
          </w:tcPr>
          <w:p w:rsidR="00F34F80" w:rsidRPr="0052228E" w:rsidRDefault="00F34F80" w:rsidP="00F7540D">
            <w:pPr>
              <w:jc w:val="center"/>
              <w:rPr>
                <w:rFonts w:ascii="Arial" w:hAnsi="Arial" w:cs="Arial"/>
                <w:b/>
                <w:szCs w:val="30"/>
              </w:rPr>
            </w:pPr>
            <w:r w:rsidRPr="0052228E">
              <w:rPr>
                <w:rFonts w:ascii="Arial" w:hAnsi="Arial" w:cs="Arial"/>
                <w:b/>
                <w:szCs w:val="30"/>
              </w:rPr>
              <w:t>Band B</w:t>
            </w:r>
          </w:p>
        </w:tc>
        <w:tc>
          <w:tcPr>
            <w:tcW w:w="2824" w:type="dxa"/>
            <w:shd w:val="clear" w:color="auto" w:fill="F2DBDB" w:themeFill="accent2" w:themeFillTint="33"/>
          </w:tcPr>
          <w:p w:rsidR="00F34F80" w:rsidRPr="0052228E" w:rsidRDefault="00F34F80" w:rsidP="00F7540D">
            <w:pPr>
              <w:jc w:val="center"/>
              <w:rPr>
                <w:rFonts w:ascii="Arial" w:hAnsi="Arial" w:cs="Arial"/>
                <w:b/>
                <w:szCs w:val="30"/>
              </w:rPr>
            </w:pPr>
            <w:r w:rsidRPr="0052228E">
              <w:rPr>
                <w:rFonts w:ascii="Arial" w:hAnsi="Arial" w:cs="Arial"/>
                <w:b/>
                <w:szCs w:val="30"/>
              </w:rPr>
              <w:t>Band C</w:t>
            </w:r>
          </w:p>
        </w:tc>
      </w:tr>
      <w:tr w:rsidR="00F7540D" w:rsidRPr="00F34F80" w:rsidTr="00F7540D">
        <w:trPr>
          <w:trHeight w:val="273"/>
        </w:trPr>
        <w:tc>
          <w:tcPr>
            <w:tcW w:w="2824" w:type="dxa"/>
            <w:shd w:val="pct20" w:color="F2DBDB" w:themeColor="accent2" w:themeTint="33" w:fill="EAF1DD" w:themeFill="accent3" w:themeFillTint="33"/>
          </w:tcPr>
          <w:p w:rsidR="00F7540D" w:rsidRPr="0052228E" w:rsidRDefault="00F7540D" w:rsidP="00F7540D">
            <w:pPr>
              <w:jc w:val="center"/>
              <w:rPr>
                <w:rFonts w:ascii="Arial" w:hAnsi="Arial" w:cs="Arial"/>
                <w:b/>
              </w:rPr>
            </w:pPr>
            <w:r w:rsidRPr="0052228E">
              <w:rPr>
                <w:rFonts w:ascii="Arial" w:hAnsi="Arial" w:cs="Arial"/>
                <w:b/>
              </w:rPr>
              <w:t>Based on 15 hours EYE</w:t>
            </w:r>
          </w:p>
        </w:tc>
        <w:tc>
          <w:tcPr>
            <w:tcW w:w="2824" w:type="dxa"/>
            <w:shd w:val="clear" w:color="auto" w:fill="F2DBDB" w:themeFill="accent2" w:themeFillTint="33"/>
          </w:tcPr>
          <w:p w:rsidR="00F7540D" w:rsidRPr="0052228E" w:rsidRDefault="00F7540D" w:rsidP="00F7540D">
            <w:pPr>
              <w:jc w:val="center"/>
              <w:rPr>
                <w:rFonts w:ascii="Arial" w:hAnsi="Arial" w:cs="Arial"/>
                <w:b/>
              </w:rPr>
            </w:pPr>
            <w:r w:rsidRPr="0052228E">
              <w:rPr>
                <w:rFonts w:ascii="Arial" w:hAnsi="Arial" w:cs="Arial"/>
                <w:b/>
              </w:rPr>
              <w:t>Based on 15 hours EYE</w:t>
            </w:r>
          </w:p>
        </w:tc>
        <w:tc>
          <w:tcPr>
            <w:tcW w:w="2824" w:type="dxa"/>
            <w:shd w:val="clear" w:color="auto" w:fill="F2DBDB" w:themeFill="accent2" w:themeFillTint="33"/>
          </w:tcPr>
          <w:p w:rsidR="00F7540D" w:rsidRPr="0052228E" w:rsidRDefault="00F7540D" w:rsidP="00F7540D">
            <w:pPr>
              <w:jc w:val="center"/>
              <w:rPr>
                <w:rFonts w:ascii="Arial" w:hAnsi="Arial" w:cs="Arial"/>
                <w:b/>
              </w:rPr>
            </w:pPr>
            <w:r w:rsidRPr="0052228E">
              <w:rPr>
                <w:rFonts w:ascii="Arial" w:hAnsi="Arial" w:cs="Arial"/>
                <w:b/>
              </w:rPr>
              <w:t>Based on 15 hours EYE</w:t>
            </w:r>
          </w:p>
        </w:tc>
      </w:tr>
      <w:tr w:rsidR="00F7540D" w:rsidRPr="00F34F80" w:rsidTr="00F7540D">
        <w:trPr>
          <w:trHeight w:val="561"/>
        </w:trPr>
        <w:tc>
          <w:tcPr>
            <w:tcW w:w="2824" w:type="dxa"/>
            <w:shd w:val="pct20" w:color="F2DBDB" w:themeColor="accent2" w:themeTint="33" w:fill="EAF1DD" w:themeFill="accent3" w:themeFillTint="33"/>
          </w:tcPr>
          <w:p w:rsidR="00F7540D" w:rsidRPr="0052228E" w:rsidRDefault="00F7540D" w:rsidP="00F7540D">
            <w:pPr>
              <w:jc w:val="center"/>
              <w:rPr>
                <w:rFonts w:ascii="Arial" w:hAnsi="Arial" w:cs="Arial"/>
              </w:rPr>
            </w:pPr>
            <w:r w:rsidRPr="0052228E">
              <w:rPr>
                <w:rFonts w:ascii="Arial" w:hAnsi="Arial" w:cs="Arial"/>
              </w:rPr>
              <w:t>Up to £2,052 ISF</w:t>
            </w:r>
          </w:p>
          <w:p w:rsidR="00F7540D" w:rsidRPr="0052228E" w:rsidRDefault="00F7540D" w:rsidP="00F7540D">
            <w:pPr>
              <w:jc w:val="center"/>
              <w:rPr>
                <w:rFonts w:ascii="Arial" w:hAnsi="Arial" w:cs="Arial"/>
              </w:rPr>
            </w:pPr>
            <w:r w:rsidRPr="0052228E">
              <w:rPr>
                <w:rFonts w:ascii="Arial" w:hAnsi="Arial" w:cs="Arial"/>
              </w:rPr>
              <w:t>per annum</w:t>
            </w:r>
          </w:p>
        </w:tc>
        <w:tc>
          <w:tcPr>
            <w:tcW w:w="2824" w:type="dxa"/>
            <w:shd w:val="clear" w:color="auto" w:fill="F2DBDB" w:themeFill="accent2" w:themeFillTint="33"/>
          </w:tcPr>
          <w:p w:rsidR="00F7540D" w:rsidRPr="0052228E" w:rsidRDefault="00F7540D" w:rsidP="00F7540D">
            <w:pPr>
              <w:jc w:val="center"/>
              <w:rPr>
                <w:rFonts w:ascii="Arial" w:hAnsi="Arial" w:cs="Arial"/>
              </w:rPr>
            </w:pPr>
            <w:r w:rsidRPr="0052228E">
              <w:rPr>
                <w:rFonts w:ascii="Arial" w:hAnsi="Arial" w:cs="Arial"/>
              </w:rPr>
              <w:t>Up to £3,591 ISF</w:t>
            </w:r>
          </w:p>
          <w:p w:rsidR="00F7540D" w:rsidRPr="0052228E" w:rsidRDefault="00F7540D" w:rsidP="00F7540D">
            <w:pPr>
              <w:jc w:val="center"/>
              <w:rPr>
                <w:rFonts w:ascii="Arial" w:hAnsi="Arial" w:cs="Arial"/>
              </w:rPr>
            </w:pPr>
            <w:r w:rsidRPr="0052228E">
              <w:rPr>
                <w:rFonts w:ascii="Arial" w:hAnsi="Arial" w:cs="Arial"/>
              </w:rPr>
              <w:t>per annum</w:t>
            </w:r>
          </w:p>
        </w:tc>
        <w:tc>
          <w:tcPr>
            <w:tcW w:w="2824" w:type="dxa"/>
            <w:shd w:val="clear" w:color="auto" w:fill="F2DBDB" w:themeFill="accent2" w:themeFillTint="33"/>
          </w:tcPr>
          <w:p w:rsidR="00F7540D" w:rsidRPr="0052228E" w:rsidRDefault="00F7540D" w:rsidP="00F7540D">
            <w:pPr>
              <w:jc w:val="center"/>
              <w:rPr>
                <w:rFonts w:ascii="Arial" w:hAnsi="Arial" w:cs="Arial"/>
              </w:rPr>
            </w:pPr>
            <w:r w:rsidRPr="0052228E">
              <w:rPr>
                <w:rFonts w:ascii="Arial" w:hAnsi="Arial" w:cs="Arial"/>
              </w:rPr>
              <w:t>Up to £5,130 ISF</w:t>
            </w:r>
          </w:p>
          <w:p w:rsidR="00F7540D" w:rsidRPr="0052228E" w:rsidRDefault="00F7540D" w:rsidP="00F7540D">
            <w:pPr>
              <w:jc w:val="center"/>
              <w:rPr>
                <w:rFonts w:ascii="Arial" w:hAnsi="Arial" w:cs="Arial"/>
              </w:rPr>
            </w:pPr>
            <w:r w:rsidRPr="0052228E">
              <w:rPr>
                <w:rFonts w:ascii="Arial" w:hAnsi="Arial" w:cs="Arial"/>
              </w:rPr>
              <w:t>per annum</w:t>
            </w:r>
          </w:p>
        </w:tc>
      </w:tr>
    </w:tbl>
    <w:p w:rsidR="00F34F80" w:rsidRPr="0002650D" w:rsidRDefault="00F34F80" w:rsidP="00A5456E">
      <w:pPr>
        <w:rPr>
          <w:rFonts w:ascii="Arial" w:hAnsi="Arial" w:cs="Arial"/>
          <w:sz w:val="12"/>
          <w:szCs w:val="23"/>
        </w:rPr>
      </w:pPr>
    </w:p>
    <w:p w:rsidR="005143C0" w:rsidRDefault="005143C0" w:rsidP="00A5456E">
      <w:pPr>
        <w:rPr>
          <w:rFonts w:ascii="Arial" w:hAnsi="Arial" w:cs="Arial"/>
          <w:sz w:val="23"/>
          <w:szCs w:val="23"/>
        </w:rPr>
      </w:pPr>
    </w:p>
    <w:p w:rsidR="005143C0" w:rsidRDefault="005143C0" w:rsidP="00A5456E">
      <w:pPr>
        <w:rPr>
          <w:rFonts w:ascii="Arial" w:hAnsi="Arial" w:cs="Arial"/>
          <w:sz w:val="23"/>
          <w:szCs w:val="23"/>
        </w:rPr>
      </w:pPr>
    </w:p>
    <w:p w:rsidR="005143C0" w:rsidRDefault="005143C0" w:rsidP="00A5456E">
      <w:pPr>
        <w:rPr>
          <w:rFonts w:ascii="Arial" w:hAnsi="Arial" w:cs="Arial"/>
          <w:sz w:val="23"/>
          <w:szCs w:val="23"/>
        </w:rPr>
      </w:pPr>
    </w:p>
    <w:p w:rsidR="005143C0" w:rsidRDefault="005143C0" w:rsidP="00A5456E">
      <w:pPr>
        <w:rPr>
          <w:rFonts w:ascii="Arial" w:hAnsi="Arial" w:cs="Arial"/>
          <w:sz w:val="23"/>
          <w:szCs w:val="23"/>
        </w:rPr>
      </w:pPr>
    </w:p>
    <w:p w:rsidR="005143C0" w:rsidRDefault="005143C0" w:rsidP="00A5456E">
      <w:pPr>
        <w:rPr>
          <w:rFonts w:ascii="Arial" w:hAnsi="Arial" w:cs="Arial"/>
          <w:sz w:val="23"/>
          <w:szCs w:val="23"/>
        </w:rPr>
      </w:pPr>
    </w:p>
    <w:p w:rsidR="005143C0" w:rsidRDefault="005143C0" w:rsidP="00A5456E">
      <w:pPr>
        <w:rPr>
          <w:rFonts w:ascii="Arial" w:hAnsi="Arial" w:cs="Arial"/>
          <w:sz w:val="23"/>
          <w:szCs w:val="23"/>
        </w:rPr>
      </w:pPr>
    </w:p>
    <w:p w:rsidR="00DB5EA2" w:rsidRDefault="00CB08BF" w:rsidP="00A5456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Current inclusion funding budget:</w:t>
      </w:r>
    </w:p>
    <w:p w:rsidR="005143C0" w:rsidRPr="005143C0" w:rsidRDefault="005143C0" w:rsidP="00A5456E">
      <w:pPr>
        <w:rPr>
          <w:rFonts w:ascii="Arial" w:hAnsi="Arial" w:cs="Arial"/>
          <w:sz w:val="8"/>
          <w:szCs w:val="23"/>
        </w:rPr>
      </w:pPr>
    </w:p>
    <w:p w:rsidR="002702BC" w:rsidRPr="00912EE8" w:rsidRDefault="002702BC" w:rsidP="00A5456E">
      <w:pPr>
        <w:rPr>
          <w:rFonts w:ascii="Arial" w:hAnsi="Arial" w:cs="Arial"/>
          <w:sz w:val="6"/>
          <w:szCs w:val="23"/>
        </w:rPr>
      </w:pPr>
    </w:p>
    <w:p w:rsidR="002702BC" w:rsidRPr="002702BC" w:rsidRDefault="002702BC" w:rsidP="00A5456E">
      <w:pPr>
        <w:rPr>
          <w:rFonts w:ascii="Arial" w:hAnsi="Arial" w:cs="Arial"/>
          <w:sz w:val="4"/>
          <w:szCs w:val="23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276"/>
        <w:gridCol w:w="1843"/>
        <w:gridCol w:w="6946"/>
      </w:tblGrid>
      <w:tr w:rsidR="00DA40A1" w:rsidTr="00C02113">
        <w:tc>
          <w:tcPr>
            <w:tcW w:w="1276" w:type="dxa"/>
            <w:shd w:val="clear" w:color="auto" w:fill="FDE9D9" w:themeFill="accent6" w:themeFillTint="33"/>
          </w:tcPr>
          <w:p w:rsidR="00DA40A1" w:rsidRPr="0002650D" w:rsidRDefault="00DA40A1" w:rsidP="00402F32">
            <w:pPr>
              <w:jc w:val="center"/>
              <w:rPr>
                <w:rFonts w:ascii="Arial" w:hAnsi="Arial" w:cs="Arial"/>
                <w:b/>
                <w:szCs w:val="23"/>
              </w:rPr>
            </w:pPr>
            <w:r w:rsidRPr="0002650D">
              <w:rPr>
                <w:rFonts w:ascii="Arial" w:hAnsi="Arial" w:cs="Arial"/>
                <w:b/>
                <w:szCs w:val="23"/>
              </w:rPr>
              <w:t>Financial Year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DA40A1" w:rsidRPr="0002650D" w:rsidRDefault="00DA40A1" w:rsidP="00402F32">
            <w:pPr>
              <w:jc w:val="center"/>
              <w:rPr>
                <w:rFonts w:ascii="Arial" w:hAnsi="Arial" w:cs="Arial"/>
                <w:b/>
                <w:szCs w:val="23"/>
              </w:rPr>
            </w:pPr>
            <w:r w:rsidRPr="0002650D">
              <w:rPr>
                <w:rFonts w:ascii="Arial" w:hAnsi="Arial" w:cs="Arial"/>
                <w:b/>
                <w:szCs w:val="23"/>
              </w:rPr>
              <w:t>Budget</w:t>
            </w:r>
          </w:p>
        </w:tc>
        <w:tc>
          <w:tcPr>
            <w:tcW w:w="6946" w:type="dxa"/>
            <w:shd w:val="clear" w:color="auto" w:fill="FDE9D9" w:themeFill="accent6" w:themeFillTint="33"/>
          </w:tcPr>
          <w:p w:rsidR="00DA40A1" w:rsidRPr="0002650D" w:rsidRDefault="00CB08BF" w:rsidP="00402F32">
            <w:pPr>
              <w:jc w:val="center"/>
              <w:rPr>
                <w:rFonts w:ascii="Arial" w:hAnsi="Arial" w:cs="Arial"/>
                <w:b/>
                <w:szCs w:val="23"/>
              </w:rPr>
            </w:pPr>
            <w:r w:rsidRPr="0002650D">
              <w:rPr>
                <w:rFonts w:ascii="Arial" w:hAnsi="Arial" w:cs="Arial"/>
                <w:b/>
                <w:szCs w:val="23"/>
              </w:rPr>
              <w:t>Notes</w:t>
            </w:r>
          </w:p>
        </w:tc>
      </w:tr>
      <w:tr w:rsidR="00DA40A1" w:rsidTr="00C02113">
        <w:trPr>
          <w:trHeight w:val="1581"/>
        </w:trPr>
        <w:tc>
          <w:tcPr>
            <w:tcW w:w="1276" w:type="dxa"/>
          </w:tcPr>
          <w:p w:rsidR="00DA40A1" w:rsidRPr="00E26A88" w:rsidRDefault="00DA40A1" w:rsidP="00CB08BF">
            <w:pPr>
              <w:rPr>
                <w:rFonts w:ascii="Arial" w:hAnsi="Arial" w:cs="Arial"/>
                <w:b/>
                <w:szCs w:val="23"/>
              </w:rPr>
            </w:pPr>
            <w:r w:rsidRPr="00E26A88">
              <w:rPr>
                <w:rFonts w:ascii="Arial" w:hAnsi="Arial" w:cs="Arial"/>
                <w:b/>
                <w:szCs w:val="23"/>
              </w:rPr>
              <w:t>201</w:t>
            </w:r>
            <w:r w:rsidR="00F34F80">
              <w:rPr>
                <w:rFonts w:ascii="Arial" w:hAnsi="Arial" w:cs="Arial"/>
                <w:b/>
                <w:szCs w:val="23"/>
              </w:rPr>
              <w:t>7</w:t>
            </w:r>
            <w:r w:rsidRPr="00E26A88">
              <w:rPr>
                <w:rFonts w:ascii="Arial" w:hAnsi="Arial" w:cs="Arial"/>
                <w:b/>
                <w:szCs w:val="23"/>
              </w:rPr>
              <w:t>-1</w:t>
            </w:r>
            <w:r w:rsidR="00F34F80">
              <w:rPr>
                <w:rFonts w:ascii="Arial" w:hAnsi="Arial" w:cs="Arial"/>
                <w:b/>
                <w:szCs w:val="23"/>
              </w:rPr>
              <w:t>8</w:t>
            </w:r>
          </w:p>
        </w:tc>
        <w:tc>
          <w:tcPr>
            <w:tcW w:w="1843" w:type="dxa"/>
          </w:tcPr>
          <w:p w:rsidR="00DD0C8F" w:rsidRPr="00DD0C8F" w:rsidRDefault="00DD0C8F" w:rsidP="00CB08BF">
            <w:pPr>
              <w:rPr>
                <w:rFonts w:ascii="Arial" w:hAnsi="Arial" w:cs="Arial"/>
                <w:b/>
                <w:szCs w:val="23"/>
              </w:rPr>
            </w:pPr>
            <w:r w:rsidRPr="00DD0C8F">
              <w:rPr>
                <w:rFonts w:ascii="Arial" w:hAnsi="Arial" w:cs="Arial"/>
                <w:b/>
                <w:szCs w:val="23"/>
              </w:rPr>
              <w:t>£</w:t>
            </w:r>
            <w:r w:rsidR="00F34F80">
              <w:rPr>
                <w:rFonts w:ascii="Arial" w:hAnsi="Arial" w:cs="Arial"/>
                <w:b/>
                <w:szCs w:val="23"/>
              </w:rPr>
              <w:t>35</w:t>
            </w:r>
            <w:r w:rsidR="00CB08BF">
              <w:rPr>
                <w:rFonts w:ascii="Arial" w:hAnsi="Arial" w:cs="Arial"/>
                <w:b/>
                <w:szCs w:val="23"/>
              </w:rPr>
              <w:t>7</w:t>
            </w:r>
            <w:r w:rsidRPr="00DD0C8F">
              <w:rPr>
                <w:rFonts w:ascii="Arial" w:hAnsi="Arial" w:cs="Arial"/>
                <w:b/>
                <w:szCs w:val="23"/>
              </w:rPr>
              <w:t>,000</w:t>
            </w:r>
          </w:p>
        </w:tc>
        <w:tc>
          <w:tcPr>
            <w:tcW w:w="6946" w:type="dxa"/>
          </w:tcPr>
          <w:p w:rsidR="00CB08BF" w:rsidRPr="0002650D" w:rsidRDefault="00CB08BF" w:rsidP="00CB08BF">
            <w:pPr>
              <w:rPr>
                <w:rFonts w:ascii="Arial" w:hAnsi="Arial" w:cs="Arial"/>
                <w:sz w:val="21"/>
                <w:szCs w:val="21"/>
              </w:rPr>
            </w:pPr>
            <w:r w:rsidRPr="0002650D">
              <w:rPr>
                <w:rFonts w:ascii="Arial" w:hAnsi="Arial" w:cs="Arial"/>
                <w:sz w:val="21"/>
                <w:szCs w:val="21"/>
              </w:rPr>
              <w:t>1</w:t>
            </w:r>
            <w:r w:rsidR="003D62AC">
              <w:rPr>
                <w:rFonts w:ascii="Arial" w:hAnsi="Arial" w:cs="Arial"/>
                <w:sz w:val="21"/>
                <w:szCs w:val="21"/>
              </w:rPr>
              <w:t>50</w:t>
            </w:r>
            <w:r w:rsidRPr="0002650D">
              <w:rPr>
                <w:rFonts w:ascii="Arial" w:hAnsi="Arial" w:cs="Arial"/>
                <w:sz w:val="21"/>
                <w:szCs w:val="21"/>
              </w:rPr>
              <w:t xml:space="preserve"> children with SEND supported through inclusion funding this financial year</w:t>
            </w:r>
            <w:r w:rsidR="00E26A88" w:rsidRPr="0002650D">
              <w:rPr>
                <w:rFonts w:ascii="Arial" w:hAnsi="Arial" w:cs="Arial"/>
                <w:sz w:val="21"/>
                <w:szCs w:val="21"/>
              </w:rPr>
              <w:t xml:space="preserve"> to date</w:t>
            </w:r>
            <w:r w:rsidRPr="0002650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D62AC">
              <w:rPr>
                <w:rFonts w:ascii="Arial" w:hAnsi="Arial" w:cs="Arial"/>
                <w:b/>
                <w:sz w:val="21"/>
                <w:szCs w:val="21"/>
              </w:rPr>
              <w:t>(October</w:t>
            </w:r>
            <w:r w:rsidRPr="0002650D">
              <w:rPr>
                <w:rFonts w:ascii="Arial" w:hAnsi="Arial" w:cs="Arial"/>
                <w:b/>
                <w:sz w:val="21"/>
                <w:szCs w:val="21"/>
              </w:rPr>
              <w:t xml:space="preserve"> 1</w:t>
            </w:r>
            <w:r w:rsidR="003D62AC">
              <w:rPr>
                <w:rFonts w:ascii="Arial" w:hAnsi="Arial" w:cs="Arial"/>
                <w:b/>
                <w:sz w:val="21"/>
                <w:szCs w:val="21"/>
              </w:rPr>
              <w:t>7</w:t>
            </w:r>
            <w:r w:rsidRPr="0002650D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  <w:p w:rsidR="00CB08BF" w:rsidRPr="0002650D" w:rsidRDefault="005A6171" w:rsidP="00CB08BF">
            <w:pPr>
              <w:rPr>
                <w:rFonts w:ascii="Arial" w:hAnsi="Arial" w:cs="Arial"/>
                <w:sz w:val="21"/>
                <w:szCs w:val="21"/>
              </w:rPr>
            </w:pPr>
            <w:r w:rsidRPr="0002650D">
              <w:rPr>
                <w:rFonts w:ascii="Arial" w:hAnsi="Arial" w:cs="Arial"/>
                <w:sz w:val="21"/>
                <w:szCs w:val="21"/>
              </w:rPr>
              <w:t>Estimating an additional 40</w:t>
            </w:r>
            <w:r w:rsidR="00CB08BF" w:rsidRPr="0002650D">
              <w:rPr>
                <w:rFonts w:ascii="Arial" w:hAnsi="Arial" w:cs="Arial"/>
                <w:sz w:val="21"/>
                <w:szCs w:val="21"/>
              </w:rPr>
              <w:t xml:space="preserve"> cases from </w:t>
            </w:r>
            <w:r w:rsidR="003D62AC">
              <w:rPr>
                <w:rFonts w:ascii="Arial" w:hAnsi="Arial" w:cs="Arial"/>
                <w:sz w:val="21"/>
                <w:szCs w:val="21"/>
              </w:rPr>
              <w:t>November 17</w:t>
            </w:r>
            <w:r w:rsidR="00CB08BF" w:rsidRPr="0002650D">
              <w:rPr>
                <w:rFonts w:ascii="Arial" w:hAnsi="Arial" w:cs="Arial"/>
                <w:sz w:val="21"/>
                <w:szCs w:val="21"/>
              </w:rPr>
              <w:t xml:space="preserve"> to March 1</w:t>
            </w:r>
            <w:r w:rsidR="00C02113">
              <w:rPr>
                <w:rFonts w:ascii="Arial" w:hAnsi="Arial" w:cs="Arial"/>
                <w:sz w:val="21"/>
                <w:szCs w:val="21"/>
              </w:rPr>
              <w:t>8</w:t>
            </w:r>
          </w:p>
          <w:p w:rsidR="00CB08BF" w:rsidRPr="0002650D" w:rsidRDefault="00CB08BF" w:rsidP="00CB08BF">
            <w:pPr>
              <w:rPr>
                <w:rFonts w:ascii="Arial" w:hAnsi="Arial" w:cs="Arial"/>
                <w:sz w:val="18"/>
                <w:szCs w:val="23"/>
              </w:rPr>
            </w:pPr>
          </w:p>
          <w:p w:rsidR="00CB08BF" w:rsidRPr="0002650D" w:rsidRDefault="003D62AC" w:rsidP="00877CD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Received 71</w:t>
            </w:r>
            <w:r w:rsidR="00CB08BF" w:rsidRPr="0002650D">
              <w:rPr>
                <w:rFonts w:ascii="Arial" w:hAnsi="Arial" w:cs="Arial"/>
                <w:sz w:val="21"/>
                <w:szCs w:val="21"/>
              </w:rPr>
              <w:t xml:space="preserve"> progress reviews </w:t>
            </w:r>
            <w:r w:rsidR="006369B8" w:rsidRPr="0002650D">
              <w:rPr>
                <w:rFonts w:ascii="Arial" w:hAnsi="Arial" w:cs="Arial"/>
                <w:sz w:val="21"/>
                <w:szCs w:val="21"/>
              </w:rPr>
              <w:t>for children receiving inclusion funding</w:t>
            </w:r>
            <w:r w:rsidR="00CB08BF" w:rsidRPr="0002650D">
              <w:rPr>
                <w:rFonts w:ascii="Arial" w:hAnsi="Arial" w:cs="Arial"/>
                <w:sz w:val="21"/>
                <w:szCs w:val="21"/>
              </w:rPr>
              <w:t>.  8</w:t>
            </w:r>
            <w:r w:rsidR="00877CDC">
              <w:rPr>
                <w:rFonts w:ascii="Arial" w:hAnsi="Arial" w:cs="Arial"/>
                <w:sz w:val="21"/>
                <w:szCs w:val="21"/>
              </w:rPr>
              <w:t>1</w:t>
            </w:r>
            <w:r w:rsidR="00CB08BF" w:rsidRPr="0002650D">
              <w:rPr>
                <w:rFonts w:ascii="Arial" w:hAnsi="Arial" w:cs="Arial"/>
                <w:sz w:val="21"/>
                <w:szCs w:val="21"/>
              </w:rPr>
              <w:t>% of those children made progress</w:t>
            </w:r>
            <w:r w:rsidR="00741FB2">
              <w:rPr>
                <w:rFonts w:ascii="Arial" w:hAnsi="Arial" w:cs="Arial"/>
                <w:sz w:val="21"/>
                <w:szCs w:val="21"/>
              </w:rPr>
              <w:t>, 12</w:t>
            </w:r>
            <w:r w:rsidR="006369B8" w:rsidRPr="0002650D">
              <w:rPr>
                <w:rFonts w:ascii="Arial" w:hAnsi="Arial" w:cs="Arial"/>
                <w:sz w:val="21"/>
                <w:szCs w:val="21"/>
              </w:rPr>
              <w:t xml:space="preserve">% remained the same and </w:t>
            </w:r>
            <w:r w:rsidR="00741FB2">
              <w:rPr>
                <w:rFonts w:ascii="Arial" w:hAnsi="Arial" w:cs="Arial"/>
                <w:sz w:val="21"/>
                <w:szCs w:val="21"/>
              </w:rPr>
              <w:t>7</w:t>
            </w:r>
            <w:r w:rsidR="006369B8" w:rsidRPr="0002650D">
              <w:rPr>
                <w:rFonts w:ascii="Arial" w:hAnsi="Arial" w:cs="Arial"/>
                <w:sz w:val="21"/>
                <w:szCs w:val="21"/>
              </w:rPr>
              <w:t>% regressed.</w:t>
            </w:r>
          </w:p>
        </w:tc>
      </w:tr>
      <w:tr w:rsidR="0049765A" w:rsidTr="00C02113">
        <w:trPr>
          <w:trHeight w:val="946"/>
        </w:trPr>
        <w:tc>
          <w:tcPr>
            <w:tcW w:w="1276" w:type="dxa"/>
          </w:tcPr>
          <w:p w:rsidR="0049765A" w:rsidRPr="00E26A88" w:rsidRDefault="00F34F80" w:rsidP="00CB08BF">
            <w:pPr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2018-19</w:t>
            </w:r>
          </w:p>
        </w:tc>
        <w:tc>
          <w:tcPr>
            <w:tcW w:w="1843" w:type="dxa"/>
          </w:tcPr>
          <w:p w:rsidR="0049765A" w:rsidRDefault="00F34F80" w:rsidP="00CB08BF">
            <w:pPr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£35</w:t>
            </w:r>
            <w:r w:rsidR="0049765A">
              <w:rPr>
                <w:rFonts w:ascii="Arial" w:hAnsi="Arial" w:cs="Arial"/>
                <w:b/>
                <w:szCs w:val="23"/>
              </w:rPr>
              <w:t>7,000</w:t>
            </w:r>
          </w:p>
          <w:p w:rsidR="0049765A" w:rsidRPr="0002650D" w:rsidRDefault="0049765A" w:rsidP="00CB08BF">
            <w:pPr>
              <w:rPr>
                <w:rFonts w:ascii="Arial" w:hAnsi="Arial" w:cs="Arial"/>
                <w:b/>
                <w:sz w:val="6"/>
                <w:szCs w:val="23"/>
              </w:rPr>
            </w:pPr>
          </w:p>
          <w:p w:rsidR="0049765A" w:rsidRDefault="0049765A" w:rsidP="00C27A59">
            <w:pPr>
              <w:rPr>
                <w:rFonts w:ascii="Arial" w:hAnsi="Arial" w:cs="Arial"/>
                <w:b/>
                <w:color w:val="FF0000"/>
                <w:sz w:val="18"/>
                <w:szCs w:val="23"/>
              </w:rPr>
            </w:pPr>
            <w:r w:rsidRPr="0049765A">
              <w:rPr>
                <w:rFonts w:ascii="Arial" w:hAnsi="Arial" w:cs="Arial"/>
                <w:b/>
                <w:color w:val="FF0000"/>
                <w:sz w:val="18"/>
                <w:szCs w:val="23"/>
              </w:rPr>
              <w:t>Require £</w:t>
            </w:r>
            <w:r w:rsidR="00F34F80">
              <w:rPr>
                <w:rFonts w:ascii="Arial" w:hAnsi="Arial" w:cs="Arial"/>
                <w:b/>
                <w:color w:val="FF0000"/>
                <w:sz w:val="18"/>
                <w:szCs w:val="23"/>
              </w:rPr>
              <w:t>1</w:t>
            </w:r>
            <w:r w:rsidR="00C27A59">
              <w:rPr>
                <w:rFonts w:ascii="Arial" w:hAnsi="Arial" w:cs="Arial"/>
                <w:b/>
                <w:color w:val="FF0000"/>
                <w:sz w:val="18"/>
                <w:szCs w:val="23"/>
              </w:rPr>
              <w:t>0</w:t>
            </w:r>
            <w:r w:rsidR="00CF2FCF">
              <w:rPr>
                <w:rFonts w:ascii="Arial" w:hAnsi="Arial" w:cs="Arial"/>
                <w:b/>
                <w:color w:val="FF0000"/>
                <w:sz w:val="18"/>
                <w:szCs w:val="23"/>
              </w:rPr>
              <w:t>0</w:t>
            </w:r>
            <w:r w:rsidRPr="0049765A">
              <w:rPr>
                <w:rFonts w:ascii="Arial" w:hAnsi="Arial" w:cs="Arial"/>
                <w:b/>
                <w:color w:val="FF0000"/>
                <w:sz w:val="18"/>
                <w:szCs w:val="23"/>
              </w:rPr>
              <w:t>,000 increase in budget</w:t>
            </w:r>
            <w:r w:rsidR="00C27A59">
              <w:rPr>
                <w:rFonts w:ascii="Arial" w:hAnsi="Arial" w:cs="Arial"/>
                <w:b/>
                <w:color w:val="FF0000"/>
                <w:sz w:val="18"/>
                <w:szCs w:val="23"/>
              </w:rPr>
              <w:t xml:space="preserve"> </w:t>
            </w:r>
            <w:r w:rsidR="0048764A">
              <w:rPr>
                <w:rFonts w:ascii="Arial" w:hAnsi="Arial" w:cs="Arial"/>
                <w:b/>
                <w:color w:val="FF0000"/>
                <w:sz w:val="18"/>
                <w:szCs w:val="23"/>
              </w:rPr>
              <w:t>for a</w:t>
            </w:r>
            <w:r w:rsidR="00C27A59">
              <w:rPr>
                <w:rFonts w:ascii="Arial" w:hAnsi="Arial" w:cs="Arial"/>
                <w:b/>
                <w:color w:val="FF0000"/>
                <w:sz w:val="18"/>
                <w:szCs w:val="23"/>
              </w:rPr>
              <w:t xml:space="preserve"> total budget of £457</w:t>
            </w:r>
            <w:r w:rsidR="00C02113">
              <w:rPr>
                <w:rFonts w:ascii="Arial" w:hAnsi="Arial" w:cs="Arial"/>
                <w:b/>
                <w:color w:val="FF0000"/>
                <w:sz w:val="18"/>
                <w:szCs w:val="23"/>
              </w:rPr>
              <w:t>,000</w:t>
            </w:r>
            <w:r w:rsidR="00813BF7">
              <w:rPr>
                <w:rFonts w:ascii="Arial" w:hAnsi="Arial" w:cs="Arial"/>
                <w:b/>
                <w:color w:val="FF0000"/>
                <w:sz w:val="18"/>
                <w:szCs w:val="23"/>
              </w:rPr>
              <w:t xml:space="preserve"> for 2018-19.</w:t>
            </w:r>
          </w:p>
          <w:p w:rsidR="00F7540D" w:rsidRPr="0049765A" w:rsidRDefault="00F7540D" w:rsidP="00C27A59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946" w:type="dxa"/>
          </w:tcPr>
          <w:p w:rsidR="0049765A" w:rsidRPr="0002650D" w:rsidRDefault="0049765A" w:rsidP="00CF2FCF">
            <w:pPr>
              <w:rPr>
                <w:rFonts w:ascii="Arial" w:hAnsi="Arial" w:cs="Arial"/>
                <w:sz w:val="21"/>
                <w:szCs w:val="21"/>
              </w:rPr>
            </w:pPr>
            <w:r w:rsidRPr="0002650D">
              <w:rPr>
                <w:rFonts w:ascii="Arial" w:hAnsi="Arial" w:cs="Arial"/>
                <w:sz w:val="21"/>
                <w:szCs w:val="21"/>
              </w:rPr>
              <w:t>An</w:t>
            </w:r>
            <w:r w:rsidR="00F34F80">
              <w:rPr>
                <w:rFonts w:ascii="Arial" w:hAnsi="Arial" w:cs="Arial"/>
                <w:sz w:val="21"/>
                <w:szCs w:val="21"/>
              </w:rPr>
              <w:t>t</w:t>
            </w:r>
            <w:r w:rsidR="00D34AA4">
              <w:rPr>
                <w:rFonts w:ascii="Arial" w:hAnsi="Arial" w:cs="Arial"/>
                <w:sz w:val="21"/>
                <w:szCs w:val="21"/>
              </w:rPr>
              <w:t>icipating budget pressure of £1</w:t>
            </w:r>
            <w:r w:rsidR="00C27A59">
              <w:rPr>
                <w:rFonts w:ascii="Arial" w:hAnsi="Arial" w:cs="Arial"/>
                <w:sz w:val="21"/>
                <w:szCs w:val="21"/>
              </w:rPr>
              <w:t>0</w:t>
            </w:r>
            <w:r w:rsidR="00CF2FCF">
              <w:rPr>
                <w:rFonts w:ascii="Arial" w:hAnsi="Arial" w:cs="Arial"/>
                <w:sz w:val="21"/>
                <w:szCs w:val="21"/>
              </w:rPr>
              <w:t>0</w:t>
            </w:r>
            <w:r w:rsidRPr="0002650D">
              <w:rPr>
                <w:rFonts w:ascii="Arial" w:hAnsi="Arial" w:cs="Arial"/>
                <w:sz w:val="21"/>
                <w:szCs w:val="21"/>
              </w:rPr>
              <w:t>,000 for financial year</w:t>
            </w:r>
            <w:r w:rsidR="00C02113">
              <w:rPr>
                <w:rFonts w:ascii="Arial" w:hAnsi="Arial" w:cs="Arial"/>
                <w:sz w:val="21"/>
                <w:szCs w:val="21"/>
              </w:rPr>
              <w:t xml:space="preserve"> 2018-19.</w:t>
            </w:r>
          </w:p>
        </w:tc>
      </w:tr>
    </w:tbl>
    <w:p w:rsidR="008E328E" w:rsidRPr="00912EE8" w:rsidRDefault="008E328E" w:rsidP="0002650D">
      <w:pPr>
        <w:rPr>
          <w:rFonts w:ascii="Arial" w:hAnsi="Arial" w:cs="Arial"/>
          <w:sz w:val="23"/>
          <w:szCs w:val="23"/>
        </w:rPr>
      </w:pPr>
    </w:p>
    <w:sectPr w:rsidR="008E328E" w:rsidRPr="00912EE8" w:rsidSect="000265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71" w:rsidRDefault="00831D71" w:rsidP="00362F7E">
      <w:r>
        <w:separator/>
      </w:r>
    </w:p>
  </w:endnote>
  <w:endnote w:type="continuationSeparator" w:id="0">
    <w:p w:rsidR="00831D71" w:rsidRDefault="00831D71" w:rsidP="0036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67" w:rsidRDefault="006336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830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56E" w:rsidRDefault="00A545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F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7147" w:rsidRDefault="00B471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67" w:rsidRDefault="00633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71" w:rsidRDefault="00831D71" w:rsidP="00362F7E">
      <w:r>
        <w:separator/>
      </w:r>
    </w:p>
  </w:footnote>
  <w:footnote w:type="continuationSeparator" w:id="0">
    <w:p w:rsidR="00831D71" w:rsidRDefault="00831D71" w:rsidP="00362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67" w:rsidRDefault="006336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67" w:rsidRDefault="006336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67" w:rsidRDefault="006336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5BB"/>
    <w:multiLevelType w:val="hybridMultilevel"/>
    <w:tmpl w:val="B838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5026"/>
    <w:multiLevelType w:val="hybridMultilevel"/>
    <w:tmpl w:val="F09C2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64F2A"/>
    <w:multiLevelType w:val="hybridMultilevel"/>
    <w:tmpl w:val="BD16651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35664A"/>
    <w:multiLevelType w:val="hybridMultilevel"/>
    <w:tmpl w:val="8FC02B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43EF9"/>
    <w:multiLevelType w:val="hybridMultilevel"/>
    <w:tmpl w:val="48123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C6CE2"/>
    <w:multiLevelType w:val="multilevel"/>
    <w:tmpl w:val="AE50A2AE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F0B18F1"/>
    <w:multiLevelType w:val="hybridMultilevel"/>
    <w:tmpl w:val="BC604008"/>
    <w:lvl w:ilvl="0" w:tplc="48A682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061FA"/>
    <w:multiLevelType w:val="hybridMultilevel"/>
    <w:tmpl w:val="20B4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70B8C"/>
    <w:multiLevelType w:val="hybridMultilevel"/>
    <w:tmpl w:val="06DC6F78"/>
    <w:lvl w:ilvl="0" w:tplc="DCC6117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sz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914C40"/>
    <w:multiLevelType w:val="hybridMultilevel"/>
    <w:tmpl w:val="D9704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9080A"/>
    <w:multiLevelType w:val="hybridMultilevel"/>
    <w:tmpl w:val="36AC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D6384"/>
    <w:multiLevelType w:val="hybridMultilevel"/>
    <w:tmpl w:val="36689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140BF"/>
    <w:multiLevelType w:val="hybridMultilevel"/>
    <w:tmpl w:val="9352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14AE9"/>
    <w:multiLevelType w:val="hybridMultilevel"/>
    <w:tmpl w:val="2B388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A1444"/>
    <w:multiLevelType w:val="hybridMultilevel"/>
    <w:tmpl w:val="BC604008"/>
    <w:lvl w:ilvl="0" w:tplc="48A682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E515F"/>
    <w:multiLevelType w:val="hybridMultilevel"/>
    <w:tmpl w:val="CB90E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A04C6"/>
    <w:multiLevelType w:val="hybridMultilevel"/>
    <w:tmpl w:val="AFEC7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21BE3"/>
    <w:multiLevelType w:val="hybridMultilevel"/>
    <w:tmpl w:val="FE3E3BBE"/>
    <w:lvl w:ilvl="0" w:tplc="32E4A6CA">
      <w:numFmt w:val="bullet"/>
      <w:lvlText w:val=""/>
      <w:lvlJc w:val="left"/>
      <w:pPr>
        <w:ind w:left="49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>
    <w:nsid w:val="5893412B"/>
    <w:multiLevelType w:val="hybridMultilevel"/>
    <w:tmpl w:val="91F0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3202F"/>
    <w:multiLevelType w:val="hybridMultilevel"/>
    <w:tmpl w:val="AED23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339C8"/>
    <w:multiLevelType w:val="hybridMultilevel"/>
    <w:tmpl w:val="40881A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DB7242"/>
    <w:multiLevelType w:val="hybridMultilevel"/>
    <w:tmpl w:val="4704FC0A"/>
    <w:lvl w:ilvl="0" w:tplc="52588E8E"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>
    <w:nsid w:val="69F4039B"/>
    <w:multiLevelType w:val="hybridMultilevel"/>
    <w:tmpl w:val="E29CF5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BCA6448"/>
    <w:multiLevelType w:val="hybridMultilevel"/>
    <w:tmpl w:val="38F228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DE3A1F"/>
    <w:multiLevelType w:val="hybridMultilevel"/>
    <w:tmpl w:val="48123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F0BB1"/>
    <w:multiLevelType w:val="hybridMultilevel"/>
    <w:tmpl w:val="5AE2F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F3CD3"/>
    <w:multiLevelType w:val="hybridMultilevel"/>
    <w:tmpl w:val="49968424"/>
    <w:lvl w:ilvl="0" w:tplc="DBDC12A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491EF9"/>
    <w:multiLevelType w:val="hybridMultilevel"/>
    <w:tmpl w:val="BC604008"/>
    <w:lvl w:ilvl="0" w:tplc="48A682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F312D"/>
    <w:multiLevelType w:val="hybridMultilevel"/>
    <w:tmpl w:val="9DC65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1"/>
  </w:num>
  <w:num w:numId="5">
    <w:abstractNumId w:val="16"/>
  </w:num>
  <w:num w:numId="6">
    <w:abstractNumId w:val="13"/>
  </w:num>
  <w:num w:numId="7">
    <w:abstractNumId w:val="11"/>
  </w:num>
  <w:num w:numId="8">
    <w:abstractNumId w:val="25"/>
  </w:num>
  <w:num w:numId="9">
    <w:abstractNumId w:val="10"/>
  </w:num>
  <w:num w:numId="10">
    <w:abstractNumId w:val="28"/>
  </w:num>
  <w:num w:numId="11">
    <w:abstractNumId w:val="9"/>
  </w:num>
  <w:num w:numId="12">
    <w:abstractNumId w:val="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8"/>
  </w:num>
  <w:num w:numId="16">
    <w:abstractNumId w:val="12"/>
  </w:num>
  <w:num w:numId="17">
    <w:abstractNumId w:val="5"/>
  </w:num>
  <w:num w:numId="18">
    <w:abstractNumId w:val="22"/>
  </w:num>
  <w:num w:numId="19">
    <w:abstractNumId w:val="26"/>
  </w:num>
  <w:num w:numId="20">
    <w:abstractNumId w:val="2"/>
  </w:num>
  <w:num w:numId="21">
    <w:abstractNumId w:val="20"/>
  </w:num>
  <w:num w:numId="22">
    <w:abstractNumId w:val="4"/>
  </w:num>
  <w:num w:numId="23">
    <w:abstractNumId w:val="17"/>
  </w:num>
  <w:num w:numId="24">
    <w:abstractNumId w:val="21"/>
  </w:num>
  <w:num w:numId="25">
    <w:abstractNumId w:val="24"/>
  </w:num>
  <w:num w:numId="26">
    <w:abstractNumId w:val="27"/>
  </w:num>
  <w:num w:numId="27">
    <w:abstractNumId w:val="14"/>
  </w:num>
  <w:num w:numId="28">
    <w:abstractNumId w:val="3"/>
  </w:num>
  <w:num w:numId="29">
    <w:abstractNumId w:val="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376"/>
    <w:rsid w:val="00022809"/>
    <w:rsid w:val="0002650D"/>
    <w:rsid w:val="00034956"/>
    <w:rsid w:val="0003528B"/>
    <w:rsid w:val="00046D9A"/>
    <w:rsid w:val="000529AB"/>
    <w:rsid w:val="0005335C"/>
    <w:rsid w:val="00072B65"/>
    <w:rsid w:val="00074C7B"/>
    <w:rsid w:val="000A0B56"/>
    <w:rsid w:val="000E04AD"/>
    <w:rsid w:val="000E75B5"/>
    <w:rsid w:val="000F4DB3"/>
    <w:rsid w:val="00125D8A"/>
    <w:rsid w:val="00130B40"/>
    <w:rsid w:val="0013406C"/>
    <w:rsid w:val="001502D3"/>
    <w:rsid w:val="00151A18"/>
    <w:rsid w:val="001711D3"/>
    <w:rsid w:val="001863EA"/>
    <w:rsid w:val="001923FA"/>
    <w:rsid w:val="001A3991"/>
    <w:rsid w:val="00234F59"/>
    <w:rsid w:val="002635D8"/>
    <w:rsid w:val="002702BC"/>
    <w:rsid w:val="0027051C"/>
    <w:rsid w:val="00282FB8"/>
    <w:rsid w:val="002938BE"/>
    <w:rsid w:val="00293E54"/>
    <w:rsid w:val="002C05E7"/>
    <w:rsid w:val="002D3CED"/>
    <w:rsid w:val="002E2169"/>
    <w:rsid w:val="002F4043"/>
    <w:rsid w:val="002F7311"/>
    <w:rsid w:val="00315AF3"/>
    <w:rsid w:val="00342328"/>
    <w:rsid w:val="0034683E"/>
    <w:rsid w:val="00351B31"/>
    <w:rsid w:val="00362F7E"/>
    <w:rsid w:val="00381C45"/>
    <w:rsid w:val="003C5C7C"/>
    <w:rsid w:val="003D0DFE"/>
    <w:rsid w:val="003D62AC"/>
    <w:rsid w:val="003E01B0"/>
    <w:rsid w:val="004028E5"/>
    <w:rsid w:val="00402F32"/>
    <w:rsid w:val="0042650F"/>
    <w:rsid w:val="0043109D"/>
    <w:rsid w:val="00456B22"/>
    <w:rsid w:val="004719A5"/>
    <w:rsid w:val="0047550D"/>
    <w:rsid w:val="0048764A"/>
    <w:rsid w:val="00487BFB"/>
    <w:rsid w:val="0049765A"/>
    <w:rsid w:val="004B0DA1"/>
    <w:rsid w:val="004C15E1"/>
    <w:rsid w:val="00511F8D"/>
    <w:rsid w:val="005143C0"/>
    <w:rsid w:val="0052228E"/>
    <w:rsid w:val="0052655B"/>
    <w:rsid w:val="00531D0E"/>
    <w:rsid w:val="00560761"/>
    <w:rsid w:val="00581CCE"/>
    <w:rsid w:val="00586BDA"/>
    <w:rsid w:val="00592A9A"/>
    <w:rsid w:val="005A6171"/>
    <w:rsid w:val="005A6ADC"/>
    <w:rsid w:val="005A6C4D"/>
    <w:rsid w:val="005C34DC"/>
    <w:rsid w:val="005C4B99"/>
    <w:rsid w:val="005D4B6A"/>
    <w:rsid w:val="005D7967"/>
    <w:rsid w:val="005F1CFF"/>
    <w:rsid w:val="00604662"/>
    <w:rsid w:val="00613230"/>
    <w:rsid w:val="00633667"/>
    <w:rsid w:val="00634513"/>
    <w:rsid w:val="00634915"/>
    <w:rsid w:val="006369B8"/>
    <w:rsid w:val="00636C98"/>
    <w:rsid w:val="00645989"/>
    <w:rsid w:val="00676E7E"/>
    <w:rsid w:val="006A33C1"/>
    <w:rsid w:val="006A74C2"/>
    <w:rsid w:val="006B0A37"/>
    <w:rsid w:val="006B1B35"/>
    <w:rsid w:val="006B531F"/>
    <w:rsid w:val="006F069F"/>
    <w:rsid w:val="006F327A"/>
    <w:rsid w:val="006F65FA"/>
    <w:rsid w:val="0073534D"/>
    <w:rsid w:val="00741FB2"/>
    <w:rsid w:val="007473B9"/>
    <w:rsid w:val="0075711F"/>
    <w:rsid w:val="007713A8"/>
    <w:rsid w:val="007870FB"/>
    <w:rsid w:val="007B3F09"/>
    <w:rsid w:val="007D4B2B"/>
    <w:rsid w:val="007E1DF3"/>
    <w:rsid w:val="00813BF7"/>
    <w:rsid w:val="00831D71"/>
    <w:rsid w:val="00835D06"/>
    <w:rsid w:val="008459A1"/>
    <w:rsid w:val="00853A22"/>
    <w:rsid w:val="00877CDC"/>
    <w:rsid w:val="00885EE4"/>
    <w:rsid w:val="008D54FB"/>
    <w:rsid w:val="008E328E"/>
    <w:rsid w:val="008E6CEE"/>
    <w:rsid w:val="00912EE8"/>
    <w:rsid w:val="009230DD"/>
    <w:rsid w:val="00934F40"/>
    <w:rsid w:val="00952774"/>
    <w:rsid w:val="00953D3F"/>
    <w:rsid w:val="009551E4"/>
    <w:rsid w:val="00961775"/>
    <w:rsid w:val="00975696"/>
    <w:rsid w:val="00996741"/>
    <w:rsid w:val="009C3973"/>
    <w:rsid w:val="009C5E50"/>
    <w:rsid w:val="009D7D7C"/>
    <w:rsid w:val="009E4FD5"/>
    <w:rsid w:val="009F2F11"/>
    <w:rsid w:val="00A0523E"/>
    <w:rsid w:val="00A27788"/>
    <w:rsid w:val="00A3074D"/>
    <w:rsid w:val="00A3226E"/>
    <w:rsid w:val="00A40F1E"/>
    <w:rsid w:val="00A5456E"/>
    <w:rsid w:val="00A6308E"/>
    <w:rsid w:val="00A80F78"/>
    <w:rsid w:val="00A93997"/>
    <w:rsid w:val="00AC0192"/>
    <w:rsid w:val="00AC1153"/>
    <w:rsid w:val="00AC4CDB"/>
    <w:rsid w:val="00AD5165"/>
    <w:rsid w:val="00AD765A"/>
    <w:rsid w:val="00AE727A"/>
    <w:rsid w:val="00B04AFD"/>
    <w:rsid w:val="00B35483"/>
    <w:rsid w:val="00B363F9"/>
    <w:rsid w:val="00B47147"/>
    <w:rsid w:val="00B47E35"/>
    <w:rsid w:val="00B748D3"/>
    <w:rsid w:val="00B80173"/>
    <w:rsid w:val="00BA055D"/>
    <w:rsid w:val="00BD5AF6"/>
    <w:rsid w:val="00C02113"/>
    <w:rsid w:val="00C12CC1"/>
    <w:rsid w:val="00C14BF1"/>
    <w:rsid w:val="00C27858"/>
    <w:rsid w:val="00C27A59"/>
    <w:rsid w:val="00C37293"/>
    <w:rsid w:val="00C60397"/>
    <w:rsid w:val="00C76DE9"/>
    <w:rsid w:val="00C87E3F"/>
    <w:rsid w:val="00C92D43"/>
    <w:rsid w:val="00CA685E"/>
    <w:rsid w:val="00CB08BF"/>
    <w:rsid w:val="00CB0D23"/>
    <w:rsid w:val="00CC14F9"/>
    <w:rsid w:val="00CD3F6E"/>
    <w:rsid w:val="00CF2FCF"/>
    <w:rsid w:val="00CF3B17"/>
    <w:rsid w:val="00CF7CA0"/>
    <w:rsid w:val="00D01124"/>
    <w:rsid w:val="00D1277C"/>
    <w:rsid w:val="00D34AA4"/>
    <w:rsid w:val="00D36DE7"/>
    <w:rsid w:val="00D47376"/>
    <w:rsid w:val="00D61590"/>
    <w:rsid w:val="00D620FF"/>
    <w:rsid w:val="00D63B52"/>
    <w:rsid w:val="00D811C1"/>
    <w:rsid w:val="00D82F03"/>
    <w:rsid w:val="00D91235"/>
    <w:rsid w:val="00D95609"/>
    <w:rsid w:val="00DA40A1"/>
    <w:rsid w:val="00DB5EA2"/>
    <w:rsid w:val="00DB7878"/>
    <w:rsid w:val="00DD0C8F"/>
    <w:rsid w:val="00DD363F"/>
    <w:rsid w:val="00DE1288"/>
    <w:rsid w:val="00E07A5A"/>
    <w:rsid w:val="00E26A88"/>
    <w:rsid w:val="00E43552"/>
    <w:rsid w:val="00E457CE"/>
    <w:rsid w:val="00E82768"/>
    <w:rsid w:val="00E94328"/>
    <w:rsid w:val="00EA0603"/>
    <w:rsid w:val="00EF4BB6"/>
    <w:rsid w:val="00F1789F"/>
    <w:rsid w:val="00F34F80"/>
    <w:rsid w:val="00F52C11"/>
    <w:rsid w:val="00F72A82"/>
    <w:rsid w:val="00F7540D"/>
    <w:rsid w:val="00F87828"/>
    <w:rsid w:val="00FD0168"/>
    <w:rsid w:val="00FF072D"/>
    <w:rsid w:val="00FF1FE8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7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3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F3B17"/>
    <w:rPr>
      <w:rFonts w:ascii="Cambria" w:hAnsi="Cambria" w:cs="Times New Roman"/>
      <w:b/>
      <w:bCs/>
      <w:kern w:val="32"/>
      <w:sz w:val="32"/>
      <w:szCs w:val="32"/>
      <w:lang w:val="x-none" w:eastAsia="en-GB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47376"/>
    <w:rPr>
      <w:rFonts w:ascii="Cambria" w:hAnsi="Cambria" w:cs="Times New Roman"/>
      <w:b/>
      <w:bCs/>
      <w:i/>
      <w:iCs/>
      <w:sz w:val="28"/>
      <w:szCs w:val="28"/>
      <w:lang w:val="x-none" w:eastAsia="en-GB"/>
    </w:rPr>
  </w:style>
  <w:style w:type="paragraph" w:styleId="ListParagraph">
    <w:name w:val="List Paragraph"/>
    <w:basedOn w:val="Normal"/>
    <w:uiPriority w:val="34"/>
    <w:qFormat/>
    <w:rsid w:val="00D47376"/>
    <w:pPr>
      <w:ind w:left="720"/>
      <w:contextualSpacing/>
    </w:pPr>
    <w:rPr>
      <w:rFonts w:ascii="Arial" w:hAnsi="Arial"/>
      <w:sz w:val="22"/>
      <w:szCs w:val="20"/>
    </w:rPr>
  </w:style>
  <w:style w:type="paragraph" w:customStyle="1" w:styleId="CharChar1CharCharCharCharCharCharCharCharChar">
    <w:name w:val="Char Char1 Char Char Char Char Char Char Char Char Char"/>
    <w:basedOn w:val="Normal"/>
    <w:rsid w:val="00D473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4737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D47376"/>
    <w:pPr>
      <w:ind w:left="720" w:hanging="720"/>
      <w:jc w:val="center"/>
    </w:pPr>
    <w:rPr>
      <w:rFonts w:ascii="Comic Sans MS" w:hAnsi="Comic Sans MS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D47376"/>
    <w:rPr>
      <w:rFonts w:ascii="Comic Sans MS" w:hAnsi="Comic Sans MS" w:cs="Times New Roman"/>
      <w:b/>
      <w:sz w:val="20"/>
      <w:szCs w:val="20"/>
    </w:rPr>
  </w:style>
  <w:style w:type="table" w:styleId="TableGrid">
    <w:name w:val="Table Grid"/>
    <w:basedOn w:val="TableNormal"/>
    <w:rsid w:val="00D4737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B2B"/>
    <w:rPr>
      <w:rFonts w:ascii="Tahoma" w:hAnsi="Tahoma" w:cs="Tahoma"/>
      <w:sz w:val="16"/>
      <w:szCs w:val="16"/>
      <w:lang w:val="x-none" w:eastAsia="en-GB"/>
    </w:rPr>
  </w:style>
  <w:style w:type="paragraph" w:customStyle="1" w:styleId="CharChar1CharCharCharCharCharCharCharCharChar1">
    <w:name w:val="Char Char1 Char Char Char Char Char Char Char Char Char1"/>
    <w:basedOn w:val="Normal"/>
    <w:rsid w:val="0048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35D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046D9A"/>
    <w:pPr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46D9A"/>
    <w:rPr>
      <w:rFonts w:ascii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2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2F7E"/>
    <w:rPr>
      <w:rFonts w:ascii="Times New Roman" w:hAnsi="Times New Roman"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362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2F7E"/>
    <w:rPr>
      <w:rFonts w:ascii="Times New Roman" w:hAnsi="Times New Roman" w:cs="Times New Roman"/>
      <w:sz w:val="24"/>
      <w:szCs w:val="24"/>
      <w:lang w:val="x-none" w:eastAsia="en-GB"/>
    </w:rPr>
  </w:style>
  <w:style w:type="table" w:customStyle="1" w:styleId="TableGrid1">
    <w:name w:val="Table Grid1"/>
    <w:basedOn w:val="TableNormal"/>
    <w:next w:val="TableGrid"/>
    <w:uiPriority w:val="59"/>
    <w:rsid w:val="00A5456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34F80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3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2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7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32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601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Nicholas_fortt@bathnes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ristopher_wilford@bathnes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752C-9210-4CFB-B128-D9316EEE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mccolla</dc:creator>
  <cp:lastModifiedBy>Marie Lane</cp:lastModifiedBy>
  <cp:revision>4</cp:revision>
  <cp:lastPrinted>2017-11-07T13:41:00Z</cp:lastPrinted>
  <dcterms:created xsi:type="dcterms:W3CDTF">2017-10-31T10:10:00Z</dcterms:created>
  <dcterms:modified xsi:type="dcterms:W3CDTF">2017-11-07T13:41:00Z</dcterms:modified>
</cp:coreProperties>
</file>