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F1B417" w14:textId="77777777" w:rsidR="00073B63" w:rsidRPr="00073B63" w:rsidRDefault="00073B63" w:rsidP="00073B63">
      <w:pPr>
        <w:rPr>
          <w:rFonts w:ascii="Arial" w:hAnsi="Arial" w:cs="Arial"/>
          <w:sz w:val="24"/>
          <w:szCs w:val="24"/>
        </w:rPr>
      </w:pPr>
    </w:p>
    <w:p w14:paraId="3896A7A7" w14:textId="77777777" w:rsidR="00073B63" w:rsidRPr="00073B63" w:rsidRDefault="00073B63" w:rsidP="00073B63">
      <w:pPr>
        <w:rPr>
          <w:rFonts w:ascii="Arial" w:hAnsi="Arial" w:cs="Arial"/>
          <w:b/>
          <w:sz w:val="24"/>
          <w:szCs w:val="24"/>
        </w:rPr>
      </w:pPr>
      <w:r w:rsidRPr="00073B63">
        <w:rPr>
          <w:rFonts w:ascii="Arial" w:hAnsi="Arial" w:cs="Arial"/>
          <w:sz w:val="24"/>
          <w:szCs w:val="24"/>
        </w:rPr>
        <w:t xml:space="preserve"> </w:t>
      </w:r>
      <w:r w:rsidRPr="00073B63">
        <w:rPr>
          <w:rFonts w:ascii="Arial" w:hAnsi="Arial" w:cs="Arial"/>
          <w:b/>
          <w:sz w:val="24"/>
          <w:szCs w:val="24"/>
        </w:rPr>
        <w:t>What is a Councillor Call for Action (</w:t>
      </w:r>
      <w:proofErr w:type="spellStart"/>
      <w:r w:rsidRPr="00073B63">
        <w:rPr>
          <w:rFonts w:ascii="Arial" w:hAnsi="Arial" w:cs="Arial"/>
          <w:b/>
          <w:sz w:val="24"/>
          <w:szCs w:val="24"/>
        </w:rPr>
        <w:t>CCfA</w:t>
      </w:r>
      <w:proofErr w:type="spellEnd"/>
      <w:r w:rsidRPr="00073B63">
        <w:rPr>
          <w:rFonts w:ascii="Arial" w:hAnsi="Arial" w:cs="Arial"/>
          <w:b/>
          <w:sz w:val="24"/>
          <w:szCs w:val="24"/>
        </w:rPr>
        <w:t xml:space="preserve">)? </w:t>
      </w:r>
    </w:p>
    <w:p w14:paraId="06AA8E95" w14:textId="77777777" w:rsidR="00073B63" w:rsidRPr="00073B63" w:rsidRDefault="00073B63" w:rsidP="00073B63">
      <w:pPr>
        <w:rPr>
          <w:rFonts w:ascii="Arial" w:hAnsi="Arial" w:cs="Arial"/>
          <w:sz w:val="24"/>
          <w:szCs w:val="24"/>
        </w:rPr>
      </w:pPr>
      <w:r w:rsidRPr="00073B63">
        <w:rPr>
          <w:rFonts w:ascii="Arial" w:hAnsi="Arial" w:cs="Arial"/>
          <w:sz w:val="24"/>
          <w:szCs w:val="24"/>
        </w:rPr>
        <w:t>The Councillor Call for Action (</w:t>
      </w:r>
      <w:proofErr w:type="spellStart"/>
      <w:r w:rsidRPr="00073B63">
        <w:rPr>
          <w:rFonts w:ascii="Arial" w:hAnsi="Arial" w:cs="Arial"/>
          <w:sz w:val="24"/>
          <w:szCs w:val="24"/>
        </w:rPr>
        <w:t>CCfA</w:t>
      </w:r>
      <w:proofErr w:type="spellEnd"/>
      <w:r w:rsidRPr="00073B63">
        <w:rPr>
          <w:rFonts w:ascii="Arial" w:hAnsi="Arial" w:cs="Arial"/>
          <w:sz w:val="24"/>
          <w:szCs w:val="24"/>
        </w:rPr>
        <w:t xml:space="preserve">) is a development from the Local Government and Public Involvement in Health Act 2007. The </w:t>
      </w:r>
      <w:proofErr w:type="spellStart"/>
      <w:r w:rsidRPr="00073B63">
        <w:rPr>
          <w:rFonts w:ascii="Arial" w:hAnsi="Arial" w:cs="Arial"/>
          <w:sz w:val="24"/>
          <w:szCs w:val="24"/>
        </w:rPr>
        <w:t>CCfA</w:t>
      </w:r>
      <w:proofErr w:type="spellEnd"/>
      <w:r w:rsidRPr="00073B63">
        <w:rPr>
          <w:rFonts w:ascii="Arial" w:hAnsi="Arial" w:cs="Arial"/>
          <w:sz w:val="24"/>
          <w:szCs w:val="24"/>
        </w:rPr>
        <w:t xml:space="preserve"> provides Councillors with a mechanism to form</w:t>
      </w:r>
      <w:r w:rsidR="009E3ABF">
        <w:rPr>
          <w:rFonts w:ascii="Arial" w:hAnsi="Arial" w:cs="Arial"/>
          <w:sz w:val="24"/>
          <w:szCs w:val="24"/>
        </w:rPr>
        <w:t>al</w:t>
      </w:r>
      <w:r w:rsidRPr="00073B63">
        <w:rPr>
          <w:rFonts w:ascii="Arial" w:hAnsi="Arial" w:cs="Arial"/>
          <w:sz w:val="24"/>
          <w:szCs w:val="24"/>
        </w:rPr>
        <w:t xml:space="preserve">ly request a relevant Policy Development and Scrutiny Panel to consider an issue in their ward, if all other options to resolve it have failed. </w:t>
      </w:r>
    </w:p>
    <w:p w14:paraId="582CA698" w14:textId="77777777" w:rsidR="00073B63" w:rsidRPr="00073B63" w:rsidRDefault="00073B63" w:rsidP="00073B63">
      <w:pPr>
        <w:rPr>
          <w:rFonts w:ascii="Arial" w:hAnsi="Arial" w:cs="Arial"/>
          <w:sz w:val="24"/>
          <w:szCs w:val="24"/>
        </w:rPr>
      </w:pPr>
      <w:r w:rsidRPr="00073B63">
        <w:rPr>
          <w:rFonts w:ascii="Arial" w:hAnsi="Arial" w:cs="Arial"/>
          <w:sz w:val="24"/>
          <w:szCs w:val="24"/>
        </w:rPr>
        <w:t xml:space="preserve">The </w:t>
      </w:r>
      <w:proofErr w:type="spellStart"/>
      <w:r w:rsidRPr="00073B63">
        <w:rPr>
          <w:rFonts w:ascii="Arial" w:hAnsi="Arial" w:cs="Arial"/>
          <w:sz w:val="24"/>
          <w:szCs w:val="24"/>
        </w:rPr>
        <w:t>CCfA</w:t>
      </w:r>
      <w:proofErr w:type="spellEnd"/>
      <w:r w:rsidRPr="00073B63">
        <w:rPr>
          <w:rFonts w:ascii="Arial" w:hAnsi="Arial" w:cs="Arial"/>
          <w:sz w:val="24"/>
          <w:szCs w:val="24"/>
        </w:rPr>
        <w:t xml:space="preserve"> provisions were introduced on 1st April 2009. </w:t>
      </w:r>
    </w:p>
    <w:p w14:paraId="44000576" w14:textId="77777777" w:rsidR="00073B63" w:rsidRPr="00073B63" w:rsidRDefault="00073B63" w:rsidP="00073B63">
      <w:pPr>
        <w:rPr>
          <w:rFonts w:ascii="Arial" w:hAnsi="Arial" w:cs="Arial"/>
          <w:sz w:val="24"/>
          <w:szCs w:val="24"/>
        </w:rPr>
      </w:pPr>
      <w:r w:rsidRPr="00073B63">
        <w:rPr>
          <w:rFonts w:ascii="Arial" w:hAnsi="Arial" w:cs="Arial"/>
          <w:sz w:val="24"/>
          <w:szCs w:val="24"/>
        </w:rPr>
        <w:t xml:space="preserve">The principles of the </w:t>
      </w:r>
      <w:proofErr w:type="spellStart"/>
      <w:r w:rsidRPr="00073B63">
        <w:rPr>
          <w:rFonts w:ascii="Arial" w:hAnsi="Arial" w:cs="Arial"/>
          <w:sz w:val="24"/>
          <w:szCs w:val="24"/>
        </w:rPr>
        <w:t>CCfA</w:t>
      </w:r>
      <w:proofErr w:type="spellEnd"/>
      <w:r w:rsidRPr="00073B63">
        <w:rPr>
          <w:rFonts w:ascii="Arial" w:hAnsi="Arial" w:cs="Arial"/>
          <w:sz w:val="24"/>
          <w:szCs w:val="24"/>
        </w:rPr>
        <w:t xml:space="preserve"> are that: </w:t>
      </w:r>
    </w:p>
    <w:p w14:paraId="4FDE5D74" w14:textId="77777777" w:rsidR="00073B63" w:rsidRPr="00073B63" w:rsidRDefault="00073B63" w:rsidP="00073B63">
      <w:pPr>
        <w:pStyle w:val="ListParagraph"/>
        <w:numPr>
          <w:ilvl w:val="0"/>
          <w:numId w:val="1"/>
        </w:numPr>
        <w:rPr>
          <w:rFonts w:ascii="Arial" w:hAnsi="Arial" w:cs="Arial"/>
          <w:sz w:val="24"/>
          <w:szCs w:val="24"/>
        </w:rPr>
      </w:pPr>
      <w:r w:rsidRPr="00073B63">
        <w:rPr>
          <w:rFonts w:ascii="Arial" w:hAnsi="Arial" w:cs="Arial"/>
          <w:sz w:val="24"/>
          <w:szCs w:val="24"/>
        </w:rPr>
        <w:t xml:space="preserve">All decision making should be transparent and that Policy Development and Scrutiny should have a role to play in this process; </w:t>
      </w:r>
    </w:p>
    <w:p w14:paraId="20B3FFF6" w14:textId="77777777" w:rsidR="00073B63" w:rsidRPr="00073B63" w:rsidRDefault="00073B63" w:rsidP="00073B63">
      <w:pPr>
        <w:pStyle w:val="ListParagraph"/>
        <w:numPr>
          <w:ilvl w:val="0"/>
          <w:numId w:val="1"/>
        </w:numPr>
        <w:rPr>
          <w:rFonts w:ascii="Arial" w:hAnsi="Arial" w:cs="Arial"/>
          <w:sz w:val="24"/>
          <w:szCs w:val="24"/>
        </w:rPr>
      </w:pPr>
      <w:r w:rsidRPr="00073B63">
        <w:rPr>
          <w:rFonts w:ascii="Arial" w:hAnsi="Arial" w:cs="Arial"/>
          <w:sz w:val="24"/>
          <w:szCs w:val="24"/>
        </w:rPr>
        <w:t xml:space="preserve">The </w:t>
      </w:r>
      <w:proofErr w:type="spellStart"/>
      <w:r w:rsidRPr="00073B63">
        <w:rPr>
          <w:rFonts w:ascii="Arial" w:hAnsi="Arial" w:cs="Arial"/>
          <w:sz w:val="24"/>
          <w:szCs w:val="24"/>
        </w:rPr>
        <w:t>CCfA</w:t>
      </w:r>
      <w:proofErr w:type="spellEnd"/>
      <w:r w:rsidRPr="00073B63">
        <w:rPr>
          <w:rFonts w:ascii="Arial" w:hAnsi="Arial" w:cs="Arial"/>
          <w:sz w:val="24"/>
          <w:szCs w:val="24"/>
        </w:rPr>
        <w:t xml:space="preserve"> is there to identify and recognise the need to resolve issues through discussion; </w:t>
      </w:r>
    </w:p>
    <w:p w14:paraId="346F4B85" w14:textId="77777777" w:rsidR="00073B63" w:rsidRPr="00073B63" w:rsidRDefault="00073B63" w:rsidP="00073B63">
      <w:pPr>
        <w:pStyle w:val="ListParagraph"/>
        <w:numPr>
          <w:ilvl w:val="0"/>
          <w:numId w:val="1"/>
        </w:numPr>
        <w:rPr>
          <w:rFonts w:ascii="Arial" w:hAnsi="Arial" w:cs="Arial"/>
          <w:sz w:val="24"/>
          <w:szCs w:val="24"/>
        </w:rPr>
      </w:pPr>
      <w:r w:rsidRPr="00073B63">
        <w:rPr>
          <w:rFonts w:ascii="Arial" w:hAnsi="Arial" w:cs="Arial"/>
          <w:sz w:val="24"/>
          <w:szCs w:val="24"/>
        </w:rPr>
        <w:t xml:space="preserve">Scrutiny has a role to play in helping the Council to improve services; </w:t>
      </w:r>
    </w:p>
    <w:p w14:paraId="2CB10E46" w14:textId="77777777" w:rsidR="00073B63" w:rsidRPr="00073B63" w:rsidRDefault="00073B63" w:rsidP="00073B63">
      <w:pPr>
        <w:pStyle w:val="ListParagraph"/>
        <w:numPr>
          <w:ilvl w:val="0"/>
          <w:numId w:val="1"/>
        </w:numPr>
        <w:rPr>
          <w:rFonts w:ascii="Arial" w:hAnsi="Arial" w:cs="Arial"/>
          <w:sz w:val="24"/>
          <w:szCs w:val="24"/>
        </w:rPr>
      </w:pPr>
      <w:r w:rsidRPr="00073B63">
        <w:rPr>
          <w:rFonts w:ascii="Arial" w:hAnsi="Arial" w:cs="Arial"/>
          <w:sz w:val="24"/>
          <w:szCs w:val="24"/>
        </w:rPr>
        <w:t xml:space="preserve">It provides an opportunity to promote the role of </w:t>
      </w:r>
      <w:r w:rsidR="009E3ABF">
        <w:rPr>
          <w:rFonts w:ascii="Arial" w:hAnsi="Arial" w:cs="Arial"/>
          <w:sz w:val="24"/>
          <w:szCs w:val="24"/>
        </w:rPr>
        <w:t>w</w:t>
      </w:r>
      <w:r w:rsidR="009E3ABF" w:rsidRPr="00073B63">
        <w:rPr>
          <w:rFonts w:ascii="Arial" w:hAnsi="Arial" w:cs="Arial"/>
          <w:sz w:val="24"/>
          <w:szCs w:val="24"/>
        </w:rPr>
        <w:t xml:space="preserve">ard </w:t>
      </w:r>
      <w:r w:rsidRPr="00073B63">
        <w:rPr>
          <w:rFonts w:ascii="Arial" w:hAnsi="Arial" w:cs="Arial"/>
          <w:sz w:val="24"/>
          <w:szCs w:val="24"/>
        </w:rPr>
        <w:t xml:space="preserve">Councillors as champions and leaders of their communities. </w:t>
      </w:r>
    </w:p>
    <w:p w14:paraId="1F7D6EEB" w14:textId="77777777" w:rsidR="00073B63" w:rsidRPr="00073B63" w:rsidRDefault="00073B63" w:rsidP="00073B63">
      <w:pPr>
        <w:rPr>
          <w:rFonts w:ascii="Arial" w:hAnsi="Arial" w:cs="Arial"/>
          <w:b/>
          <w:sz w:val="24"/>
          <w:szCs w:val="24"/>
        </w:rPr>
      </w:pPr>
      <w:r w:rsidRPr="00073B63">
        <w:rPr>
          <w:rFonts w:ascii="Arial" w:hAnsi="Arial" w:cs="Arial"/>
          <w:b/>
          <w:sz w:val="24"/>
          <w:szCs w:val="24"/>
        </w:rPr>
        <w:t xml:space="preserve">How does the </w:t>
      </w:r>
      <w:proofErr w:type="spellStart"/>
      <w:r w:rsidRPr="00073B63">
        <w:rPr>
          <w:rFonts w:ascii="Arial" w:hAnsi="Arial" w:cs="Arial"/>
          <w:b/>
          <w:sz w:val="24"/>
          <w:szCs w:val="24"/>
        </w:rPr>
        <w:t>CCfA</w:t>
      </w:r>
      <w:proofErr w:type="spellEnd"/>
      <w:r w:rsidRPr="00073B63">
        <w:rPr>
          <w:rFonts w:ascii="Arial" w:hAnsi="Arial" w:cs="Arial"/>
          <w:b/>
          <w:sz w:val="24"/>
          <w:szCs w:val="24"/>
        </w:rPr>
        <w:t xml:space="preserve"> process work at B&amp;NES? </w:t>
      </w:r>
    </w:p>
    <w:p w14:paraId="2A14FEE5" w14:textId="77777777" w:rsidR="00073B63" w:rsidRPr="00073B63" w:rsidRDefault="00073B63" w:rsidP="00073B63">
      <w:pPr>
        <w:rPr>
          <w:rFonts w:ascii="Arial" w:hAnsi="Arial" w:cs="Arial"/>
          <w:sz w:val="24"/>
          <w:szCs w:val="24"/>
        </w:rPr>
      </w:pPr>
      <w:r w:rsidRPr="00073B63">
        <w:rPr>
          <w:rFonts w:ascii="Arial" w:hAnsi="Arial" w:cs="Arial"/>
          <w:sz w:val="24"/>
          <w:szCs w:val="24"/>
        </w:rPr>
        <w:t xml:space="preserve">Individual local authorities are able to develop a </w:t>
      </w:r>
      <w:proofErr w:type="spellStart"/>
      <w:r w:rsidRPr="00073B63">
        <w:rPr>
          <w:rFonts w:ascii="Arial" w:hAnsi="Arial" w:cs="Arial"/>
          <w:sz w:val="24"/>
          <w:szCs w:val="24"/>
        </w:rPr>
        <w:t>CCfA</w:t>
      </w:r>
      <w:proofErr w:type="spellEnd"/>
      <w:r w:rsidRPr="00073B63">
        <w:rPr>
          <w:rFonts w:ascii="Arial" w:hAnsi="Arial" w:cs="Arial"/>
          <w:sz w:val="24"/>
          <w:szCs w:val="24"/>
        </w:rPr>
        <w:t xml:space="preserve"> process that is relevant to them. We have developed our process by using best practice examples provided by other Local Authorities, adapted to ensure that the process is streamlined within the current systems and structures at B&amp;NES. </w:t>
      </w:r>
    </w:p>
    <w:p w14:paraId="028362A6" w14:textId="77777777" w:rsidR="00073B63" w:rsidRPr="00073B63" w:rsidRDefault="00073B63" w:rsidP="00073B63">
      <w:pPr>
        <w:rPr>
          <w:rFonts w:ascii="Arial" w:hAnsi="Arial" w:cs="Arial"/>
          <w:sz w:val="24"/>
          <w:szCs w:val="24"/>
        </w:rPr>
      </w:pPr>
      <w:r w:rsidRPr="00073B63">
        <w:rPr>
          <w:rFonts w:ascii="Arial" w:hAnsi="Arial" w:cs="Arial"/>
          <w:sz w:val="24"/>
          <w:szCs w:val="24"/>
        </w:rPr>
        <w:t xml:space="preserve">The </w:t>
      </w:r>
      <w:proofErr w:type="spellStart"/>
      <w:r w:rsidRPr="00073B63">
        <w:rPr>
          <w:rFonts w:ascii="Arial" w:hAnsi="Arial" w:cs="Arial"/>
          <w:sz w:val="24"/>
          <w:szCs w:val="24"/>
        </w:rPr>
        <w:t>CCfA</w:t>
      </w:r>
      <w:proofErr w:type="spellEnd"/>
      <w:r w:rsidRPr="00073B63">
        <w:rPr>
          <w:rFonts w:ascii="Arial" w:hAnsi="Arial" w:cs="Arial"/>
          <w:sz w:val="24"/>
          <w:szCs w:val="24"/>
        </w:rPr>
        <w:t xml:space="preserve"> legislation recognises that Councillors will often be responsible for taking up issues of concern in their local communities and trying to resolve these issues on their behalf. When traditional avenues for resolution have not been successful, Councillors may consider using raising a </w:t>
      </w:r>
      <w:proofErr w:type="spellStart"/>
      <w:r w:rsidRPr="00073B63">
        <w:rPr>
          <w:rFonts w:ascii="Arial" w:hAnsi="Arial" w:cs="Arial"/>
          <w:sz w:val="24"/>
          <w:szCs w:val="24"/>
        </w:rPr>
        <w:t>CCfA</w:t>
      </w:r>
      <w:proofErr w:type="spellEnd"/>
      <w:r w:rsidRPr="00073B63">
        <w:rPr>
          <w:rFonts w:ascii="Arial" w:hAnsi="Arial" w:cs="Arial"/>
          <w:sz w:val="24"/>
          <w:szCs w:val="24"/>
        </w:rPr>
        <w:t xml:space="preserve">. </w:t>
      </w:r>
    </w:p>
    <w:p w14:paraId="056C2A6A" w14:textId="77777777" w:rsidR="00073B63" w:rsidRPr="00073B63" w:rsidRDefault="00073B63" w:rsidP="00073B63">
      <w:pPr>
        <w:rPr>
          <w:rFonts w:ascii="Arial" w:hAnsi="Arial" w:cs="Arial"/>
          <w:sz w:val="24"/>
          <w:szCs w:val="24"/>
        </w:rPr>
      </w:pPr>
      <w:r w:rsidRPr="00073B63">
        <w:rPr>
          <w:rFonts w:ascii="Arial" w:hAnsi="Arial" w:cs="Arial"/>
          <w:sz w:val="24"/>
          <w:szCs w:val="24"/>
        </w:rPr>
        <w:t xml:space="preserve">If a Councillor is made aware of an issue within their ward, and decides to try to resolve it, they could explore various avenues. Options may include talking to the Cabinet Member, fellow ward Councillors or Council departments. </w:t>
      </w:r>
    </w:p>
    <w:p w14:paraId="21A3C927" w14:textId="77777777" w:rsidR="00073B63" w:rsidRPr="00073B63" w:rsidRDefault="00073B63" w:rsidP="00073B63">
      <w:pPr>
        <w:rPr>
          <w:rFonts w:ascii="Arial" w:hAnsi="Arial" w:cs="Arial"/>
          <w:sz w:val="24"/>
          <w:szCs w:val="24"/>
        </w:rPr>
      </w:pPr>
      <w:r w:rsidRPr="00073B63">
        <w:rPr>
          <w:rFonts w:ascii="Arial" w:hAnsi="Arial" w:cs="Arial"/>
          <w:sz w:val="24"/>
          <w:szCs w:val="24"/>
        </w:rPr>
        <w:t xml:space="preserve">If the Councillor feels this issue has still not been resolved, they may consider completing the Councillor Call for Action request form which is available from the Policy Development and Scrutiny team (see contact details at the end of this leaflet.) </w:t>
      </w:r>
    </w:p>
    <w:p w14:paraId="2368A0D2" w14:textId="77777777" w:rsidR="00073B63" w:rsidRPr="00073B63" w:rsidRDefault="00073B63" w:rsidP="00073B63">
      <w:pPr>
        <w:rPr>
          <w:rFonts w:ascii="Arial" w:hAnsi="Arial" w:cs="Arial"/>
          <w:sz w:val="24"/>
          <w:szCs w:val="24"/>
        </w:rPr>
      </w:pPr>
      <w:r w:rsidRPr="00073B63">
        <w:rPr>
          <w:rFonts w:ascii="Arial" w:hAnsi="Arial" w:cs="Arial"/>
          <w:sz w:val="24"/>
          <w:szCs w:val="24"/>
        </w:rPr>
        <w:t xml:space="preserve">Once the form has been completed, further help and advice will be offered if there are any additional ways to resolve the issue. It may then be added as an agenda item for the next panel meeting. This will give the panel the opportunity to hear all the information relating to this issue and try to develop a consensus and recommendations about how the issue can be resolved. </w:t>
      </w:r>
    </w:p>
    <w:p w14:paraId="7FEE63B3" w14:textId="77777777" w:rsidR="00073B63" w:rsidRDefault="00073B63" w:rsidP="00073B63">
      <w:pPr>
        <w:rPr>
          <w:rFonts w:ascii="Arial" w:hAnsi="Arial" w:cs="Arial"/>
          <w:sz w:val="24"/>
          <w:szCs w:val="24"/>
        </w:rPr>
      </w:pPr>
    </w:p>
    <w:p w14:paraId="7773D68D" w14:textId="77777777" w:rsidR="00073B63" w:rsidRDefault="00073B63" w:rsidP="00073B63">
      <w:pPr>
        <w:rPr>
          <w:rFonts w:ascii="Arial" w:hAnsi="Arial" w:cs="Arial"/>
          <w:sz w:val="24"/>
          <w:szCs w:val="24"/>
        </w:rPr>
      </w:pPr>
    </w:p>
    <w:p w14:paraId="31FAE5DF" w14:textId="77777777" w:rsidR="00073B63" w:rsidRPr="00073B63" w:rsidRDefault="00073B63" w:rsidP="00073B63">
      <w:pPr>
        <w:rPr>
          <w:rFonts w:ascii="Arial" w:hAnsi="Arial" w:cs="Arial"/>
          <w:sz w:val="24"/>
          <w:szCs w:val="24"/>
        </w:rPr>
      </w:pPr>
      <w:r w:rsidRPr="00073B63">
        <w:rPr>
          <w:rFonts w:ascii="Arial" w:hAnsi="Arial" w:cs="Arial"/>
          <w:sz w:val="24"/>
          <w:szCs w:val="24"/>
        </w:rPr>
        <w:t xml:space="preserve">Please also note that the following categories are excluded items under the Excluded Matters (England) Order 2008: </w:t>
      </w:r>
    </w:p>
    <w:p w14:paraId="01515F3A" w14:textId="77777777" w:rsidR="00073B63" w:rsidRPr="00073B63" w:rsidRDefault="00073B63" w:rsidP="00073B63">
      <w:pPr>
        <w:pStyle w:val="ListParagraph"/>
        <w:numPr>
          <w:ilvl w:val="0"/>
          <w:numId w:val="2"/>
        </w:numPr>
        <w:rPr>
          <w:rFonts w:ascii="Arial" w:hAnsi="Arial" w:cs="Arial"/>
          <w:sz w:val="24"/>
          <w:szCs w:val="24"/>
        </w:rPr>
      </w:pPr>
      <w:r w:rsidRPr="00073B63">
        <w:rPr>
          <w:rFonts w:ascii="Arial" w:hAnsi="Arial" w:cs="Arial"/>
          <w:sz w:val="24"/>
          <w:szCs w:val="24"/>
        </w:rPr>
        <w:t>Individual complaints</w:t>
      </w:r>
    </w:p>
    <w:p w14:paraId="29BEE4ED" w14:textId="77777777" w:rsidR="00073B63" w:rsidRPr="00073B63" w:rsidRDefault="00073B63" w:rsidP="00073B63">
      <w:pPr>
        <w:pStyle w:val="ListParagraph"/>
        <w:numPr>
          <w:ilvl w:val="0"/>
          <w:numId w:val="2"/>
        </w:numPr>
        <w:rPr>
          <w:rFonts w:ascii="Arial" w:hAnsi="Arial" w:cs="Arial"/>
          <w:sz w:val="24"/>
          <w:szCs w:val="24"/>
        </w:rPr>
      </w:pPr>
      <w:r w:rsidRPr="00073B63">
        <w:rPr>
          <w:rFonts w:ascii="Arial" w:hAnsi="Arial" w:cs="Arial"/>
          <w:sz w:val="24"/>
          <w:szCs w:val="24"/>
        </w:rPr>
        <w:t xml:space="preserve">Planning, licensing, Council Tax/Housing Benefits or School appeal process </w:t>
      </w:r>
    </w:p>
    <w:p w14:paraId="1B611C10" w14:textId="77777777" w:rsidR="00073B63" w:rsidRPr="00073B63" w:rsidRDefault="00073B63" w:rsidP="00073B63">
      <w:pPr>
        <w:pStyle w:val="ListParagraph"/>
        <w:numPr>
          <w:ilvl w:val="0"/>
          <w:numId w:val="2"/>
        </w:numPr>
        <w:rPr>
          <w:rFonts w:ascii="Arial" w:hAnsi="Arial" w:cs="Arial"/>
          <w:sz w:val="24"/>
          <w:szCs w:val="24"/>
        </w:rPr>
      </w:pPr>
      <w:r w:rsidRPr="00073B63">
        <w:rPr>
          <w:rFonts w:ascii="Arial" w:hAnsi="Arial" w:cs="Arial"/>
          <w:sz w:val="24"/>
          <w:szCs w:val="24"/>
        </w:rPr>
        <w:t xml:space="preserve">An issue currently under dispute in a court of law </w:t>
      </w:r>
    </w:p>
    <w:p w14:paraId="777E471F" w14:textId="77777777" w:rsidR="00073B63" w:rsidRPr="00073B63" w:rsidRDefault="00073B63" w:rsidP="00073B63">
      <w:pPr>
        <w:pStyle w:val="ListParagraph"/>
        <w:numPr>
          <w:ilvl w:val="0"/>
          <w:numId w:val="2"/>
        </w:numPr>
        <w:rPr>
          <w:rFonts w:ascii="Arial" w:hAnsi="Arial" w:cs="Arial"/>
          <w:sz w:val="24"/>
          <w:szCs w:val="24"/>
        </w:rPr>
      </w:pPr>
      <w:r w:rsidRPr="00073B63">
        <w:rPr>
          <w:rFonts w:ascii="Arial" w:hAnsi="Arial" w:cs="Arial"/>
          <w:sz w:val="24"/>
          <w:szCs w:val="24"/>
        </w:rPr>
        <w:t>Any matter which is vexatious, discriminatory or not reasonable to be included at a meeting of the Policy Development and Scrutiny Panel or any of its sub-committees.</w:t>
      </w:r>
    </w:p>
    <w:p w14:paraId="427B6663" w14:textId="77777777" w:rsidR="00073B63" w:rsidRPr="00073B63" w:rsidRDefault="00073B63" w:rsidP="00073B63">
      <w:pPr>
        <w:rPr>
          <w:rFonts w:ascii="Arial" w:hAnsi="Arial" w:cs="Arial"/>
          <w:sz w:val="24"/>
          <w:szCs w:val="24"/>
        </w:rPr>
      </w:pPr>
      <w:r w:rsidRPr="00073B63">
        <w:rPr>
          <w:rFonts w:ascii="Arial" w:hAnsi="Arial" w:cs="Arial"/>
          <w:sz w:val="24"/>
          <w:szCs w:val="24"/>
        </w:rPr>
        <w:t xml:space="preserve">Relevant advice will be taken on these from the Council’s Monitoring Officer. </w:t>
      </w:r>
    </w:p>
    <w:p w14:paraId="1313B869" w14:textId="77777777" w:rsidR="00073B63" w:rsidRPr="00073B63" w:rsidRDefault="00073B63" w:rsidP="00073B63">
      <w:pPr>
        <w:rPr>
          <w:rFonts w:ascii="Arial" w:hAnsi="Arial" w:cs="Arial"/>
          <w:b/>
          <w:sz w:val="24"/>
          <w:szCs w:val="24"/>
        </w:rPr>
      </w:pPr>
      <w:r w:rsidRPr="00073B63">
        <w:rPr>
          <w:rFonts w:ascii="Arial" w:hAnsi="Arial" w:cs="Arial"/>
          <w:b/>
          <w:sz w:val="24"/>
          <w:szCs w:val="24"/>
        </w:rPr>
        <w:t xml:space="preserve">How does a </w:t>
      </w:r>
      <w:proofErr w:type="spellStart"/>
      <w:r w:rsidRPr="00073B63">
        <w:rPr>
          <w:rFonts w:ascii="Arial" w:hAnsi="Arial" w:cs="Arial"/>
          <w:b/>
          <w:sz w:val="24"/>
          <w:szCs w:val="24"/>
        </w:rPr>
        <w:t>CCfA</w:t>
      </w:r>
      <w:proofErr w:type="spellEnd"/>
      <w:r w:rsidRPr="00073B63">
        <w:rPr>
          <w:rFonts w:ascii="Arial" w:hAnsi="Arial" w:cs="Arial"/>
          <w:b/>
          <w:sz w:val="24"/>
          <w:szCs w:val="24"/>
        </w:rPr>
        <w:t xml:space="preserve"> differ from a call-in? </w:t>
      </w:r>
    </w:p>
    <w:tbl>
      <w:tblPr>
        <w:tblStyle w:val="TableGrid"/>
        <w:tblW w:w="0" w:type="auto"/>
        <w:tblLook w:val="04A0" w:firstRow="1" w:lastRow="0" w:firstColumn="1" w:lastColumn="0" w:noHBand="0" w:noVBand="1"/>
      </w:tblPr>
      <w:tblGrid>
        <w:gridCol w:w="4621"/>
        <w:gridCol w:w="4621"/>
      </w:tblGrid>
      <w:tr w:rsidR="00073B63" w:rsidRPr="00073B63" w14:paraId="4D2C5219" w14:textId="77777777" w:rsidTr="00073B63">
        <w:tc>
          <w:tcPr>
            <w:tcW w:w="4621" w:type="dxa"/>
          </w:tcPr>
          <w:p w14:paraId="769662D1" w14:textId="77777777" w:rsidR="00073B63" w:rsidRPr="00073B63" w:rsidRDefault="00073B63" w:rsidP="00073B63">
            <w:pPr>
              <w:rPr>
                <w:rFonts w:ascii="Arial" w:hAnsi="Arial" w:cs="Arial"/>
                <w:b/>
                <w:sz w:val="24"/>
                <w:szCs w:val="24"/>
              </w:rPr>
            </w:pPr>
            <w:proofErr w:type="spellStart"/>
            <w:r w:rsidRPr="00073B63">
              <w:rPr>
                <w:rFonts w:ascii="Arial" w:hAnsi="Arial" w:cs="Arial"/>
                <w:b/>
                <w:sz w:val="24"/>
                <w:szCs w:val="24"/>
              </w:rPr>
              <w:t>CCfA</w:t>
            </w:r>
            <w:proofErr w:type="spellEnd"/>
          </w:p>
        </w:tc>
        <w:tc>
          <w:tcPr>
            <w:tcW w:w="4621" w:type="dxa"/>
          </w:tcPr>
          <w:p w14:paraId="0259E17E" w14:textId="77777777" w:rsidR="00073B63" w:rsidRPr="00073B63" w:rsidRDefault="00073B63" w:rsidP="00073B63">
            <w:pPr>
              <w:rPr>
                <w:rFonts w:ascii="Arial" w:hAnsi="Arial" w:cs="Arial"/>
                <w:b/>
                <w:sz w:val="24"/>
                <w:szCs w:val="24"/>
              </w:rPr>
            </w:pPr>
            <w:r w:rsidRPr="00073B63">
              <w:rPr>
                <w:rFonts w:ascii="Arial" w:hAnsi="Arial" w:cs="Arial"/>
                <w:b/>
                <w:sz w:val="24"/>
                <w:szCs w:val="24"/>
              </w:rPr>
              <w:t>Call-in</w:t>
            </w:r>
          </w:p>
        </w:tc>
      </w:tr>
      <w:tr w:rsidR="00073B63" w:rsidRPr="00073B63" w14:paraId="3FE6AEBE" w14:textId="77777777" w:rsidTr="00073B63">
        <w:tc>
          <w:tcPr>
            <w:tcW w:w="4621" w:type="dxa"/>
          </w:tcPr>
          <w:p w14:paraId="3856732F" w14:textId="77777777" w:rsidR="00073B63" w:rsidRPr="00073B63" w:rsidRDefault="00073B63" w:rsidP="00073B63">
            <w:pPr>
              <w:rPr>
                <w:rFonts w:ascii="Arial" w:hAnsi="Arial" w:cs="Arial"/>
                <w:b/>
                <w:sz w:val="24"/>
                <w:szCs w:val="24"/>
              </w:rPr>
            </w:pPr>
            <w:r w:rsidRPr="00073B63">
              <w:rPr>
                <w:rFonts w:ascii="Arial" w:hAnsi="Arial" w:cs="Arial"/>
                <w:sz w:val="24"/>
                <w:szCs w:val="24"/>
              </w:rPr>
              <w:t>Aim: Consensus building</w:t>
            </w:r>
          </w:p>
        </w:tc>
        <w:tc>
          <w:tcPr>
            <w:tcW w:w="4621" w:type="dxa"/>
          </w:tcPr>
          <w:p w14:paraId="678DA458" w14:textId="77777777" w:rsidR="00073B63" w:rsidRPr="00073B63" w:rsidRDefault="00073B63" w:rsidP="00073B63">
            <w:pPr>
              <w:rPr>
                <w:rFonts w:ascii="Arial" w:hAnsi="Arial" w:cs="Arial"/>
                <w:b/>
                <w:sz w:val="24"/>
                <w:szCs w:val="24"/>
              </w:rPr>
            </w:pPr>
            <w:r w:rsidRPr="00073B63">
              <w:rPr>
                <w:rFonts w:ascii="Arial" w:hAnsi="Arial" w:cs="Arial"/>
                <w:sz w:val="24"/>
                <w:szCs w:val="24"/>
              </w:rPr>
              <w:t>Aim: Checks and balance system</w:t>
            </w:r>
          </w:p>
        </w:tc>
      </w:tr>
      <w:tr w:rsidR="00073B63" w:rsidRPr="00073B63" w14:paraId="6FF3D677" w14:textId="77777777" w:rsidTr="00073B63">
        <w:tc>
          <w:tcPr>
            <w:tcW w:w="4621" w:type="dxa"/>
          </w:tcPr>
          <w:p w14:paraId="0FCA82A6" w14:textId="77777777" w:rsidR="00073B63" w:rsidRPr="00073B63" w:rsidRDefault="00073B63" w:rsidP="00073B63">
            <w:pPr>
              <w:rPr>
                <w:rFonts w:ascii="Arial" w:hAnsi="Arial" w:cs="Arial"/>
                <w:b/>
                <w:sz w:val="24"/>
                <w:szCs w:val="24"/>
              </w:rPr>
            </w:pPr>
            <w:r w:rsidRPr="00073B63">
              <w:rPr>
                <w:rFonts w:ascii="Arial" w:hAnsi="Arial" w:cs="Arial"/>
                <w:sz w:val="24"/>
                <w:szCs w:val="24"/>
              </w:rPr>
              <w:t>Single, ward based issues</w:t>
            </w:r>
          </w:p>
        </w:tc>
        <w:tc>
          <w:tcPr>
            <w:tcW w:w="4621" w:type="dxa"/>
          </w:tcPr>
          <w:p w14:paraId="6702C2B0" w14:textId="77777777" w:rsidR="00073B63" w:rsidRPr="00073B63" w:rsidRDefault="00073B63" w:rsidP="00073B63">
            <w:pPr>
              <w:rPr>
                <w:rFonts w:ascii="Arial" w:hAnsi="Arial" w:cs="Arial"/>
                <w:b/>
                <w:sz w:val="24"/>
                <w:szCs w:val="24"/>
              </w:rPr>
            </w:pPr>
            <w:r w:rsidRPr="00073B63">
              <w:rPr>
                <w:rFonts w:ascii="Arial" w:hAnsi="Arial" w:cs="Arial"/>
                <w:sz w:val="24"/>
                <w:szCs w:val="24"/>
              </w:rPr>
              <w:t>Potential to be multi ward issues</w:t>
            </w:r>
          </w:p>
        </w:tc>
      </w:tr>
      <w:tr w:rsidR="00073B63" w:rsidRPr="00073B63" w14:paraId="62702450" w14:textId="77777777" w:rsidTr="00073B63">
        <w:tc>
          <w:tcPr>
            <w:tcW w:w="4621" w:type="dxa"/>
          </w:tcPr>
          <w:p w14:paraId="78778F15" w14:textId="77777777" w:rsidR="00073B63" w:rsidRPr="00073B63" w:rsidRDefault="00073B63" w:rsidP="00073B63">
            <w:pPr>
              <w:rPr>
                <w:rFonts w:ascii="Arial" w:hAnsi="Arial" w:cs="Arial"/>
                <w:b/>
                <w:sz w:val="24"/>
                <w:szCs w:val="24"/>
              </w:rPr>
            </w:pPr>
            <w:r w:rsidRPr="00073B63">
              <w:rPr>
                <w:rFonts w:ascii="Arial" w:hAnsi="Arial" w:cs="Arial"/>
                <w:sz w:val="24"/>
                <w:szCs w:val="24"/>
              </w:rPr>
              <w:t>Individual Councillor request</w:t>
            </w:r>
          </w:p>
        </w:tc>
        <w:tc>
          <w:tcPr>
            <w:tcW w:w="4621" w:type="dxa"/>
          </w:tcPr>
          <w:p w14:paraId="1DB92293" w14:textId="77777777" w:rsidR="00073B63" w:rsidRPr="00073B63" w:rsidRDefault="00073B63" w:rsidP="00073B63">
            <w:pPr>
              <w:rPr>
                <w:rFonts w:ascii="Arial" w:hAnsi="Arial" w:cs="Arial"/>
                <w:b/>
                <w:sz w:val="24"/>
                <w:szCs w:val="24"/>
              </w:rPr>
            </w:pPr>
            <w:r w:rsidRPr="00073B63">
              <w:rPr>
                <w:rFonts w:ascii="Arial" w:hAnsi="Arial" w:cs="Arial"/>
                <w:sz w:val="24"/>
                <w:szCs w:val="24"/>
              </w:rPr>
              <w:t>10 Councillors need to sign request</w:t>
            </w:r>
          </w:p>
        </w:tc>
      </w:tr>
      <w:tr w:rsidR="00073B63" w:rsidRPr="00073B63" w14:paraId="3B88F5C4" w14:textId="77777777" w:rsidTr="00073B63">
        <w:tc>
          <w:tcPr>
            <w:tcW w:w="4621" w:type="dxa"/>
          </w:tcPr>
          <w:p w14:paraId="032DF2C6" w14:textId="77777777" w:rsidR="00073B63" w:rsidRPr="00073B63" w:rsidRDefault="00073B63" w:rsidP="00073B63">
            <w:pPr>
              <w:rPr>
                <w:rFonts w:ascii="Arial" w:hAnsi="Arial" w:cs="Arial"/>
                <w:b/>
                <w:sz w:val="24"/>
                <w:szCs w:val="24"/>
              </w:rPr>
            </w:pPr>
            <w:r w:rsidRPr="00073B63">
              <w:rPr>
                <w:rFonts w:ascii="Arial" w:hAnsi="Arial" w:cs="Arial"/>
                <w:sz w:val="24"/>
                <w:szCs w:val="24"/>
              </w:rPr>
              <w:t>Responding to long term community issue</w:t>
            </w:r>
          </w:p>
        </w:tc>
        <w:tc>
          <w:tcPr>
            <w:tcW w:w="4621" w:type="dxa"/>
          </w:tcPr>
          <w:p w14:paraId="14C74403" w14:textId="77777777" w:rsidR="00073B63" w:rsidRPr="00073B63" w:rsidRDefault="00073B63" w:rsidP="00073B63">
            <w:pPr>
              <w:rPr>
                <w:rFonts w:ascii="Arial" w:hAnsi="Arial" w:cs="Arial"/>
                <w:b/>
                <w:sz w:val="24"/>
                <w:szCs w:val="24"/>
              </w:rPr>
            </w:pPr>
            <w:r w:rsidRPr="00073B63">
              <w:rPr>
                <w:rFonts w:ascii="Arial" w:hAnsi="Arial" w:cs="Arial"/>
                <w:sz w:val="24"/>
                <w:szCs w:val="24"/>
              </w:rPr>
              <w:t>Responding to Cabinet decision</w:t>
            </w:r>
          </w:p>
        </w:tc>
      </w:tr>
      <w:tr w:rsidR="00073B63" w:rsidRPr="00073B63" w14:paraId="47C47E78" w14:textId="77777777" w:rsidTr="00073B63">
        <w:tc>
          <w:tcPr>
            <w:tcW w:w="4621" w:type="dxa"/>
          </w:tcPr>
          <w:p w14:paraId="10494669" w14:textId="77777777" w:rsidR="00073B63" w:rsidRPr="00073B63" w:rsidRDefault="00073B63" w:rsidP="00073B63">
            <w:pPr>
              <w:rPr>
                <w:rFonts w:ascii="Arial" w:hAnsi="Arial" w:cs="Arial"/>
                <w:b/>
                <w:sz w:val="24"/>
                <w:szCs w:val="24"/>
              </w:rPr>
            </w:pPr>
            <w:r w:rsidRPr="00073B63">
              <w:rPr>
                <w:rFonts w:ascii="Arial" w:hAnsi="Arial" w:cs="Arial"/>
                <w:sz w:val="24"/>
                <w:szCs w:val="24"/>
              </w:rPr>
              <w:t>No set time constraints, unless specified</w:t>
            </w:r>
          </w:p>
        </w:tc>
        <w:tc>
          <w:tcPr>
            <w:tcW w:w="4621" w:type="dxa"/>
          </w:tcPr>
          <w:p w14:paraId="661ED454" w14:textId="77777777" w:rsidR="00073B63" w:rsidRPr="00073B63" w:rsidRDefault="00073B63" w:rsidP="00073B63">
            <w:pPr>
              <w:rPr>
                <w:rFonts w:ascii="Arial" w:hAnsi="Arial" w:cs="Arial"/>
                <w:b/>
                <w:sz w:val="24"/>
                <w:szCs w:val="24"/>
              </w:rPr>
            </w:pPr>
            <w:r w:rsidRPr="00073B63">
              <w:rPr>
                <w:rFonts w:ascii="Arial" w:hAnsi="Arial" w:cs="Arial"/>
                <w:sz w:val="24"/>
                <w:szCs w:val="24"/>
              </w:rPr>
              <w:t>Time constraints, meeting has to be held within 1</w:t>
            </w:r>
            <w:r w:rsidR="009E3ABF">
              <w:rPr>
                <w:rFonts w:ascii="Arial" w:hAnsi="Arial" w:cs="Arial"/>
                <w:sz w:val="24"/>
                <w:szCs w:val="24"/>
              </w:rPr>
              <w:t>4</w:t>
            </w:r>
            <w:r w:rsidRPr="00073B63">
              <w:rPr>
                <w:rFonts w:ascii="Arial" w:hAnsi="Arial" w:cs="Arial"/>
                <w:sz w:val="24"/>
                <w:szCs w:val="24"/>
              </w:rPr>
              <w:t xml:space="preserve"> working days of verified request</w:t>
            </w:r>
          </w:p>
        </w:tc>
      </w:tr>
      <w:tr w:rsidR="00073B63" w:rsidRPr="00073B63" w14:paraId="2029E4C1" w14:textId="77777777" w:rsidTr="00073B63">
        <w:tc>
          <w:tcPr>
            <w:tcW w:w="4621" w:type="dxa"/>
          </w:tcPr>
          <w:p w14:paraId="5834A745" w14:textId="77777777" w:rsidR="00073B63" w:rsidRPr="00073B63" w:rsidRDefault="00073B63" w:rsidP="00073B63">
            <w:pPr>
              <w:rPr>
                <w:rFonts w:ascii="Arial" w:hAnsi="Arial" w:cs="Arial"/>
                <w:b/>
                <w:sz w:val="24"/>
                <w:szCs w:val="24"/>
              </w:rPr>
            </w:pPr>
            <w:r w:rsidRPr="00073B63">
              <w:rPr>
                <w:rFonts w:ascii="Arial" w:hAnsi="Arial" w:cs="Arial"/>
                <w:sz w:val="24"/>
                <w:szCs w:val="24"/>
              </w:rPr>
              <w:t xml:space="preserve">Any Councillor can make </w:t>
            </w:r>
            <w:proofErr w:type="spellStart"/>
            <w:r w:rsidRPr="00073B63">
              <w:rPr>
                <w:rFonts w:ascii="Arial" w:hAnsi="Arial" w:cs="Arial"/>
                <w:sz w:val="24"/>
                <w:szCs w:val="24"/>
              </w:rPr>
              <w:t>CCfA</w:t>
            </w:r>
            <w:proofErr w:type="spellEnd"/>
            <w:r w:rsidRPr="00073B63">
              <w:rPr>
                <w:rFonts w:ascii="Arial" w:hAnsi="Arial" w:cs="Arial"/>
                <w:sz w:val="24"/>
                <w:szCs w:val="24"/>
              </w:rPr>
              <w:t xml:space="preserve"> request</w:t>
            </w:r>
          </w:p>
        </w:tc>
        <w:tc>
          <w:tcPr>
            <w:tcW w:w="4621" w:type="dxa"/>
          </w:tcPr>
          <w:p w14:paraId="7701EE8F" w14:textId="77777777" w:rsidR="00073B63" w:rsidRPr="00073B63" w:rsidRDefault="00073B63" w:rsidP="00073B63">
            <w:pPr>
              <w:rPr>
                <w:rFonts w:ascii="Arial" w:hAnsi="Arial" w:cs="Arial"/>
                <w:b/>
                <w:sz w:val="24"/>
                <w:szCs w:val="24"/>
              </w:rPr>
            </w:pPr>
            <w:r w:rsidRPr="00073B63">
              <w:rPr>
                <w:rFonts w:ascii="Arial" w:hAnsi="Arial" w:cs="Arial"/>
                <w:sz w:val="24"/>
                <w:szCs w:val="24"/>
              </w:rPr>
              <w:t>Only non-Cabinet Councillors can sign request</w:t>
            </w:r>
          </w:p>
        </w:tc>
      </w:tr>
      <w:tr w:rsidR="00073B63" w:rsidRPr="00073B63" w14:paraId="1A0B13E1" w14:textId="77777777" w:rsidTr="00073B63">
        <w:tc>
          <w:tcPr>
            <w:tcW w:w="4621" w:type="dxa"/>
          </w:tcPr>
          <w:p w14:paraId="02397CE2" w14:textId="77777777" w:rsidR="00073B63" w:rsidRPr="00073B63" w:rsidRDefault="00073B63" w:rsidP="00073B63">
            <w:pPr>
              <w:rPr>
                <w:rFonts w:ascii="Arial" w:hAnsi="Arial" w:cs="Arial"/>
                <w:b/>
                <w:sz w:val="24"/>
                <w:szCs w:val="24"/>
              </w:rPr>
            </w:pPr>
            <w:r w:rsidRPr="00073B63">
              <w:rPr>
                <w:rFonts w:ascii="Arial" w:hAnsi="Arial" w:cs="Arial"/>
                <w:sz w:val="24"/>
                <w:szCs w:val="24"/>
              </w:rPr>
              <w:t>Panel can make recommendations</w:t>
            </w:r>
          </w:p>
        </w:tc>
        <w:tc>
          <w:tcPr>
            <w:tcW w:w="4621" w:type="dxa"/>
          </w:tcPr>
          <w:p w14:paraId="7278A97D" w14:textId="77777777" w:rsidR="00073B63" w:rsidRPr="00073B63" w:rsidRDefault="00073B63" w:rsidP="00073B63">
            <w:pPr>
              <w:rPr>
                <w:rFonts w:ascii="Arial" w:hAnsi="Arial" w:cs="Arial"/>
                <w:b/>
                <w:sz w:val="24"/>
                <w:szCs w:val="24"/>
              </w:rPr>
            </w:pPr>
            <w:r w:rsidRPr="00073B63">
              <w:rPr>
                <w:rFonts w:ascii="Arial" w:hAnsi="Arial" w:cs="Arial"/>
                <w:sz w:val="24"/>
                <w:szCs w:val="24"/>
              </w:rPr>
              <w:t>Panel can either uphold and refer back to Cabinet member or reject request</w:t>
            </w:r>
          </w:p>
        </w:tc>
      </w:tr>
    </w:tbl>
    <w:p w14:paraId="360665B2" w14:textId="77777777" w:rsidR="00073B63" w:rsidRPr="00073B63" w:rsidRDefault="00073B63" w:rsidP="00073B63">
      <w:pPr>
        <w:rPr>
          <w:rFonts w:ascii="Arial" w:hAnsi="Arial" w:cs="Arial"/>
          <w:sz w:val="24"/>
          <w:szCs w:val="24"/>
        </w:rPr>
      </w:pPr>
    </w:p>
    <w:p w14:paraId="2E783807" w14:textId="77777777" w:rsidR="00073B63" w:rsidRPr="00073B63" w:rsidRDefault="00073B63" w:rsidP="00073B63">
      <w:pPr>
        <w:rPr>
          <w:rFonts w:ascii="Arial" w:hAnsi="Arial" w:cs="Arial"/>
          <w:b/>
          <w:sz w:val="24"/>
          <w:szCs w:val="24"/>
        </w:rPr>
      </w:pPr>
      <w:r w:rsidRPr="00073B63">
        <w:rPr>
          <w:rFonts w:ascii="Arial" w:hAnsi="Arial" w:cs="Arial"/>
          <w:b/>
          <w:sz w:val="24"/>
          <w:szCs w:val="24"/>
        </w:rPr>
        <w:t xml:space="preserve">What are the timescales for a </w:t>
      </w:r>
      <w:proofErr w:type="spellStart"/>
      <w:r w:rsidRPr="00073B63">
        <w:rPr>
          <w:rFonts w:ascii="Arial" w:hAnsi="Arial" w:cs="Arial"/>
          <w:b/>
          <w:sz w:val="24"/>
          <w:szCs w:val="24"/>
        </w:rPr>
        <w:t>CCfA</w:t>
      </w:r>
      <w:proofErr w:type="spellEnd"/>
      <w:r w:rsidRPr="00073B63">
        <w:rPr>
          <w:rFonts w:ascii="Arial" w:hAnsi="Arial" w:cs="Arial"/>
          <w:b/>
          <w:sz w:val="24"/>
          <w:szCs w:val="24"/>
        </w:rPr>
        <w:t xml:space="preserve">? </w:t>
      </w:r>
    </w:p>
    <w:p w14:paraId="550A40A1" w14:textId="77777777" w:rsidR="00073B63" w:rsidRPr="00073B63" w:rsidRDefault="00073B63" w:rsidP="00073B63">
      <w:pPr>
        <w:rPr>
          <w:rFonts w:ascii="Arial" w:hAnsi="Arial" w:cs="Arial"/>
          <w:sz w:val="24"/>
          <w:szCs w:val="24"/>
        </w:rPr>
      </w:pPr>
      <w:r w:rsidRPr="00073B63">
        <w:rPr>
          <w:rFonts w:ascii="Arial" w:hAnsi="Arial" w:cs="Arial"/>
          <w:sz w:val="24"/>
          <w:szCs w:val="24"/>
        </w:rPr>
        <w:t xml:space="preserve">There are no formally required timescales for responses to </w:t>
      </w:r>
      <w:proofErr w:type="spellStart"/>
      <w:r w:rsidRPr="00073B63">
        <w:rPr>
          <w:rFonts w:ascii="Arial" w:hAnsi="Arial" w:cs="Arial"/>
          <w:sz w:val="24"/>
          <w:szCs w:val="24"/>
        </w:rPr>
        <w:t>CCfA</w:t>
      </w:r>
      <w:proofErr w:type="spellEnd"/>
      <w:r w:rsidRPr="00073B63">
        <w:rPr>
          <w:rFonts w:ascii="Arial" w:hAnsi="Arial" w:cs="Arial"/>
          <w:sz w:val="24"/>
          <w:szCs w:val="24"/>
        </w:rPr>
        <w:t xml:space="preserve"> requests but we will aim to:</w:t>
      </w:r>
    </w:p>
    <w:p w14:paraId="055E4366" w14:textId="77777777" w:rsidR="00073B63" w:rsidRPr="00073B63" w:rsidRDefault="00073B63" w:rsidP="00073B63">
      <w:pPr>
        <w:rPr>
          <w:rFonts w:ascii="Arial" w:hAnsi="Arial" w:cs="Arial"/>
          <w:sz w:val="24"/>
          <w:szCs w:val="24"/>
        </w:rPr>
      </w:pPr>
      <w:r w:rsidRPr="00073B63">
        <w:rPr>
          <w:rFonts w:ascii="Arial" w:hAnsi="Arial" w:cs="Arial"/>
          <w:sz w:val="24"/>
          <w:szCs w:val="24"/>
        </w:rPr>
        <w:t xml:space="preserve">Acknowledge a Councillor’s request for a </w:t>
      </w:r>
      <w:proofErr w:type="spellStart"/>
      <w:r w:rsidRPr="00073B63">
        <w:rPr>
          <w:rFonts w:ascii="Arial" w:hAnsi="Arial" w:cs="Arial"/>
          <w:sz w:val="24"/>
          <w:szCs w:val="24"/>
        </w:rPr>
        <w:t>CCfA</w:t>
      </w:r>
      <w:proofErr w:type="spellEnd"/>
      <w:r w:rsidRPr="00073B63">
        <w:rPr>
          <w:rFonts w:ascii="Arial" w:hAnsi="Arial" w:cs="Arial"/>
          <w:sz w:val="24"/>
          <w:szCs w:val="24"/>
        </w:rPr>
        <w:t xml:space="preserve"> within 1 working day (if e-mailed) or 2-3 working days for postal requests. At the Public Panel meeting, if the panel make recommendations to Cabinet, Council or Partners these will usually require a response within 2 months or 28 days if the </w:t>
      </w:r>
      <w:proofErr w:type="spellStart"/>
      <w:r w:rsidRPr="00073B63">
        <w:rPr>
          <w:rFonts w:ascii="Arial" w:hAnsi="Arial" w:cs="Arial"/>
          <w:sz w:val="24"/>
          <w:szCs w:val="24"/>
        </w:rPr>
        <w:t>CCfA</w:t>
      </w:r>
      <w:proofErr w:type="spellEnd"/>
      <w:r w:rsidRPr="00073B63">
        <w:rPr>
          <w:rFonts w:ascii="Arial" w:hAnsi="Arial" w:cs="Arial"/>
          <w:sz w:val="24"/>
          <w:szCs w:val="24"/>
        </w:rPr>
        <w:t xml:space="preserve"> is a Community Safety issue. Any other timescales (e.g. task and finish group work or a progress update) will be decided by the Panel at the meeting. </w:t>
      </w:r>
    </w:p>
    <w:p w14:paraId="0C4C4A8B" w14:textId="77777777" w:rsidR="00593D11" w:rsidRDefault="00073B63" w:rsidP="00073B63">
      <w:pPr>
        <w:rPr>
          <w:rFonts w:ascii="Arial" w:hAnsi="Arial" w:cs="Arial"/>
          <w:sz w:val="24"/>
          <w:szCs w:val="24"/>
        </w:rPr>
      </w:pPr>
      <w:r w:rsidRPr="00073B63">
        <w:rPr>
          <w:rFonts w:ascii="Arial" w:hAnsi="Arial" w:cs="Arial"/>
          <w:sz w:val="24"/>
          <w:szCs w:val="24"/>
        </w:rPr>
        <w:t xml:space="preserve">It is hoped that </w:t>
      </w:r>
      <w:proofErr w:type="spellStart"/>
      <w:r w:rsidRPr="00073B63">
        <w:rPr>
          <w:rFonts w:ascii="Arial" w:hAnsi="Arial" w:cs="Arial"/>
          <w:sz w:val="24"/>
          <w:szCs w:val="24"/>
        </w:rPr>
        <w:t>CCfA</w:t>
      </w:r>
      <w:proofErr w:type="spellEnd"/>
      <w:r w:rsidRPr="00073B63">
        <w:rPr>
          <w:rFonts w:ascii="Arial" w:hAnsi="Arial" w:cs="Arial"/>
          <w:sz w:val="24"/>
          <w:szCs w:val="24"/>
        </w:rPr>
        <w:t xml:space="preserve"> meetings will be able to bring together all the parties involved in the issue (the public, ward Councillors, Cabinet members, Officers and possibly local partners). This will allow the Panel to hear all of the evidence </w:t>
      </w:r>
    </w:p>
    <w:p w14:paraId="65D46998" w14:textId="77777777" w:rsidR="00593D11" w:rsidRDefault="00593D11" w:rsidP="00073B63">
      <w:pPr>
        <w:rPr>
          <w:rFonts w:ascii="Arial" w:hAnsi="Arial" w:cs="Arial"/>
          <w:sz w:val="24"/>
          <w:szCs w:val="24"/>
        </w:rPr>
      </w:pPr>
    </w:p>
    <w:p w14:paraId="20E3E7C7" w14:textId="77777777" w:rsidR="00073B63" w:rsidRDefault="00073B63" w:rsidP="00073B63">
      <w:pPr>
        <w:rPr>
          <w:rFonts w:ascii="Arial" w:hAnsi="Arial" w:cs="Arial"/>
          <w:b/>
          <w:sz w:val="24"/>
          <w:szCs w:val="24"/>
        </w:rPr>
      </w:pPr>
      <w:r w:rsidRPr="00073B63">
        <w:rPr>
          <w:rFonts w:ascii="Arial" w:hAnsi="Arial" w:cs="Arial"/>
          <w:sz w:val="24"/>
          <w:szCs w:val="24"/>
        </w:rPr>
        <w:t xml:space="preserve">and develop a consensus about the way forward, and form recommendations for a resolution. </w:t>
      </w:r>
    </w:p>
    <w:p w14:paraId="623F84EC" w14:textId="77777777" w:rsidR="00073B63" w:rsidRPr="00073B63" w:rsidRDefault="00073B63" w:rsidP="00073B63">
      <w:pPr>
        <w:rPr>
          <w:rFonts w:ascii="Arial" w:hAnsi="Arial" w:cs="Arial"/>
          <w:b/>
          <w:sz w:val="24"/>
          <w:szCs w:val="24"/>
        </w:rPr>
      </w:pPr>
      <w:r w:rsidRPr="00073B63">
        <w:rPr>
          <w:rFonts w:ascii="Arial" w:hAnsi="Arial" w:cs="Arial"/>
          <w:b/>
          <w:sz w:val="24"/>
          <w:szCs w:val="24"/>
        </w:rPr>
        <w:t xml:space="preserve">If you require further information or guidance on the Councillor Call </w:t>
      </w:r>
      <w:r w:rsidR="009E3ABF">
        <w:rPr>
          <w:rFonts w:ascii="Arial" w:hAnsi="Arial" w:cs="Arial"/>
          <w:b/>
          <w:sz w:val="24"/>
          <w:szCs w:val="24"/>
        </w:rPr>
        <w:t>f</w:t>
      </w:r>
      <w:r w:rsidRPr="00073B63">
        <w:rPr>
          <w:rFonts w:ascii="Arial" w:hAnsi="Arial" w:cs="Arial"/>
          <w:b/>
          <w:sz w:val="24"/>
          <w:szCs w:val="24"/>
        </w:rPr>
        <w:t>or Action please contact the Policy Development &amp; Scrutiny Team (scrutiny@bathnes.gov.uk or 01225 396</w:t>
      </w:r>
      <w:r w:rsidR="009E3ABF">
        <w:rPr>
          <w:rFonts w:ascii="Arial" w:hAnsi="Arial" w:cs="Arial"/>
          <w:b/>
          <w:sz w:val="24"/>
          <w:szCs w:val="24"/>
        </w:rPr>
        <w:t>053</w:t>
      </w:r>
      <w:r w:rsidRPr="00073B63">
        <w:rPr>
          <w:rFonts w:ascii="Arial" w:hAnsi="Arial" w:cs="Arial"/>
          <w:b/>
          <w:sz w:val="24"/>
          <w:szCs w:val="24"/>
        </w:rPr>
        <w:t>)</w:t>
      </w:r>
    </w:p>
    <w:p w14:paraId="39DB4473" w14:textId="77777777" w:rsidR="00281434" w:rsidRPr="00073B63" w:rsidRDefault="00281434">
      <w:pPr>
        <w:rPr>
          <w:rFonts w:ascii="Arial" w:hAnsi="Arial" w:cs="Arial"/>
          <w:sz w:val="24"/>
          <w:szCs w:val="24"/>
        </w:rPr>
      </w:pPr>
    </w:p>
    <w:sectPr w:rsidR="00281434" w:rsidRPr="00073B63">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E9ECE1" w14:textId="77777777" w:rsidR="00073B63" w:rsidRDefault="00073B63" w:rsidP="00073B63">
      <w:pPr>
        <w:spacing w:after="0" w:line="240" w:lineRule="auto"/>
      </w:pPr>
      <w:r>
        <w:separator/>
      </w:r>
    </w:p>
  </w:endnote>
  <w:endnote w:type="continuationSeparator" w:id="0">
    <w:p w14:paraId="493A38C1" w14:textId="77777777" w:rsidR="00073B63" w:rsidRDefault="00073B63" w:rsidP="00073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6BC18A" w14:textId="77777777" w:rsidR="00073B63" w:rsidRDefault="00073B63">
    <w:pPr>
      <w:pStyle w:val="Footer"/>
    </w:pPr>
    <w:r>
      <w:rPr>
        <w:noProof/>
        <w:lang w:eastAsia="en-GB"/>
      </w:rPr>
      <mc:AlternateContent>
        <mc:Choice Requires="wps">
          <w:drawing>
            <wp:anchor distT="0" distB="0" distL="114300" distR="114300" simplePos="0" relativeHeight="251660288" behindDoc="1" locked="0" layoutInCell="1" allowOverlap="1" wp14:anchorId="79A59572" wp14:editId="58F33987">
              <wp:simplePos x="0" y="0"/>
              <wp:positionH relativeFrom="column">
                <wp:posOffset>5547995</wp:posOffset>
              </wp:positionH>
              <wp:positionV relativeFrom="page">
                <wp:posOffset>8693785</wp:posOffset>
              </wp:positionV>
              <wp:extent cx="914400" cy="914400"/>
              <wp:effectExtent l="0" t="0" r="0" b="0"/>
              <wp:wrapSquare wrapText="bothSides"/>
              <wp:docPr id="4" name="Right Triangl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tTriangle">
                        <a:avLst/>
                      </a:prstGeom>
                      <a:solidFill>
                        <a:srgbClr val="336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5C1068" id="_x0000_t6" coordsize="21600,21600" o:spt="6" path="m,l,21600r21600,xe">
              <v:stroke joinstyle="miter"/>
              <v:path gradientshapeok="t" o:connecttype="custom" o:connectlocs="0,0;0,10800;0,21600;10800,21600;21600,21600;10800,10800" textboxrect="1800,12600,12600,19800"/>
            </v:shapetype>
            <v:shape id="Right Triangle 4" o:spid="_x0000_s1026" type="#_x0000_t6" alt="&quot;&quot;" style="position:absolute;margin-left:436.85pt;margin-top:684.55pt;width:1in;height:1in;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" fillcolor="#36f" stroked="f">
              <w10:wrap type="square" anchory="page"/>
            </v:shape>
          </w:pict>
        </mc:Fallback>
      </mc:AlternateContent>
    </w:r>
  </w:p>
  <w:p w14:paraId="70ECB4B4" w14:textId="77777777" w:rsidR="00073B63" w:rsidRPr="00073B63" w:rsidRDefault="00073B63" w:rsidP="00073B63">
    <w:pPr>
      <w:pStyle w:val="Footer"/>
      <w:tabs>
        <w:tab w:val="clear" w:pos="4513"/>
        <w:tab w:val="clear" w:pos="9026"/>
        <w:tab w:val="left" w:pos="3818"/>
      </w:tabs>
      <w:ind w:left="3600"/>
      <w:jc w:val="right"/>
      <w:rPr>
        <w:rFonts w:ascii="Helvetica" w:hAnsi="Helvetica" w:cs="Helvetica"/>
        <w:color w:val="FFFFFF" w:themeColor="background1"/>
        <w:sz w:val="28"/>
        <w:szCs w:val="28"/>
      </w:rPr>
    </w:pPr>
    <w:r>
      <w:rPr>
        <w:noProof/>
        <w:lang w:eastAsia="en-GB"/>
      </w:rPr>
      <mc:AlternateContent>
        <mc:Choice Requires="wps">
          <w:drawing>
            <wp:anchor distT="0" distB="0" distL="114300" distR="114300" simplePos="0" relativeHeight="251659264" behindDoc="1" locked="0" layoutInCell="1" allowOverlap="1" wp14:anchorId="581969D1" wp14:editId="05F2E755">
              <wp:simplePos x="0" y="0"/>
              <wp:positionH relativeFrom="column">
                <wp:posOffset>4445</wp:posOffset>
              </wp:positionH>
              <wp:positionV relativeFrom="page">
                <wp:posOffset>9600565</wp:posOffset>
              </wp:positionV>
              <wp:extent cx="7886700" cy="1090930"/>
              <wp:effectExtent l="4445" t="3810" r="0" b="635"/>
              <wp:wrapSquare wrapText="bothSides"/>
              <wp:docPr id="3" name="Rectangl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86700" cy="1090930"/>
                      </a:xfrm>
                      <a:prstGeom prst="rect">
                        <a:avLst/>
                      </a:prstGeom>
                      <a:solidFill>
                        <a:srgbClr val="3366FF"/>
                      </a:solidFill>
                      <a:ln>
                        <a:noFill/>
                      </a:ln>
                      <a:extLst>
                        <a:ext uri="{91240B29-F687-4F45-9708-019B960494DF}">
                          <a14:hiddenLine xmlns:a14="http://schemas.microsoft.com/office/drawing/2010/main" w="9525">
                            <a:solidFill>
                              <a:srgbClr val="0000FF"/>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AAD461" id="Rectangle 3" o:spid="_x0000_s1026" alt="&quot;&quot;" style="position:absolute;margin-left:.35pt;margin-top:755.95pt;width:621pt;height:85.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" fillcolor="#36f" stroked="f" strokecolor="blue">
              <w10:wrap type="square" anchory="page"/>
            </v:rect>
          </w:pict>
        </mc:Fallback>
      </mc:AlternateContent>
    </w:r>
    <w:r>
      <w:tab/>
    </w:r>
    <w:r w:rsidR="009E3ABF">
      <w:rPr>
        <w:rFonts w:ascii="Lucida Sans Unicode" w:hAnsi="Lucida Sans Unicode" w:cs="Lucida Sans Unicode"/>
        <w:color w:val="222222"/>
        <w:lang w:val="en"/>
      </w:rPr>
      <w:t xml:space="preserve">Bath &amp; North East Somerset – </w:t>
    </w:r>
    <w:r w:rsidR="009E3ABF">
      <w:rPr>
        <w:rFonts w:ascii="Lucida Sans Unicode" w:hAnsi="Lucida Sans Unicode" w:cs="Lucida Sans Unicode"/>
        <w:color w:val="222222"/>
        <w:lang w:val="en"/>
      </w:rPr>
      <w:br/>
    </w:r>
    <w:r w:rsidR="009E3ABF">
      <w:rPr>
        <w:rStyle w:val="Emphasis"/>
        <w:rFonts w:ascii="Lucida Sans Unicode" w:hAnsi="Lucida Sans Unicode" w:cs="Lucida Sans Unicode"/>
        <w:color w:val="222222"/>
        <w:lang w:val="en"/>
      </w:rPr>
      <w:t>The</w:t>
    </w:r>
    <w:r w:rsidR="009E3ABF">
      <w:rPr>
        <w:rFonts w:ascii="Lucida Sans Unicode" w:hAnsi="Lucida Sans Unicode" w:cs="Lucida Sans Unicode"/>
        <w:color w:val="222222"/>
        <w:lang w:val="en"/>
      </w:rPr>
      <w:t xml:space="preserve"> place to live, work and visit.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139DFD" w14:textId="77777777" w:rsidR="00073B63" w:rsidRDefault="00073B63" w:rsidP="00073B63">
      <w:pPr>
        <w:spacing w:after="0" w:line="240" w:lineRule="auto"/>
      </w:pPr>
      <w:r>
        <w:separator/>
      </w:r>
    </w:p>
  </w:footnote>
  <w:footnote w:type="continuationSeparator" w:id="0">
    <w:p w14:paraId="27425538" w14:textId="77777777" w:rsidR="00073B63" w:rsidRDefault="00073B63" w:rsidP="00073B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C4212B" w14:textId="77777777" w:rsidR="00073B63" w:rsidRDefault="00073B63">
    <w:pPr>
      <w:pStyle w:val="Header"/>
    </w:pPr>
    <w:r>
      <w:rPr>
        <w:noProof/>
        <w:lang w:eastAsia="en-GB"/>
      </w:rPr>
      <w:drawing>
        <wp:anchor distT="0" distB="0" distL="114300" distR="114300" simplePos="0" relativeHeight="251658240" behindDoc="0" locked="1" layoutInCell="1" allowOverlap="1" wp14:anchorId="33CD10CF" wp14:editId="5D0A9290">
          <wp:simplePos x="0" y="0"/>
          <wp:positionH relativeFrom="column">
            <wp:posOffset>-799465</wp:posOffset>
          </wp:positionH>
          <wp:positionV relativeFrom="page">
            <wp:posOffset>99060</wp:posOffset>
          </wp:positionV>
          <wp:extent cx="2579370" cy="977265"/>
          <wp:effectExtent l="0" t="0" r="0" b="0"/>
          <wp:wrapSquare wrapText="bothSides"/>
          <wp:docPr id="1" name="Picture 1" descr="BNES_logo_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NES_logo_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9370" cy="977265"/>
                  </a:xfrm>
                  <a:prstGeom prst="rect">
                    <a:avLst/>
                  </a:prstGeom>
                  <a:noFill/>
                </pic:spPr>
              </pic:pic>
            </a:graphicData>
          </a:graphic>
          <wp14:sizeRelH relativeFrom="page">
            <wp14:pctWidth>0</wp14:pctWidth>
          </wp14:sizeRelH>
          <wp14:sizeRelV relativeFrom="page">
            <wp14:pctHeight>0</wp14:pctHeight>
          </wp14:sizeRelV>
        </wp:anchor>
      </w:drawing>
    </w:r>
  </w:p>
  <w:p w14:paraId="3B394DEE" w14:textId="77777777" w:rsidR="00073B63" w:rsidRDefault="00073B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460CA6"/>
    <w:multiLevelType w:val="hybridMultilevel"/>
    <w:tmpl w:val="D3922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26D481C"/>
    <w:multiLevelType w:val="hybridMultilevel"/>
    <w:tmpl w:val="37426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1519957">
    <w:abstractNumId w:val="0"/>
  </w:num>
  <w:num w:numId="2" w16cid:durableId="1932198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3B63"/>
    <w:rsid w:val="00003BFE"/>
    <w:rsid w:val="00073B63"/>
    <w:rsid w:val="000F27A4"/>
    <w:rsid w:val="00281434"/>
    <w:rsid w:val="00533B75"/>
    <w:rsid w:val="00593D11"/>
    <w:rsid w:val="006C2843"/>
    <w:rsid w:val="00785E5E"/>
    <w:rsid w:val="009E3ABF"/>
    <w:rsid w:val="00E320A9"/>
    <w:rsid w:val="00F322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8C755BC"/>
  <w15:docId w15:val="{6D16729B-7B03-4CDB-8D42-6B5795268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3B63"/>
    <w:pPr>
      <w:ind w:left="720"/>
      <w:contextualSpacing/>
    </w:pPr>
  </w:style>
  <w:style w:type="table" w:styleId="TableGrid">
    <w:name w:val="Table Grid"/>
    <w:basedOn w:val="TableNormal"/>
    <w:uiPriority w:val="59"/>
    <w:rsid w:val="00073B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73B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3B63"/>
  </w:style>
  <w:style w:type="paragraph" w:styleId="Footer">
    <w:name w:val="footer"/>
    <w:basedOn w:val="Normal"/>
    <w:link w:val="FooterChar"/>
    <w:uiPriority w:val="99"/>
    <w:unhideWhenUsed/>
    <w:rsid w:val="00073B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3B63"/>
  </w:style>
  <w:style w:type="paragraph" w:styleId="BalloonText">
    <w:name w:val="Balloon Text"/>
    <w:basedOn w:val="Normal"/>
    <w:link w:val="BalloonTextChar"/>
    <w:uiPriority w:val="99"/>
    <w:semiHidden/>
    <w:unhideWhenUsed/>
    <w:rsid w:val="00073B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3B63"/>
    <w:rPr>
      <w:rFonts w:ascii="Tahoma" w:hAnsi="Tahoma" w:cs="Tahoma"/>
      <w:sz w:val="16"/>
      <w:szCs w:val="16"/>
    </w:rPr>
  </w:style>
  <w:style w:type="character" w:styleId="Emphasis">
    <w:name w:val="Emphasis"/>
    <w:basedOn w:val="DefaultParagraphFont"/>
    <w:uiPriority w:val="20"/>
    <w:qFormat/>
    <w:rsid w:val="009E3A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686</Words>
  <Characters>3914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Bath and North East Somerset Council</Company>
  <LinksUpToDate>false</LinksUpToDate>
  <CharactersWithSpaces>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Rushen</dc:creator>
  <cp:lastModifiedBy>Jenny Macdonald</cp:lastModifiedBy>
  <cp:revision>2</cp:revision>
  <dcterms:created xsi:type="dcterms:W3CDTF">2024-08-13T08:20:00Z</dcterms:created>
  <dcterms:modified xsi:type="dcterms:W3CDTF">2024-08-13T08:20:00Z</dcterms:modified>
</cp:coreProperties>
</file>