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6DC4" w14:textId="77777777" w:rsidR="00763457" w:rsidRPr="005F5617" w:rsidRDefault="001E253B" w:rsidP="00866A14">
      <w:pPr>
        <w:jc w:val="center"/>
        <w:rPr>
          <w:b/>
          <w:u w:val="single"/>
        </w:rPr>
      </w:pPr>
      <w:r w:rsidRPr="005F5617">
        <w:rPr>
          <w:b/>
          <w:u w:val="single"/>
        </w:rPr>
        <w:t xml:space="preserve">BATH AND </w:t>
      </w:r>
      <w:proofErr w:type="gramStart"/>
      <w:r w:rsidRPr="005F5617">
        <w:rPr>
          <w:b/>
          <w:u w:val="single"/>
        </w:rPr>
        <w:t>NORTH EAST</w:t>
      </w:r>
      <w:proofErr w:type="gramEnd"/>
      <w:r w:rsidRPr="005F5617">
        <w:rPr>
          <w:b/>
          <w:u w:val="single"/>
        </w:rPr>
        <w:t xml:space="preserve"> SOMERSET</w:t>
      </w:r>
    </w:p>
    <w:p w14:paraId="48DCD5B7" w14:textId="77777777" w:rsidR="001E253B" w:rsidRPr="005F5617" w:rsidRDefault="001E253B" w:rsidP="00866A14">
      <w:pPr>
        <w:jc w:val="center"/>
        <w:rPr>
          <w:b/>
          <w:u w:val="single"/>
        </w:rPr>
      </w:pPr>
    </w:p>
    <w:p w14:paraId="5AFF9B54" w14:textId="77777777" w:rsidR="001E253B" w:rsidRPr="005F5617" w:rsidRDefault="001E253B" w:rsidP="00866A14">
      <w:pPr>
        <w:jc w:val="center"/>
        <w:rPr>
          <w:b/>
          <w:u w:val="single"/>
        </w:rPr>
      </w:pPr>
      <w:r w:rsidRPr="005F5617">
        <w:rPr>
          <w:b/>
          <w:u w:val="single"/>
        </w:rPr>
        <w:t>(OFF STREET PARKING PLACES) (</w:t>
      </w:r>
      <w:r w:rsidR="00B14DCA" w:rsidRPr="005F5617">
        <w:rPr>
          <w:b/>
          <w:u w:val="single"/>
        </w:rPr>
        <w:t>BATH</w:t>
      </w:r>
      <w:r w:rsidRPr="005F5617">
        <w:rPr>
          <w:b/>
          <w:u w:val="single"/>
        </w:rPr>
        <w:t>)</w:t>
      </w:r>
    </w:p>
    <w:p w14:paraId="1AF6DB28" w14:textId="012A4B8D" w:rsidR="001E253B" w:rsidRPr="005F5617" w:rsidRDefault="005F5617" w:rsidP="00866A14">
      <w:pPr>
        <w:jc w:val="center"/>
        <w:rPr>
          <w:b/>
          <w:u w:val="single"/>
        </w:rPr>
      </w:pPr>
      <w:r w:rsidRPr="00FB0A07">
        <w:rPr>
          <w:b/>
          <w:u w:val="single"/>
        </w:rPr>
        <w:t xml:space="preserve">(VARIATION NO. </w:t>
      </w:r>
      <w:r w:rsidR="002F69CB">
        <w:rPr>
          <w:b/>
          <w:u w:val="single"/>
        </w:rPr>
        <w:t>7</w:t>
      </w:r>
      <w:r w:rsidRPr="00FB0A07">
        <w:rPr>
          <w:b/>
          <w:u w:val="single"/>
        </w:rPr>
        <w:t>) ORDER 20</w:t>
      </w:r>
      <w:r w:rsidR="00DA0EF4" w:rsidRPr="00FB0A07">
        <w:rPr>
          <w:b/>
          <w:u w:val="single"/>
        </w:rPr>
        <w:t>2</w:t>
      </w:r>
      <w:r w:rsidR="002F69CB">
        <w:rPr>
          <w:b/>
          <w:u w:val="single"/>
        </w:rPr>
        <w:t>6</w:t>
      </w:r>
    </w:p>
    <w:p w14:paraId="0B4247C1" w14:textId="77777777" w:rsidR="001E253B" w:rsidRPr="005F5617" w:rsidRDefault="001E253B" w:rsidP="0087437D">
      <w:pPr>
        <w:jc w:val="both"/>
        <w:rPr>
          <w:sz w:val="20"/>
          <w:szCs w:val="20"/>
        </w:rPr>
      </w:pPr>
    </w:p>
    <w:p w14:paraId="08C76FC3" w14:textId="77777777" w:rsidR="001E253B" w:rsidRPr="005F5617" w:rsidRDefault="001E253B" w:rsidP="0087437D">
      <w:pPr>
        <w:jc w:val="both"/>
      </w:pPr>
      <w:r w:rsidRPr="005F5617">
        <w:t xml:space="preserve">The Bath and </w:t>
      </w:r>
      <w:proofErr w:type="gramStart"/>
      <w:r w:rsidRPr="005F5617">
        <w:t>North East</w:t>
      </w:r>
      <w:proofErr w:type="gramEnd"/>
      <w:r w:rsidRPr="005F5617">
        <w:t xml:space="preserve"> Somerset Council (“the Council”) in exercise of its powers under sections 32, 33, 34</w:t>
      </w:r>
      <w:r w:rsidR="00311215" w:rsidRPr="005F5617">
        <w:t>, 46a</w:t>
      </w:r>
      <w:r w:rsidRPr="005F5617">
        <w:t xml:space="preserve"> and 35 of and Part IV of Schedule 9 to the Road Traffic Regulation Act </w:t>
      </w:r>
      <w:r w:rsidR="00D86291" w:rsidRPr="005F5617">
        <w:t xml:space="preserve">1984 (“the 1984 Act”) and of </w:t>
      </w:r>
      <w:r w:rsidRPr="005F5617">
        <w:t>all other enabling powers</w:t>
      </w:r>
      <w:r w:rsidR="00B14DCA" w:rsidRPr="005F5617">
        <w:t xml:space="preserve"> ma</w:t>
      </w:r>
      <w:r w:rsidR="0055430E" w:rsidRPr="005F5617">
        <w:t xml:space="preserve">kes the following </w:t>
      </w:r>
      <w:proofErr w:type="gramStart"/>
      <w:r w:rsidR="0055430E" w:rsidRPr="005F5617">
        <w:t>order:-</w:t>
      </w:r>
      <w:proofErr w:type="gramEnd"/>
    </w:p>
    <w:p w14:paraId="66174B9A" w14:textId="77777777" w:rsidR="0055430E" w:rsidRPr="005F5617" w:rsidRDefault="0055430E" w:rsidP="0087437D">
      <w:pPr>
        <w:jc w:val="both"/>
      </w:pPr>
    </w:p>
    <w:p w14:paraId="26BC42E4" w14:textId="7038AC64" w:rsidR="0055430E" w:rsidRPr="005F5617" w:rsidRDefault="004F5F10" w:rsidP="0087437D">
      <w:pPr>
        <w:ind w:left="426" w:hanging="426"/>
        <w:jc w:val="both"/>
      </w:pPr>
      <w:r w:rsidRPr="005F5617">
        <w:t>1.</w:t>
      </w:r>
      <w:r w:rsidRPr="005F5617">
        <w:tab/>
      </w:r>
      <w:r w:rsidR="00334CAF" w:rsidRPr="005F5617">
        <w:t>This Order comes into operation on t</w:t>
      </w:r>
      <w:r w:rsidR="005F5617" w:rsidRPr="005F5617">
        <w:t xml:space="preserve">he </w:t>
      </w:r>
      <w:proofErr w:type="spellStart"/>
      <w:r w:rsidR="00A2284F" w:rsidRPr="00A2284F">
        <w:rPr>
          <w:highlight w:val="yellow"/>
        </w:rPr>
        <w:t>X</w:t>
      </w:r>
      <w:r w:rsidR="00F15962" w:rsidRPr="00A2284F">
        <w:rPr>
          <w:highlight w:val="yellow"/>
          <w:vertAlign w:val="superscript"/>
        </w:rPr>
        <w:t>th</w:t>
      </w:r>
      <w:proofErr w:type="spellEnd"/>
      <w:r w:rsidR="00F15962" w:rsidRPr="00A2284F">
        <w:rPr>
          <w:highlight w:val="yellow"/>
        </w:rPr>
        <w:t xml:space="preserve"> </w:t>
      </w:r>
      <w:r w:rsidR="00A2284F" w:rsidRPr="00A2284F">
        <w:rPr>
          <w:highlight w:val="yellow"/>
        </w:rPr>
        <w:t>XXXX</w:t>
      </w:r>
      <w:r w:rsidR="005F5617" w:rsidRPr="00A2284F">
        <w:rPr>
          <w:highlight w:val="yellow"/>
        </w:rPr>
        <w:t xml:space="preserve"> 20</w:t>
      </w:r>
      <w:r w:rsidR="005058DB" w:rsidRPr="00A2284F">
        <w:rPr>
          <w:highlight w:val="yellow"/>
        </w:rPr>
        <w:t>2</w:t>
      </w:r>
      <w:r w:rsidR="00A2284F" w:rsidRPr="00A2284F">
        <w:rPr>
          <w:highlight w:val="yellow"/>
        </w:rPr>
        <w:t>X</w:t>
      </w:r>
      <w:r w:rsidR="00334CAF" w:rsidRPr="005F5617">
        <w:t xml:space="preserve"> and may be cited as the Bath and </w:t>
      </w:r>
      <w:proofErr w:type="gramStart"/>
      <w:r w:rsidR="00334CAF" w:rsidRPr="005F5617">
        <w:t>North East</w:t>
      </w:r>
      <w:proofErr w:type="gramEnd"/>
      <w:r w:rsidR="00334CAF" w:rsidRPr="005F5617">
        <w:t xml:space="preserve"> Somerset Council (Off Street Parking Places) (</w:t>
      </w:r>
      <w:r w:rsidR="00B14DCA" w:rsidRPr="005F5617">
        <w:t>Bath</w:t>
      </w:r>
      <w:r w:rsidR="00334CAF" w:rsidRPr="005F5617">
        <w:t>) (Variation No</w:t>
      </w:r>
      <w:r w:rsidR="00334CAF" w:rsidRPr="00FB0A07">
        <w:t xml:space="preserve">. </w:t>
      </w:r>
      <w:r w:rsidR="002F69CB">
        <w:t>6</w:t>
      </w:r>
      <w:r w:rsidR="00334CAF" w:rsidRPr="005F5617">
        <w:t xml:space="preserve">) Order </w:t>
      </w:r>
      <w:r w:rsidR="00334CAF" w:rsidRPr="00A2284F">
        <w:rPr>
          <w:highlight w:val="yellow"/>
        </w:rPr>
        <w:t>20</w:t>
      </w:r>
      <w:r w:rsidR="00DA0EF4" w:rsidRPr="00A2284F">
        <w:rPr>
          <w:highlight w:val="yellow"/>
        </w:rPr>
        <w:t>2</w:t>
      </w:r>
      <w:r w:rsidR="002F69CB">
        <w:t>6</w:t>
      </w:r>
      <w:r w:rsidR="00334CAF" w:rsidRPr="00FB0A07">
        <w:t>.</w:t>
      </w:r>
    </w:p>
    <w:p w14:paraId="1F5EE68B" w14:textId="77777777" w:rsidR="00BD12FE" w:rsidRPr="005F5617" w:rsidRDefault="00BD12FE" w:rsidP="0087437D">
      <w:pPr>
        <w:ind w:left="426" w:hanging="426"/>
        <w:jc w:val="center"/>
      </w:pPr>
    </w:p>
    <w:p w14:paraId="16BF2170" w14:textId="77777777" w:rsidR="00334CAF" w:rsidRPr="005F5617" w:rsidRDefault="00334CAF" w:rsidP="0087437D">
      <w:pPr>
        <w:ind w:left="426" w:hanging="426"/>
        <w:jc w:val="center"/>
        <w:rPr>
          <w:u w:val="single"/>
        </w:rPr>
      </w:pPr>
      <w:r w:rsidRPr="005F5617">
        <w:rPr>
          <w:u w:val="single"/>
        </w:rPr>
        <w:t>Variation of Existing Order</w:t>
      </w:r>
    </w:p>
    <w:p w14:paraId="3D728F58" w14:textId="77777777" w:rsidR="00334CAF" w:rsidRPr="005F5617" w:rsidRDefault="00334CAF" w:rsidP="0087437D">
      <w:pPr>
        <w:ind w:left="426" w:hanging="426"/>
        <w:jc w:val="center"/>
      </w:pPr>
    </w:p>
    <w:p w14:paraId="6EF1EBA6" w14:textId="06BEAFCC" w:rsidR="00334CAF" w:rsidRPr="005F5617" w:rsidRDefault="00334CAF" w:rsidP="0087437D">
      <w:pPr>
        <w:ind w:left="426" w:hanging="426"/>
        <w:jc w:val="both"/>
      </w:pPr>
      <w:r w:rsidRPr="005F5617">
        <w:t>2.</w:t>
      </w:r>
      <w:r w:rsidRPr="005F5617">
        <w:tab/>
      </w:r>
      <w:r w:rsidR="009376AF" w:rsidRPr="005F5617">
        <w:t>The Bath and North East Somerset Council (Off Street Parking Places) (</w:t>
      </w:r>
      <w:r w:rsidR="00B14DCA" w:rsidRPr="005F5617">
        <w:t>Bath</w:t>
      </w:r>
      <w:r w:rsidR="009376AF" w:rsidRPr="005F5617">
        <w:t>) Order 2013 as varied by</w:t>
      </w:r>
      <w:r w:rsidR="0087437D" w:rsidRPr="005F5617">
        <w:t xml:space="preserve"> The Bath and North East Somerset Council (Off Street Parking Places) (</w:t>
      </w:r>
      <w:r w:rsidR="00B14DCA" w:rsidRPr="005F5617">
        <w:t>Bath</w:t>
      </w:r>
      <w:r w:rsidR="0087437D" w:rsidRPr="005F5617">
        <w:t>) (Variation</w:t>
      </w:r>
      <w:r w:rsidR="00B14DCA" w:rsidRPr="005F5617">
        <w:t xml:space="preserve"> No. 1) Order 2015</w:t>
      </w:r>
      <w:r w:rsidR="0087437D" w:rsidRPr="005F5617">
        <w:t xml:space="preserve"> as varied by The Bath and North East Somerset Council (Off Street Parking Places) (</w:t>
      </w:r>
      <w:r w:rsidR="00B14DCA" w:rsidRPr="005F5617">
        <w:t>Bath</w:t>
      </w:r>
      <w:r w:rsidR="0087437D" w:rsidRPr="005F5617">
        <w:t>) (Variation</w:t>
      </w:r>
      <w:r w:rsidR="00B14DCA" w:rsidRPr="005F5617">
        <w:t xml:space="preserve"> No. 2</w:t>
      </w:r>
      <w:r w:rsidR="0087437D" w:rsidRPr="005F5617">
        <w:t>) Order 201</w:t>
      </w:r>
      <w:r w:rsidR="00B14DCA" w:rsidRPr="005F5617">
        <w:t>5</w:t>
      </w:r>
      <w:r w:rsidR="005058DB">
        <w:t xml:space="preserve"> as varied by </w:t>
      </w:r>
      <w:r w:rsidR="005058DB" w:rsidRPr="005F5617">
        <w:t xml:space="preserve">The Bath and North East Somerset Council (Off Street Parking Places) (Bath) (Variation No. </w:t>
      </w:r>
      <w:r w:rsidR="005058DB">
        <w:t>4</w:t>
      </w:r>
      <w:r w:rsidR="005058DB" w:rsidRPr="005F5617">
        <w:t>)</w:t>
      </w:r>
      <w:r w:rsidR="00FB0A07">
        <w:t xml:space="preserve"> Order 2018 as varied by </w:t>
      </w:r>
      <w:r w:rsidR="00FB0A07" w:rsidRPr="005F5617">
        <w:t xml:space="preserve">The Bath and North East Somerset Council (Off Street Parking Places) (Bath) (Variation No. </w:t>
      </w:r>
      <w:r w:rsidR="00FB0A07">
        <w:t>5</w:t>
      </w:r>
      <w:r w:rsidR="00FB0A07" w:rsidRPr="005F5617">
        <w:t>)</w:t>
      </w:r>
      <w:r w:rsidR="00FB0A07">
        <w:t xml:space="preserve"> Order 2022</w:t>
      </w:r>
      <w:r w:rsidR="0087437D" w:rsidRPr="005F5617">
        <w:t xml:space="preserve"> </w:t>
      </w:r>
      <w:r w:rsidR="002F69CB">
        <w:t xml:space="preserve">as varied by </w:t>
      </w:r>
      <w:r w:rsidR="002F69CB" w:rsidRPr="005F5617">
        <w:t xml:space="preserve">The Bath and North East Somerset Council (Off Street Parking Places) (Bath) (Variation No. </w:t>
      </w:r>
      <w:r w:rsidR="002F69CB">
        <w:t>6</w:t>
      </w:r>
      <w:r w:rsidR="002F69CB" w:rsidRPr="005F5617">
        <w:t>)</w:t>
      </w:r>
      <w:r w:rsidR="002F69CB">
        <w:t xml:space="preserve"> Order 202</w:t>
      </w:r>
      <w:r w:rsidR="002F69CB">
        <w:t>3</w:t>
      </w:r>
      <w:r w:rsidR="002F69CB" w:rsidRPr="005F5617">
        <w:t xml:space="preserve"> </w:t>
      </w:r>
      <w:r w:rsidR="0087437D" w:rsidRPr="005F5617">
        <w:t>is further varied and has effect as though:</w:t>
      </w:r>
    </w:p>
    <w:p w14:paraId="51EA207C" w14:textId="77777777" w:rsidR="0087437D" w:rsidRPr="005F5617" w:rsidRDefault="0087437D" w:rsidP="0087437D">
      <w:pPr>
        <w:ind w:left="851" w:hanging="425"/>
        <w:jc w:val="both"/>
      </w:pPr>
    </w:p>
    <w:p w14:paraId="267405FB" w14:textId="0CF6EC70" w:rsidR="00CB38A3" w:rsidRDefault="00CB38A3" w:rsidP="00823C21">
      <w:pPr>
        <w:pStyle w:val="ListParagraph"/>
        <w:numPr>
          <w:ilvl w:val="0"/>
          <w:numId w:val="3"/>
        </w:numPr>
      </w:pPr>
      <w:r>
        <w:t xml:space="preserve">The following is inserted </w:t>
      </w:r>
      <w:r w:rsidR="00823C21">
        <w:t>into</w:t>
      </w:r>
      <w:r>
        <w:t xml:space="preserve"> article 1</w:t>
      </w:r>
      <w:r w:rsidR="00823C21">
        <w:t>9</w:t>
      </w:r>
      <w:r w:rsidR="009776F4">
        <w:t>(1)</w:t>
      </w:r>
      <w:r>
        <w:t>:</w:t>
      </w:r>
    </w:p>
    <w:p w14:paraId="1156E2AE" w14:textId="77777777" w:rsidR="00CB38A3" w:rsidRDefault="00CB38A3" w:rsidP="00CB38A3"/>
    <w:p w14:paraId="0B998301" w14:textId="5B940917" w:rsidR="00CB38A3" w:rsidRDefault="00CB38A3" w:rsidP="009776F4">
      <w:pPr>
        <w:tabs>
          <w:tab w:val="left" w:pos="1418"/>
          <w:tab w:val="left" w:pos="1843"/>
          <w:tab w:val="left" w:pos="2127"/>
          <w:tab w:val="left" w:pos="2410"/>
        </w:tabs>
        <w:ind w:left="1146" w:hanging="720"/>
      </w:pPr>
      <w:r>
        <w:t>1</w:t>
      </w:r>
      <w:r w:rsidR="00823C21">
        <w:t>9</w:t>
      </w:r>
      <w:r>
        <w:t xml:space="preserve">. </w:t>
      </w:r>
      <w:r>
        <w:tab/>
        <w:t>(1)</w:t>
      </w:r>
      <w:r>
        <w:tab/>
      </w:r>
      <w:r w:rsidR="009776F4">
        <w:t xml:space="preserve">(d) </w:t>
      </w:r>
      <w:r>
        <w:t xml:space="preserve">A vehicle </w:t>
      </w:r>
      <w:r w:rsidR="00D02138">
        <w:t xml:space="preserve">that has been issued with </w:t>
      </w:r>
      <w:r w:rsidR="009776F4">
        <w:t xml:space="preserve">a valid </w:t>
      </w:r>
      <w:r w:rsidR="00D02138">
        <w:t xml:space="preserve">parking authorisation, </w:t>
      </w:r>
      <w:r w:rsidR="009776F4">
        <w:tab/>
      </w:r>
      <w:r w:rsidR="009776F4">
        <w:tab/>
      </w:r>
      <w:r w:rsidR="009776F4">
        <w:tab/>
      </w:r>
      <w:r w:rsidR="009776F4">
        <w:tab/>
      </w:r>
      <w:r w:rsidR="00D02138">
        <w:t xml:space="preserve">will be deemed to have </w:t>
      </w:r>
      <w:r>
        <w:t>displayed a valid parking ticket</w:t>
      </w:r>
      <w:r w:rsidR="00D02138">
        <w:t xml:space="preserve"> </w:t>
      </w:r>
      <w:r w:rsidR="00E048D7">
        <w:t xml:space="preserve">for the duration </w:t>
      </w:r>
      <w:r w:rsidR="009776F4">
        <w:tab/>
      </w:r>
      <w:r w:rsidR="009776F4">
        <w:tab/>
      </w:r>
      <w:r w:rsidR="009776F4">
        <w:tab/>
      </w:r>
      <w:r w:rsidR="00E048D7">
        <w:t xml:space="preserve">that the </w:t>
      </w:r>
      <w:r w:rsidR="00D02138">
        <w:t xml:space="preserve">parking authorisation </w:t>
      </w:r>
      <w:r w:rsidR="00E048D7">
        <w:t>is</w:t>
      </w:r>
      <w:r w:rsidR="00D02138">
        <w:t xml:space="preserve"> valid.</w:t>
      </w:r>
      <w:r>
        <w:t xml:space="preserve"> </w:t>
      </w:r>
    </w:p>
    <w:p w14:paraId="5D03A119" w14:textId="77777777" w:rsidR="00CB38A3" w:rsidRDefault="00CB38A3" w:rsidP="00CB38A3">
      <w:pPr>
        <w:ind w:left="426"/>
      </w:pPr>
    </w:p>
    <w:p w14:paraId="140F2025" w14:textId="7DC3FC3F" w:rsidR="00CB38A3" w:rsidRDefault="00CB38A3" w:rsidP="00CB38A3">
      <w:r>
        <w:t>And</w:t>
      </w:r>
    </w:p>
    <w:p w14:paraId="39A83B96" w14:textId="77777777" w:rsidR="00CB38A3" w:rsidRDefault="00CB38A3" w:rsidP="00CB38A3"/>
    <w:p w14:paraId="78DB990F" w14:textId="0A802033" w:rsidR="009776F4" w:rsidRDefault="009776F4" w:rsidP="008878F9">
      <w:pPr>
        <w:pStyle w:val="ListParagraph"/>
        <w:numPr>
          <w:ilvl w:val="0"/>
          <w:numId w:val="3"/>
        </w:numPr>
      </w:pPr>
      <w:r>
        <w:t>The following is inserted into article 20(1):</w:t>
      </w:r>
    </w:p>
    <w:p w14:paraId="1B8BC0CC" w14:textId="77777777" w:rsidR="009776F4" w:rsidRDefault="009776F4" w:rsidP="009776F4"/>
    <w:p w14:paraId="5B701EC2" w14:textId="11DCB14B" w:rsidR="009776F4" w:rsidRDefault="009776F4" w:rsidP="009776F4">
      <w:pPr>
        <w:tabs>
          <w:tab w:val="left" w:pos="1418"/>
          <w:tab w:val="left" w:pos="1843"/>
          <w:tab w:val="left" w:pos="2127"/>
          <w:tab w:val="left" w:pos="2410"/>
        </w:tabs>
        <w:ind w:left="1146" w:hanging="720"/>
      </w:pPr>
      <w:r>
        <w:t xml:space="preserve">20. </w:t>
      </w:r>
      <w:r>
        <w:tab/>
        <w:t>(1)</w:t>
      </w:r>
      <w:r>
        <w:tab/>
        <w:t xml:space="preserve">(d) A vehicle that has been issued with a valid parking authorisation, </w:t>
      </w:r>
      <w:r>
        <w:tab/>
      </w:r>
      <w:r>
        <w:tab/>
      </w:r>
      <w:r>
        <w:tab/>
      </w:r>
      <w:r>
        <w:tab/>
        <w:t xml:space="preserve">will be deemed to have displayed a valid parking ticket for the duration </w:t>
      </w:r>
      <w:r>
        <w:tab/>
      </w:r>
      <w:r>
        <w:tab/>
      </w:r>
      <w:r>
        <w:tab/>
        <w:t>that the parking authorisation is valid.</w:t>
      </w:r>
    </w:p>
    <w:p w14:paraId="07854B66" w14:textId="77777777" w:rsidR="009776F4" w:rsidRDefault="009776F4" w:rsidP="00CB38A3"/>
    <w:p w14:paraId="4C72F179" w14:textId="09195A7A" w:rsidR="009776F4" w:rsidRDefault="009776F4" w:rsidP="00CB38A3">
      <w:r>
        <w:t>And</w:t>
      </w:r>
    </w:p>
    <w:p w14:paraId="607B64EC" w14:textId="77777777" w:rsidR="009776F4" w:rsidRDefault="009776F4" w:rsidP="00CB38A3"/>
    <w:p w14:paraId="0B1B9F43" w14:textId="280016B6" w:rsidR="00B70ED2" w:rsidRPr="005F5617" w:rsidRDefault="00B70ED2" w:rsidP="008878F9">
      <w:pPr>
        <w:pStyle w:val="ListParagraph"/>
        <w:numPr>
          <w:ilvl w:val="0"/>
          <w:numId w:val="3"/>
        </w:numPr>
      </w:pPr>
      <w:r w:rsidRPr="005F5617">
        <w:t xml:space="preserve">the following items are </w:t>
      </w:r>
      <w:r w:rsidR="007D5164">
        <w:t xml:space="preserve">deleted </w:t>
      </w:r>
      <w:r w:rsidRPr="005F5617">
        <w:t>from Schedule 1</w:t>
      </w:r>
      <w:r w:rsidR="007D5164">
        <w:t xml:space="preserve">, </w:t>
      </w:r>
      <w:r w:rsidR="00E0296F">
        <w:t>P</w:t>
      </w:r>
      <w:r w:rsidR="007D5164">
        <w:t xml:space="preserve">art </w:t>
      </w:r>
      <w:r w:rsidR="00E0296F">
        <w:t>A</w:t>
      </w:r>
      <w:r w:rsidRPr="005F5617">
        <w:t>:</w:t>
      </w:r>
    </w:p>
    <w:p w14:paraId="5F320673" w14:textId="77777777" w:rsidR="00B70ED2" w:rsidRPr="005F5617" w:rsidRDefault="00B70ED2" w:rsidP="00B70ED2">
      <w:pPr>
        <w:ind w:left="993" w:hanging="567"/>
        <w:jc w:val="center"/>
        <w:rPr>
          <w:u w:val="single"/>
        </w:rPr>
      </w:pP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1701"/>
        <w:gridCol w:w="1843"/>
        <w:gridCol w:w="1418"/>
      </w:tblGrid>
      <w:tr w:rsidR="0095526F" w:rsidRPr="005F5617" w14:paraId="3D8B3537" w14:textId="77777777" w:rsidTr="00A00BB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DAF" w14:textId="77777777" w:rsidR="0095526F" w:rsidRPr="005F5617" w:rsidRDefault="0095526F" w:rsidP="00D51F33">
            <w:pPr>
              <w:jc w:val="both"/>
            </w:pPr>
            <w:r w:rsidRPr="005F5617">
              <w:t>Item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AA7E52" w14:textId="77777777" w:rsidR="0095526F" w:rsidRPr="005F5617" w:rsidRDefault="0095526F" w:rsidP="00D51F33">
            <w:r w:rsidRPr="005F5617">
              <w:t>Column 1</w:t>
            </w:r>
          </w:p>
          <w:p w14:paraId="12BCF146" w14:textId="77777777" w:rsidR="0095526F" w:rsidRPr="005F5617" w:rsidRDefault="0095526F" w:rsidP="00D51F33">
            <w:pPr>
              <w:rPr>
                <w:sz w:val="8"/>
                <w:szCs w:val="8"/>
              </w:rPr>
            </w:pPr>
          </w:p>
          <w:p w14:paraId="7580C9F7" w14:textId="77777777" w:rsidR="0095526F" w:rsidRPr="005F5617" w:rsidRDefault="0095526F" w:rsidP="00D51F33">
            <w:pPr>
              <w:rPr>
                <w:sz w:val="20"/>
                <w:szCs w:val="20"/>
              </w:rPr>
            </w:pPr>
            <w:r w:rsidRPr="005F5617">
              <w:rPr>
                <w:sz w:val="22"/>
                <w:szCs w:val="22"/>
              </w:rPr>
              <w:t>Location of Parking Place</w:t>
            </w:r>
          </w:p>
        </w:tc>
        <w:tc>
          <w:tcPr>
            <w:tcW w:w="2268" w:type="dxa"/>
          </w:tcPr>
          <w:p w14:paraId="68D10A21" w14:textId="77777777" w:rsidR="0095526F" w:rsidRPr="005F5617" w:rsidRDefault="0095526F" w:rsidP="00D51F33">
            <w:r w:rsidRPr="005F5617">
              <w:t>Column 2</w:t>
            </w:r>
          </w:p>
          <w:p w14:paraId="367E8881" w14:textId="77777777" w:rsidR="0095526F" w:rsidRPr="005F5617" w:rsidRDefault="0095526F" w:rsidP="00D51F33">
            <w:pPr>
              <w:rPr>
                <w:sz w:val="8"/>
                <w:szCs w:val="8"/>
              </w:rPr>
            </w:pPr>
          </w:p>
          <w:p w14:paraId="2F4781A6" w14:textId="77777777" w:rsidR="0095526F" w:rsidRPr="005F5617" w:rsidRDefault="0095526F" w:rsidP="00D51F33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Days and Hours of Operation</w:t>
            </w:r>
          </w:p>
        </w:tc>
        <w:tc>
          <w:tcPr>
            <w:tcW w:w="1701" w:type="dxa"/>
          </w:tcPr>
          <w:p w14:paraId="65458D67" w14:textId="77777777" w:rsidR="0095526F" w:rsidRPr="00EC0121" w:rsidRDefault="0095526F" w:rsidP="00D51F33">
            <w:r w:rsidRPr="00EC0121">
              <w:t>Column 3</w:t>
            </w:r>
          </w:p>
          <w:p w14:paraId="384E88ED" w14:textId="77777777" w:rsidR="0095526F" w:rsidRPr="00EC0121" w:rsidRDefault="0095526F" w:rsidP="00D51F33">
            <w:pPr>
              <w:rPr>
                <w:sz w:val="8"/>
                <w:szCs w:val="8"/>
              </w:rPr>
            </w:pPr>
          </w:p>
          <w:p w14:paraId="37E7C424" w14:textId="77777777" w:rsidR="0095526F" w:rsidRPr="00EC0121" w:rsidRDefault="0095526F" w:rsidP="00D51F33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Period of Parking</w:t>
            </w:r>
          </w:p>
        </w:tc>
        <w:tc>
          <w:tcPr>
            <w:tcW w:w="1843" w:type="dxa"/>
          </w:tcPr>
          <w:p w14:paraId="515C5CF6" w14:textId="77777777" w:rsidR="0095526F" w:rsidRPr="00EC0121" w:rsidRDefault="0095526F" w:rsidP="00D51F33">
            <w:r w:rsidRPr="00EC0121">
              <w:t>Column 4</w:t>
            </w:r>
          </w:p>
          <w:p w14:paraId="5F6738EF" w14:textId="77777777" w:rsidR="0095526F" w:rsidRPr="00EC0121" w:rsidRDefault="0095526F" w:rsidP="00D51F33">
            <w:pPr>
              <w:rPr>
                <w:sz w:val="8"/>
                <w:szCs w:val="8"/>
              </w:rPr>
            </w:pPr>
          </w:p>
          <w:p w14:paraId="1600146D" w14:textId="77777777" w:rsidR="0095526F" w:rsidRPr="00EC0121" w:rsidRDefault="0095526F" w:rsidP="00D51F33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Charge per Parking</w:t>
            </w:r>
          </w:p>
          <w:p w14:paraId="1C1C46C8" w14:textId="77777777" w:rsidR="0095526F" w:rsidRPr="00EC0121" w:rsidRDefault="0095526F" w:rsidP="00D51F33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Place</w:t>
            </w:r>
          </w:p>
        </w:tc>
        <w:tc>
          <w:tcPr>
            <w:tcW w:w="1418" w:type="dxa"/>
          </w:tcPr>
          <w:p w14:paraId="03D42E71" w14:textId="77777777" w:rsidR="0095526F" w:rsidRPr="005F5617" w:rsidRDefault="0095526F" w:rsidP="00D51F33">
            <w:r w:rsidRPr="005F5617">
              <w:t>Column 5</w:t>
            </w:r>
          </w:p>
          <w:p w14:paraId="7E0658F9" w14:textId="77777777" w:rsidR="0095526F" w:rsidRPr="005F5617" w:rsidRDefault="0095526F" w:rsidP="00D51F33">
            <w:pPr>
              <w:rPr>
                <w:sz w:val="8"/>
                <w:szCs w:val="8"/>
              </w:rPr>
            </w:pPr>
          </w:p>
          <w:p w14:paraId="549043F0" w14:textId="77777777" w:rsidR="0095526F" w:rsidRPr="005F5617" w:rsidRDefault="0095526F" w:rsidP="00D51F33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Maximum Period of Parking</w:t>
            </w:r>
          </w:p>
        </w:tc>
      </w:tr>
      <w:tr w:rsidR="00311A42" w:rsidRPr="005F5617" w14:paraId="028445DD" w14:textId="77777777" w:rsidTr="00A00BB0">
        <w:trPr>
          <w:cantSplit/>
          <w:trHeight w:val="1408"/>
        </w:trPr>
        <w:tc>
          <w:tcPr>
            <w:tcW w:w="851" w:type="dxa"/>
          </w:tcPr>
          <w:p w14:paraId="0CC44AFF" w14:textId="7D7C8DEC" w:rsidR="00311A42" w:rsidRPr="009E7489" w:rsidRDefault="00311A42" w:rsidP="006B7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01" w:type="dxa"/>
          </w:tcPr>
          <w:p w14:paraId="617DDB52" w14:textId="5311F944" w:rsidR="00311A42" w:rsidRPr="005F5617" w:rsidRDefault="00311A42" w:rsidP="006B7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Holburne Museum Car Park</w:t>
            </w:r>
          </w:p>
        </w:tc>
        <w:tc>
          <w:tcPr>
            <w:tcW w:w="2268" w:type="dxa"/>
          </w:tcPr>
          <w:p w14:paraId="5E6C6E52" w14:textId="1EC38334" w:rsidR="00311A42" w:rsidRDefault="00311A42" w:rsidP="00311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Everyday including bank holidays   8am – </w:t>
            </w:r>
            <w:r w:rsidR="00D82E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pm inclusive.</w:t>
            </w:r>
          </w:p>
          <w:p w14:paraId="6BDF3857" w14:textId="77777777" w:rsidR="00311A42" w:rsidRDefault="00311A42" w:rsidP="00311A42">
            <w:pPr>
              <w:rPr>
                <w:sz w:val="22"/>
                <w:szCs w:val="22"/>
              </w:rPr>
            </w:pPr>
          </w:p>
          <w:p w14:paraId="59AFE342" w14:textId="37E987B5" w:rsidR="00311A42" w:rsidRDefault="00311A42" w:rsidP="00311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Charges do not apply to Blue Badge holders on display of a valid Blue Badge</w:t>
            </w:r>
          </w:p>
          <w:p w14:paraId="3453CBF4" w14:textId="7219AF71" w:rsidR="00311A42" w:rsidRPr="005F5617" w:rsidRDefault="00311A42" w:rsidP="006B79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97637" w14:textId="77777777" w:rsidR="00311A42" w:rsidRDefault="00311A42" w:rsidP="00311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 hours</w:t>
            </w:r>
          </w:p>
          <w:p w14:paraId="4E491032" w14:textId="77777777" w:rsidR="00311A42" w:rsidRDefault="00311A42" w:rsidP="00311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hours</w:t>
            </w:r>
          </w:p>
          <w:p w14:paraId="0A55EA92" w14:textId="77777777" w:rsidR="00311A42" w:rsidRDefault="00311A42" w:rsidP="00311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4 hours</w:t>
            </w:r>
          </w:p>
          <w:p w14:paraId="017C94C4" w14:textId="77777777" w:rsidR="00311A42" w:rsidRDefault="00311A42" w:rsidP="00311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6 hours</w:t>
            </w:r>
          </w:p>
          <w:p w14:paraId="0DC43074" w14:textId="5D84757F" w:rsidR="00311A42" w:rsidRDefault="00311A42" w:rsidP="00311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10 hours</w:t>
            </w:r>
          </w:p>
        </w:tc>
        <w:tc>
          <w:tcPr>
            <w:tcW w:w="1843" w:type="dxa"/>
          </w:tcPr>
          <w:p w14:paraId="5EC5BF7C" w14:textId="2E48BA9B" w:rsidR="00311A42" w:rsidRDefault="00BB0FA3" w:rsidP="006B7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£3.50</w:t>
            </w:r>
          </w:p>
          <w:p w14:paraId="065EC29B" w14:textId="77777777" w:rsidR="00311A42" w:rsidRDefault="00BB0FA3" w:rsidP="006B7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£5.00</w:t>
            </w:r>
          </w:p>
          <w:p w14:paraId="58DE68AA" w14:textId="77777777" w:rsidR="00BB0FA3" w:rsidRDefault="00BB0FA3" w:rsidP="006B7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£7.00</w:t>
            </w:r>
          </w:p>
          <w:p w14:paraId="1410FF41" w14:textId="77777777" w:rsidR="00BB0FA3" w:rsidRDefault="00BB0FA3" w:rsidP="006B7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£10.50</w:t>
            </w:r>
          </w:p>
          <w:p w14:paraId="3A837954" w14:textId="3EA15077" w:rsidR="00BB0FA3" w:rsidRPr="005F5617" w:rsidRDefault="00BB0FA3" w:rsidP="006B7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£12.50</w:t>
            </w:r>
          </w:p>
        </w:tc>
        <w:tc>
          <w:tcPr>
            <w:tcW w:w="1418" w:type="dxa"/>
          </w:tcPr>
          <w:p w14:paraId="60D26547" w14:textId="6BE80810" w:rsidR="00311A42" w:rsidRPr="009035F1" w:rsidRDefault="00BB0FA3" w:rsidP="006B7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Until 6pm</w:t>
            </w:r>
          </w:p>
        </w:tc>
      </w:tr>
    </w:tbl>
    <w:p w14:paraId="2D8AE17B" w14:textId="20816FB6" w:rsidR="003B2192" w:rsidRDefault="003B2192" w:rsidP="00A57597">
      <w:pPr>
        <w:ind w:left="851" w:hanging="425"/>
        <w:rPr>
          <w:u w:val="single"/>
        </w:rPr>
      </w:pPr>
    </w:p>
    <w:p w14:paraId="4AB0C6F7" w14:textId="6AF982A7" w:rsidR="00A57597" w:rsidRPr="00A57597" w:rsidRDefault="00A57597" w:rsidP="00A57597">
      <w:pPr>
        <w:ind w:left="851" w:hanging="425"/>
      </w:pPr>
      <w:r w:rsidRPr="00A57597">
        <w:t>And</w:t>
      </w:r>
    </w:p>
    <w:p w14:paraId="5400D4EB" w14:textId="77777777" w:rsidR="00E0296F" w:rsidRDefault="00E0296F" w:rsidP="003B2192">
      <w:pPr>
        <w:ind w:left="851" w:hanging="425"/>
        <w:jc w:val="center"/>
        <w:rPr>
          <w:u w:val="single"/>
        </w:rPr>
      </w:pPr>
    </w:p>
    <w:p w14:paraId="5C7FD92C" w14:textId="642B17AD" w:rsidR="00E0296F" w:rsidRPr="005F5617" w:rsidRDefault="00E0296F" w:rsidP="008878F9">
      <w:pPr>
        <w:pStyle w:val="ListParagraph"/>
        <w:numPr>
          <w:ilvl w:val="0"/>
          <w:numId w:val="3"/>
        </w:numPr>
      </w:pPr>
      <w:r w:rsidRPr="005F5617">
        <w:t xml:space="preserve">the following items are </w:t>
      </w:r>
      <w:r>
        <w:t xml:space="preserve">deleted </w:t>
      </w:r>
      <w:r w:rsidRPr="005F5617">
        <w:t>from Schedule 1</w:t>
      </w:r>
      <w:r>
        <w:t>, Part B</w:t>
      </w:r>
      <w:r w:rsidRPr="005F5617">
        <w:t>:</w:t>
      </w:r>
    </w:p>
    <w:p w14:paraId="2FBB66BF" w14:textId="77777777" w:rsidR="00E0296F" w:rsidRDefault="00E0296F" w:rsidP="00E0296F">
      <w:pPr>
        <w:ind w:left="993" w:hanging="567"/>
        <w:jc w:val="both"/>
      </w:pPr>
    </w:p>
    <w:p w14:paraId="4361673B" w14:textId="77777777" w:rsidR="00E0296F" w:rsidRPr="005F5617" w:rsidRDefault="00E0296F" w:rsidP="00E0296F">
      <w:pPr>
        <w:ind w:left="993" w:hanging="567"/>
        <w:jc w:val="center"/>
        <w:rPr>
          <w:u w:val="single"/>
        </w:rPr>
      </w:pP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1701"/>
        <w:gridCol w:w="1843"/>
        <w:gridCol w:w="1418"/>
      </w:tblGrid>
      <w:tr w:rsidR="00E0296F" w:rsidRPr="005F5617" w14:paraId="724CA3ED" w14:textId="77777777" w:rsidTr="007A3D0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4F8" w14:textId="77777777" w:rsidR="00E0296F" w:rsidRPr="005F5617" w:rsidRDefault="00E0296F" w:rsidP="007A3D07">
            <w:pPr>
              <w:jc w:val="both"/>
            </w:pPr>
            <w:r w:rsidRPr="005F5617">
              <w:t>Item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10EC19" w14:textId="77777777" w:rsidR="00E0296F" w:rsidRPr="005F5617" w:rsidRDefault="00E0296F" w:rsidP="007A3D07">
            <w:r w:rsidRPr="005F5617">
              <w:t>Column 1</w:t>
            </w:r>
          </w:p>
          <w:p w14:paraId="053E6928" w14:textId="77777777" w:rsidR="00E0296F" w:rsidRPr="005F5617" w:rsidRDefault="00E0296F" w:rsidP="007A3D07">
            <w:pPr>
              <w:rPr>
                <w:sz w:val="8"/>
                <w:szCs w:val="8"/>
              </w:rPr>
            </w:pPr>
          </w:p>
          <w:p w14:paraId="4654D07D" w14:textId="77777777" w:rsidR="00E0296F" w:rsidRPr="005F5617" w:rsidRDefault="00E0296F" w:rsidP="007A3D07">
            <w:pPr>
              <w:rPr>
                <w:sz w:val="20"/>
                <w:szCs w:val="20"/>
              </w:rPr>
            </w:pPr>
            <w:r w:rsidRPr="005F5617">
              <w:rPr>
                <w:sz w:val="22"/>
                <w:szCs w:val="22"/>
              </w:rPr>
              <w:t>Location of Parking Place</w:t>
            </w:r>
          </w:p>
        </w:tc>
        <w:tc>
          <w:tcPr>
            <w:tcW w:w="2268" w:type="dxa"/>
          </w:tcPr>
          <w:p w14:paraId="3ECF24A6" w14:textId="77777777" w:rsidR="00E0296F" w:rsidRPr="005F5617" w:rsidRDefault="00E0296F" w:rsidP="007A3D07">
            <w:r w:rsidRPr="005F5617">
              <w:t>Column 2</w:t>
            </w:r>
          </w:p>
          <w:p w14:paraId="2BBDDAF5" w14:textId="77777777" w:rsidR="00E0296F" w:rsidRPr="005F5617" w:rsidRDefault="00E0296F" w:rsidP="007A3D07">
            <w:pPr>
              <w:rPr>
                <w:sz w:val="8"/>
                <w:szCs w:val="8"/>
              </w:rPr>
            </w:pPr>
          </w:p>
          <w:p w14:paraId="2D85BD00" w14:textId="77777777" w:rsidR="00E0296F" w:rsidRPr="005F5617" w:rsidRDefault="00E0296F" w:rsidP="007A3D07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Days and Hours of Operation</w:t>
            </w:r>
          </w:p>
        </w:tc>
        <w:tc>
          <w:tcPr>
            <w:tcW w:w="1701" w:type="dxa"/>
          </w:tcPr>
          <w:p w14:paraId="7EB07439" w14:textId="77777777" w:rsidR="00E0296F" w:rsidRPr="00EC0121" w:rsidRDefault="00E0296F" w:rsidP="007A3D07">
            <w:r w:rsidRPr="00EC0121">
              <w:t>Column 3</w:t>
            </w:r>
          </w:p>
          <w:p w14:paraId="5267BCFF" w14:textId="77777777" w:rsidR="00E0296F" w:rsidRPr="00EC0121" w:rsidRDefault="00E0296F" w:rsidP="007A3D07">
            <w:pPr>
              <w:rPr>
                <w:sz w:val="8"/>
                <w:szCs w:val="8"/>
              </w:rPr>
            </w:pPr>
          </w:p>
          <w:p w14:paraId="70CA5A13" w14:textId="77777777" w:rsidR="00E0296F" w:rsidRPr="00EC0121" w:rsidRDefault="00E0296F" w:rsidP="007A3D07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Period of Parking</w:t>
            </w:r>
          </w:p>
        </w:tc>
        <w:tc>
          <w:tcPr>
            <w:tcW w:w="1843" w:type="dxa"/>
          </w:tcPr>
          <w:p w14:paraId="1DEE8A22" w14:textId="77777777" w:rsidR="00E0296F" w:rsidRPr="00EC0121" w:rsidRDefault="00E0296F" w:rsidP="007A3D07">
            <w:r w:rsidRPr="00EC0121">
              <w:t>Column 4</w:t>
            </w:r>
          </w:p>
          <w:p w14:paraId="6335FE4F" w14:textId="77777777" w:rsidR="00E0296F" w:rsidRPr="00EC0121" w:rsidRDefault="00E0296F" w:rsidP="007A3D07">
            <w:pPr>
              <w:rPr>
                <w:sz w:val="8"/>
                <w:szCs w:val="8"/>
              </w:rPr>
            </w:pPr>
          </w:p>
          <w:p w14:paraId="296A133D" w14:textId="77777777" w:rsidR="00E0296F" w:rsidRPr="00EC0121" w:rsidRDefault="00E0296F" w:rsidP="007A3D07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Charge per Parking</w:t>
            </w:r>
          </w:p>
          <w:p w14:paraId="6570CC45" w14:textId="77777777" w:rsidR="00E0296F" w:rsidRPr="00EC0121" w:rsidRDefault="00E0296F" w:rsidP="007A3D07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Place</w:t>
            </w:r>
          </w:p>
        </w:tc>
        <w:tc>
          <w:tcPr>
            <w:tcW w:w="1418" w:type="dxa"/>
          </w:tcPr>
          <w:p w14:paraId="33596D5A" w14:textId="77777777" w:rsidR="00E0296F" w:rsidRPr="005F5617" w:rsidRDefault="00E0296F" w:rsidP="007A3D07">
            <w:r w:rsidRPr="005F5617">
              <w:t>Column 5</w:t>
            </w:r>
          </w:p>
          <w:p w14:paraId="08C4D9F5" w14:textId="77777777" w:rsidR="00E0296F" w:rsidRPr="005F5617" w:rsidRDefault="00E0296F" w:rsidP="007A3D07">
            <w:pPr>
              <w:rPr>
                <w:sz w:val="8"/>
                <w:szCs w:val="8"/>
              </w:rPr>
            </w:pPr>
          </w:p>
          <w:p w14:paraId="02EA51B1" w14:textId="77777777" w:rsidR="00E0296F" w:rsidRPr="005F5617" w:rsidRDefault="00E0296F" w:rsidP="007A3D07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Maximum Period of Parking</w:t>
            </w:r>
          </w:p>
        </w:tc>
      </w:tr>
      <w:tr w:rsidR="005A46A8" w:rsidRPr="005F5617" w14:paraId="6C82670B" w14:textId="77777777" w:rsidTr="00C87FD5">
        <w:trPr>
          <w:cantSplit/>
          <w:trHeight w:val="1408"/>
        </w:trPr>
        <w:tc>
          <w:tcPr>
            <w:tcW w:w="851" w:type="dxa"/>
            <w:vMerge w:val="restart"/>
          </w:tcPr>
          <w:p w14:paraId="3A4EDE4F" w14:textId="07B804B8" w:rsidR="005A46A8" w:rsidRDefault="005A46A8" w:rsidP="00C87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Merge w:val="restart"/>
          </w:tcPr>
          <w:p w14:paraId="7EB34C1F" w14:textId="75C4969B" w:rsidR="005A46A8" w:rsidRDefault="005A46A8" w:rsidP="00C87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</w:t>
            </w:r>
            <w:r w:rsidR="005F0B0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rts &amp; Leisure Centre</w:t>
            </w:r>
          </w:p>
        </w:tc>
        <w:tc>
          <w:tcPr>
            <w:tcW w:w="2268" w:type="dxa"/>
          </w:tcPr>
          <w:p w14:paraId="3012434F" w14:textId="77777777" w:rsidR="005A46A8" w:rsidRDefault="005A46A8" w:rsidP="00C87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 day including bank holidays</w:t>
            </w:r>
          </w:p>
          <w:p w14:paraId="3F7C2FC8" w14:textId="4C734B47" w:rsidR="005A46A8" w:rsidRDefault="005A46A8" w:rsidP="00C87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8am to 8pm inclusive</w:t>
            </w:r>
          </w:p>
        </w:tc>
        <w:tc>
          <w:tcPr>
            <w:tcW w:w="1701" w:type="dxa"/>
          </w:tcPr>
          <w:p w14:paraId="4D76466A" w14:textId="7DEC60CD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1 hour</w:t>
            </w:r>
          </w:p>
          <w:p w14:paraId="4D782866" w14:textId="568D185C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 hours</w:t>
            </w:r>
          </w:p>
          <w:p w14:paraId="15B2AD5F" w14:textId="7A204763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hours</w:t>
            </w:r>
          </w:p>
          <w:p w14:paraId="02B1C099" w14:textId="77777777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24 hrs</w:t>
            </w:r>
          </w:p>
          <w:p w14:paraId="1A41E280" w14:textId="77777777" w:rsidR="005A46A8" w:rsidRDefault="005A46A8" w:rsidP="00C87F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52F9871" w14:textId="694CAE34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£1.90 to £2.</w:t>
            </w:r>
            <w:r w:rsidR="005F0B0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  <w:p w14:paraId="0A42B5F1" w14:textId="42ECE38D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£3.80 to £5.20</w:t>
            </w:r>
          </w:p>
          <w:p w14:paraId="7997310A" w14:textId="77777777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£5.70 to £7.50</w:t>
            </w:r>
          </w:p>
          <w:p w14:paraId="6C9B0FFB" w14:textId="55A750DC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£7.60 to £9.80</w:t>
            </w:r>
          </w:p>
        </w:tc>
        <w:tc>
          <w:tcPr>
            <w:tcW w:w="1418" w:type="dxa"/>
          </w:tcPr>
          <w:p w14:paraId="13C0F4F7" w14:textId="7F1DCA96" w:rsidR="005A46A8" w:rsidRDefault="005F0B07" w:rsidP="00C87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hours</w:t>
            </w:r>
          </w:p>
        </w:tc>
      </w:tr>
      <w:tr w:rsidR="005F0B07" w:rsidRPr="005F5617" w14:paraId="1304566A" w14:textId="77777777" w:rsidTr="007A3D07">
        <w:trPr>
          <w:cantSplit/>
          <w:trHeight w:val="1408"/>
        </w:trPr>
        <w:tc>
          <w:tcPr>
            <w:tcW w:w="851" w:type="dxa"/>
            <w:vMerge/>
          </w:tcPr>
          <w:p w14:paraId="37C50450" w14:textId="77777777" w:rsidR="005F0B07" w:rsidRDefault="005F0B07" w:rsidP="005F0B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435279" w14:textId="77777777" w:rsidR="005F0B07" w:rsidRDefault="005F0B07" w:rsidP="005F0B0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4C065F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 day including bank holidays</w:t>
            </w:r>
          </w:p>
          <w:p w14:paraId="5DBFA487" w14:textId="4E23FC99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8pm to 8am the following day or any part thereof</w:t>
            </w:r>
          </w:p>
        </w:tc>
        <w:tc>
          <w:tcPr>
            <w:tcW w:w="1701" w:type="dxa"/>
          </w:tcPr>
          <w:p w14:paraId="1C17AE34" w14:textId="1D0EA10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Overnight up until 8am the following day.</w:t>
            </w:r>
          </w:p>
        </w:tc>
        <w:tc>
          <w:tcPr>
            <w:tcW w:w="1843" w:type="dxa"/>
          </w:tcPr>
          <w:p w14:paraId="5382CE97" w14:textId="0AA691FF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£3.50 to £5.30</w:t>
            </w:r>
          </w:p>
        </w:tc>
        <w:tc>
          <w:tcPr>
            <w:tcW w:w="1418" w:type="dxa"/>
          </w:tcPr>
          <w:p w14:paraId="04ED9341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Until 8am the following day.</w:t>
            </w:r>
          </w:p>
          <w:p w14:paraId="37D33E9D" w14:textId="77777777" w:rsidR="005F0B07" w:rsidRDefault="005F0B07" w:rsidP="005F0B07">
            <w:pPr>
              <w:rPr>
                <w:sz w:val="22"/>
                <w:szCs w:val="22"/>
              </w:rPr>
            </w:pPr>
          </w:p>
          <w:p w14:paraId="5C3C5E8E" w14:textId="5977169D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charge is exempt from any no return limitation</w:t>
            </w:r>
          </w:p>
        </w:tc>
      </w:tr>
      <w:tr w:rsidR="005F0B07" w:rsidRPr="005F5617" w14:paraId="0FCA84F4" w14:textId="77777777" w:rsidTr="007A3D07">
        <w:trPr>
          <w:cantSplit/>
          <w:trHeight w:val="1408"/>
        </w:trPr>
        <w:tc>
          <w:tcPr>
            <w:tcW w:w="851" w:type="dxa"/>
          </w:tcPr>
          <w:p w14:paraId="47B2EDEA" w14:textId="6A2D9F35" w:rsidR="005F0B07" w:rsidRPr="009E7489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14:paraId="365E17A1" w14:textId="167C5FCA" w:rsidR="005F0B07" w:rsidRPr="005F561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Lansdown, Park and Ride</w:t>
            </w:r>
          </w:p>
        </w:tc>
        <w:tc>
          <w:tcPr>
            <w:tcW w:w="2268" w:type="dxa"/>
          </w:tcPr>
          <w:p w14:paraId="52BD4B5C" w14:textId="67FDAA95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Everyday including bank holidays</w:t>
            </w:r>
          </w:p>
          <w:p w14:paraId="4300FA63" w14:textId="77777777" w:rsidR="005F0B07" w:rsidRDefault="005F0B07" w:rsidP="005F0B07">
            <w:pPr>
              <w:rPr>
                <w:sz w:val="22"/>
                <w:szCs w:val="22"/>
              </w:rPr>
            </w:pPr>
          </w:p>
          <w:p w14:paraId="17928C5F" w14:textId="295DC0A6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Charges do not apply to users of the park and ride bus service with a valid bus ticket.</w:t>
            </w:r>
          </w:p>
          <w:p w14:paraId="6C1FDB45" w14:textId="77777777" w:rsidR="005F0B07" w:rsidRPr="005F5617" w:rsidRDefault="005F0B07" w:rsidP="005F0B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D2BE034" w14:textId="04A551D3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hrs</w:t>
            </w:r>
          </w:p>
          <w:p w14:paraId="3744E15D" w14:textId="5E9491AC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24 hrs</w:t>
            </w:r>
          </w:p>
          <w:p w14:paraId="6BA58B8B" w14:textId="1E73B1C8" w:rsidR="005F0B07" w:rsidRDefault="005F0B07" w:rsidP="005F0B0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8E75233" w14:textId="2A0B6C02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£2.00</w:t>
            </w:r>
          </w:p>
          <w:p w14:paraId="4E7DE566" w14:textId="5B883A7E" w:rsidR="005F0B07" w:rsidRPr="005F561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£3.00</w:t>
            </w:r>
          </w:p>
        </w:tc>
        <w:tc>
          <w:tcPr>
            <w:tcW w:w="1418" w:type="dxa"/>
          </w:tcPr>
          <w:p w14:paraId="4ED656BE" w14:textId="01C3596F" w:rsidR="005F0B07" w:rsidRPr="009035F1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charges are exempt from any no return limitations</w:t>
            </w:r>
          </w:p>
        </w:tc>
      </w:tr>
      <w:tr w:rsidR="005F0B07" w:rsidRPr="005F5617" w14:paraId="45F30A7A" w14:textId="77777777" w:rsidTr="007A3D07">
        <w:trPr>
          <w:cantSplit/>
          <w:trHeight w:val="1408"/>
        </w:trPr>
        <w:tc>
          <w:tcPr>
            <w:tcW w:w="851" w:type="dxa"/>
          </w:tcPr>
          <w:p w14:paraId="380D6DBC" w14:textId="4B848E2D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14:paraId="76378B47" w14:textId="0578CA59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Newbridge, Park and Ride</w:t>
            </w:r>
          </w:p>
        </w:tc>
        <w:tc>
          <w:tcPr>
            <w:tcW w:w="2268" w:type="dxa"/>
          </w:tcPr>
          <w:p w14:paraId="75DED0B0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Everyday including bank holidays</w:t>
            </w:r>
          </w:p>
          <w:p w14:paraId="7FF8D3AA" w14:textId="77777777" w:rsidR="005F0B07" w:rsidRDefault="005F0B07" w:rsidP="005F0B07">
            <w:pPr>
              <w:rPr>
                <w:sz w:val="22"/>
                <w:szCs w:val="22"/>
              </w:rPr>
            </w:pPr>
          </w:p>
          <w:p w14:paraId="07DD17F9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Charges do not apply to users of the park and ride bus service with a valid bus ticket.</w:t>
            </w:r>
          </w:p>
          <w:p w14:paraId="4BE715A8" w14:textId="77777777" w:rsidR="005F0B07" w:rsidRDefault="005F0B07" w:rsidP="005F0B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ED5EA2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hrs</w:t>
            </w:r>
          </w:p>
          <w:p w14:paraId="78544903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24 hrs</w:t>
            </w:r>
          </w:p>
          <w:p w14:paraId="7B36B966" w14:textId="77777777" w:rsidR="005F0B07" w:rsidRDefault="005F0B07" w:rsidP="005F0B0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F33DF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£2.00</w:t>
            </w:r>
          </w:p>
          <w:p w14:paraId="7D73896B" w14:textId="5C85BD50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£3.00</w:t>
            </w:r>
          </w:p>
        </w:tc>
        <w:tc>
          <w:tcPr>
            <w:tcW w:w="1418" w:type="dxa"/>
          </w:tcPr>
          <w:p w14:paraId="546BC861" w14:textId="7D307B36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charges are exempt from any no return limitations</w:t>
            </w:r>
          </w:p>
        </w:tc>
      </w:tr>
      <w:tr w:rsidR="005F0B07" w:rsidRPr="005F5617" w14:paraId="338488C0" w14:textId="77777777" w:rsidTr="007A3D07">
        <w:trPr>
          <w:cantSplit/>
          <w:trHeight w:val="1408"/>
        </w:trPr>
        <w:tc>
          <w:tcPr>
            <w:tcW w:w="851" w:type="dxa"/>
          </w:tcPr>
          <w:p w14:paraId="7CCDDABC" w14:textId="7241896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701" w:type="dxa"/>
          </w:tcPr>
          <w:p w14:paraId="004D4D7F" w14:textId="0CE34CBB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 Down, Park and Ride</w:t>
            </w:r>
          </w:p>
        </w:tc>
        <w:tc>
          <w:tcPr>
            <w:tcW w:w="2268" w:type="dxa"/>
          </w:tcPr>
          <w:p w14:paraId="0D250E07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Everyday including bank holidays</w:t>
            </w:r>
          </w:p>
          <w:p w14:paraId="6197E60D" w14:textId="77777777" w:rsidR="005F0B07" w:rsidRDefault="005F0B07" w:rsidP="005F0B07">
            <w:pPr>
              <w:rPr>
                <w:sz w:val="22"/>
                <w:szCs w:val="22"/>
              </w:rPr>
            </w:pPr>
          </w:p>
          <w:p w14:paraId="1B6173D1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Charges do not apply to users of the park and ride bus service with a valid bus ticket.</w:t>
            </w:r>
          </w:p>
          <w:p w14:paraId="30A2A388" w14:textId="77777777" w:rsidR="005F0B07" w:rsidRDefault="005F0B07" w:rsidP="005F0B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A4CC68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hrs</w:t>
            </w:r>
          </w:p>
          <w:p w14:paraId="41425D17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24 hrs</w:t>
            </w:r>
          </w:p>
          <w:p w14:paraId="6A685A31" w14:textId="77777777" w:rsidR="005F0B07" w:rsidRDefault="005F0B07" w:rsidP="005F0B0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AAB4E41" w14:textId="77777777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£2.00</w:t>
            </w:r>
          </w:p>
          <w:p w14:paraId="40590475" w14:textId="68E5BF85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£3.00</w:t>
            </w:r>
          </w:p>
        </w:tc>
        <w:tc>
          <w:tcPr>
            <w:tcW w:w="1418" w:type="dxa"/>
          </w:tcPr>
          <w:p w14:paraId="320CE39B" w14:textId="217C9FCA" w:rsidR="005F0B07" w:rsidRDefault="005F0B07" w:rsidP="005F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charges are exempt from any no return limitations</w:t>
            </w:r>
          </w:p>
        </w:tc>
      </w:tr>
    </w:tbl>
    <w:p w14:paraId="5ED640C6" w14:textId="77777777" w:rsidR="00E0296F" w:rsidRDefault="00E0296F" w:rsidP="003B2192">
      <w:pPr>
        <w:ind w:left="851" w:hanging="425"/>
        <w:jc w:val="center"/>
        <w:rPr>
          <w:u w:val="single"/>
        </w:rPr>
      </w:pPr>
    </w:p>
    <w:p w14:paraId="2C0AB619" w14:textId="597598DC" w:rsidR="00A57597" w:rsidRDefault="00A57597" w:rsidP="00A57597">
      <w:r>
        <w:t>And</w:t>
      </w:r>
    </w:p>
    <w:p w14:paraId="2A583265" w14:textId="77777777" w:rsidR="00A57597" w:rsidRDefault="00A57597" w:rsidP="00A57597">
      <w:pPr>
        <w:ind w:left="426"/>
      </w:pPr>
    </w:p>
    <w:p w14:paraId="04C286FF" w14:textId="31F8A17E" w:rsidR="00E0296F" w:rsidRPr="005F5617" w:rsidRDefault="00E0296F" w:rsidP="008878F9">
      <w:pPr>
        <w:pStyle w:val="ListParagraph"/>
        <w:numPr>
          <w:ilvl w:val="0"/>
          <w:numId w:val="3"/>
        </w:numPr>
      </w:pPr>
      <w:r w:rsidRPr="005F5617">
        <w:t xml:space="preserve">the following items are </w:t>
      </w:r>
      <w:r>
        <w:t>inserted into</w:t>
      </w:r>
      <w:r w:rsidRPr="005F5617">
        <w:t xml:space="preserve"> Schedule 1</w:t>
      </w:r>
      <w:r>
        <w:t>, Part B</w:t>
      </w:r>
      <w:r w:rsidRPr="005F5617">
        <w:t>:</w:t>
      </w:r>
    </w:p>
    <w:p w14:paraId="35C19484" w14:textId="77777777" w:rsidR="00E0296F" w:rsidRDefault="00E0296F" w:rsidP="00E0296F">
      <w:pPr>
        <w:ind w:left="993" w:hanging="567"/>
        <w:jc w:val="both"/>
      </w:pPr>
    </w:p>
    <w:p w14:paraId="5E6B686A" w14:textId="77777777" w:rsidR="00E0296F" w:rsidRPr="005F5617" w:rsidRDefault="00E0296F" w:rsidP="00E0296F">
      <w:pPr>
        <w:ind w:left="993" w:hanging="567"/>
        <w:jc w:val="center"/>
        <w:rPr>
          <w:u w:val="single"/>
        </w:rPr>
      </w:pP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1701"/>
        <w:gridCol w:w="1843"/>
        <w:gridCol w:w="1418"/>
      </w:tblGrid>
      <w:tr w:rsidR="00E0296F" w:rsidRPr="005F5617" w14:paraId="5F2BA291" w14:textId="77777777" w:rsidTr="007A3D0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9E4" w14:textId="77777777" w:rsidR="00E0296F" w:rsidRPr="005F5617" w:rsidRDefault="00E0296F" w:rsidP="007A3D07">
            <w:pPr>
              <w:jc w:val="both"/>
            </w:pPr>
            <w:r w:rsidRPr="005F5617">
              <w:t>Item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63D26F" w14:textId="77777777" w:rsidR="00E0296F" w:rsidRPr="005F5617" w:rsidRDefault="00E0296F" w:rsidP="007A3D07">
            <w:r w:rsidRPr="005F5617">
              <w:t>Column 1</w:t>
            </w:r>
          </w:p>
          <w:p w14:paraId="738CC7A9" w14:textId="77777777" w:rsidR="00E0296F" w:rsidRPr="005F5617" w:rsidRDefault="00E0296F" w:rsidP="007A3D07">
            <w:pPr>
              <w:rPr>
                <w:sz w:val="8"/>
                <w:szCs w:val="8"/>
              </w:rPr>
            </w:pPr>
          </w:p>
          <w:p w14:paraId="7AD48857" w14:textId="77777777" w:rsidR="00E0296F" w:rsidRPr="005F5617" w:rsidRDefault="00E0296F" w:rsidP="007A3D07">
            <w:pPr>
              <w:rPr>
                <w:sz w:val="20"/>
                <w:szCs w:val="20"/>
              </w:rPr>
            </w:pPr>
            <w:r w:rsidRPr="005F5617">
              <w:rPr>
                <w:sz w:val="22"/>
                <w:szCs w:val="22"/>
              </w:rPr>
              <w:t>Location of Parking Place</w:t>
            </w:r>
          </w:p>
        </w:tc>
        <w:tc>
          <w:tcPr>
            <w:tcW w:w="2268" w:type="dxa"/>
          </w:tcPr>
          <w:p w14:paraId="467F6BD0" w14:textId="77777777" w:rsidR="00E0296F" w:rsidRPr="005F5617" w:rsidRDefault="00E0296F" w:rsidP="007A3D07">
            <w:r w:rsidRPr="005F5617">
              <w:t>Column 2</w:t>
            </w:r>
          </w:p>
          <w:p w14:paraId="2157EE4B" w14:textId="77777777" w:rsidR="00E0296F" w:rsidRPr="005F5617" w:rsidRDefault="00E0296F" w:rsidP="007A3D07">
            <w:pPr>
              <w:rPr>
                <w:sz w:val="8"/>
                <w:szCs w:val="8"/>
              </w:rPr>
            </w:pPr>
          </w:p>
          <w:p w14:paraId="455D8405" w14:textId="77777777" w:rsidR="00E0296F" w:rsidRPr="005F5617" w:rsidRDefault="00E0296F" w:rsidP="007A3D07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Days and Hours of Operation</w:t>
            </w:r>
          </w:p>
        </w:tc>
        <w:tc>
          <w:tcPr>
            <w:tcW w:w="1701" w:type="dxa"/>
          </w:tcPr>
          <w:p w14:paraId="2F9E8650" w14:textId="77777777" w:rsidR="00E0296F" w:rsidRPr="00EC0121" w:rsidRDefault="00E0296F" w:rsidP="007A3D07">
            <w:r w:rsidRPr="00EC0121">
              <w:t>Column 3</w:t>
            </w:r>
          </w:p>
          <w:p w14:paraId="6F938460" w14:textId="77777777" w:rsidR="00E0296F" w:rsidRPr="00EC0121" w:rsidRDefault="00E0296F" w:rsidP="007A3D07">
            <w:pPr>
              <w:rPr>
                <w:sz w:val="8"/>
                <w:szCs w:val="8"/>
              </w:rPr>
            </w:pPr>
          </w:p>
          <w:p w14:paraId="094A4480" w14:textId="77777777" w:rsidR="00E0296F" w:rsidRPr="00EC0121" w:rsidRDefault="00E0296F" w:rsidP="007A3D07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Period of Parking</w:t>
            </w:r>
          </w:p>
        </w:tc>
        <w:tc>
          <w:tcPr>
            <w:tcW w:w="1843" w:type="dxa"/>
          </w:tcPr>
          <w:p w14:paraId="01328C17" w14:textId="77777777" w:rsidR="00E0296F" w:rsidRPr="00EC0121" w:rsidRDefault="00E0296F" w:rsidP="007A3D07">
            <w:r w:rsidRPr="00EC0121">
              <w:t>Column 4</w:t>
            </w:r>
          </w:p>
          <w:p w14:paraId="0B34FA91" w14:textId="77777777" w:rsidR="00E0296F" w:rsidRPr="00EC0121" w:rsidRDefault="00E0296F" w:rsidP="007A3D07">
            <w:pPr>
              <w:rPr>
                <w:sz w:val="8"/>
                <w:szCs w:val="8"/>
              </w:rPr>
            </w:pPr>
          </w:p>
          <w:p w14:paraId="0A7D469A" w14:textId="77777777" w:rsidR="00E0296F" w:rsidRPr="00EC0121" w:rsidRDefault="00E0296F" w:rsidP="007A3D07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Charge per Parking</w:t>
            </w:r>
          </w:p>
          <w:p w14:paraId="030A2A39" w14:textId="77777777" w:rsidR="00E0296F" w:rsidRPr="00EC0121" w:rsidRDefault="00E0296F" w:rsidP="007A3D07">
            <w:pPr>
              <w:rPr>
                <w:sz w:val="22"/>
                <w:szCs w:val="22"/>
              </w:rPr>
            </w:pPr>
            <w:r w:rsidRPr="00EC0121">
              <w:rPr>
                <w:sz w:val="22"/>
                <w:szCs w:val="22"/>
              </w:rPr>
              <w:t>Place</w:t>
            </w:r>
          </w:p>
        </w:tc>
        <w:tc>
          <w:tcPr>
            <w:tcW w:w="1418" w:type="dxa"/>
          </w:tcPr>
          <w:p w14:paraId="3802853E" w14:textId="77777777" w:rsidR="00E0296F" w:rsidRPr="005F5617" w:rsidRDefault="00E0296F" w:rsidP="007A3D07">
            <w:r w:rsidRPr="005F5617">
              <w:t>Column 5</w:t>
            </w:r>
          </w:p>
          <w:p w14:paraId="53BE6405" w14:textId="77777777" w:rsidR="00E0296F" w:rsidRPr="005F5617" w:rsidRDefault="00E0296F" w:rsidP="007A3D07">
            <w:pPr>
              <w:rPr>
                <w:sz w:val="8"/>
                <w:szCs w:val="8"/>
              </w:rPr>
            </w:pPr>
          </w:p>
          <w:p w14:paraId="4A0FE75C" w14:textId="77777777" w:rsidR="00E0296F" w:rsidRPr="005F5617" w:rsidRDefault="00E0296F" w:rsidP="007A3D07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Maximum Period of Parking</w:t>
            </w:r>
          </w:p>
        </w:tc>
      </w:tr>
      <w:tr w:rsidR="005F0B07" w:rsidRPr="005F5617" w14:paraId="68F1A150" w14:textId="77777777" w:rsidTr="007A3D07">
        <w:trPr>
          <w:cantSplit/>
          <w:trHeight w:val="1408"/>
        </w:trPr>
        <w:tc>
          <w:tcPr>
            <w:tcW w:w="851" w:type="dxa"/>
            <w:vMerge w:val="restart"/>
          </w:tcPr>
          <w:p w14:paraId="4DC3DB00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Merge w:val="restart"/>
          </w:tcPr>
          <w:p w14:paraId="6DB563BE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 &amp; Leisure Centre</w:t>
            </w:r>
          </w:p>
        </w:tc>
        <w:tc>
          <w:tcPr>
            <w:tcW w:w="2268" w:type="dxa"/>
          </w:tcPr>
          <w:p w14:paraId="62C05A92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 day including bank holidays</w:t>
            </w:r>
          </w:p>
          <w:p w14:paraId="085F7845" w14:textId="460A0A02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6am to 8pm inclusive</w:t>
            </w:r>
          </w:p>
        </w:tc>
        <w:tc>
          <w:tcPr>
            <w:tcW w:w="1701" w:type="dxa"/>
          </w:tcPr>
          <w:p w14:paraId="5195B1C0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1 hour</w:t>
            </w:r>
          </w:p>
          <w:p w14:paraId="76D105E9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 hours</w:t>
            </w:r>
          </w:p>
          <w:p w14:paraId="4BDCC2D1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hours</w:t>
            </w:r>
          </w:p>
          <w:p w14:paraId="6F2A9979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24 hrs</w:t>
            </w:r>
          </w:p>
          <w:p w14:paraId="504EB715" w14:textId="77777777" w:rsidR="005F0B07" w:rsidRDefault="005F0B07" w:rsidP="007A3D0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6D291D8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£1.90 to £2.90</w:t>
            </w:r>
          </w:p>
          <w:p w14:paraId="0731F6EB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£3.80 to £5.20</w:t>
            </w:r>
          </w:p>
          <w:p w14:paraId="22DA5B22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£5.70 to £7.50</w:t>
            </w:r>
          </w:p>
          <w:p w14:paraId="2DE6DEF3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£7.60 to £9.80</w:t>
            </w:r>
          </w:p>
        </w:tc>
        <w:tc>
          <w:tcPr>
            <w:tcW w:w="1418" w:type="dxa"/>
          </w:tcPr>
          <w:p w14:paraId="0D03E194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hours</w:t>
            </w:r>
          </w:p>
        </w:tc>
      </w:tr>
      <w:tr w:rsidR="005F0B07" w:rsidRPr="005F5617" w14:paraId="41DD93F3" w14:textId="77777777" w:rsidTr="007A3D07">
        <w:trPr>
          <w:cantSplit/>
          <w:trHeight w:val="1408"/>
        </w:trPr>
        <w:tc>
          <w:tcPr>
            <w:tcW w:w="851" w:type="dxa"/>
            <w:vMerge/>
          </w:tcPr>
          <w:p w14:paraId="18C65CE5" w14:textId="77777777" w:rsidR="005F0B07" w:rsidRDefault="005F0B07" w:rsidP="007A3D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E68713" w14:textId="77777777" w:rsidR="005F0B07" w:rsidRDefault="005F0B07" w:rsidP="007A3D0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D89B21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 day including bank holidays</w:t>
            </w:r>
          </w:p>
          <w:p w14:paraId="4AC3EF72" w14:textId="41F35BC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8pm to 6am the following day or any part thereof</w:t>
            </w:r>
          </w:p>
        </w:tc>
        <w:tc>
          <w:tcPr>
            <w:tcW w:w="1701" w:type="dxa"/>
          </w:tcPr>
          <w:p w14:paraId="59C5B391" w14:textId="0569C778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Overnight up until 6am the following day.</w:t>
            </w:r>
          </w:p>
        </w:tc>
        <w:tc>
          <w:tcPr>
            <w:tcW w:w="1843" w:type="dxa"/>
          </w:tcPr>
          <w:p w14:paraId="1086B9A4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£3.50 to £5.30</w:t>
            </w:r>
          </w:p>
        </w:tc>
        <w:tc>
          <w:tcPr>
            <w:tcW w:w="1418" w:type="dxa"/>
          </w:tcPr>
          <w:p w14:paraId="1B8C74A3" w14:textId="23EEF4F6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Until 6am the following day.</w:t>
            </w:r>
          </w:p>
          <w:p w14:paraId="7663638F" w14:textId="77777777" w:rsidR="005F0B07" w:rsidRDefault="005F0B07" w:rsidP="007A3D07">
            <w:pPr>
              <w:rPr>
                <w:sz w:val="22"/>
                <w:szCs w:val="22"/>
              </w:rPr>
            </w:pPr>
          </w:p>
          <w:p w14:paraId="5DEF56B0" w14:textId="77777777" w:rsidR="005F0B07" w:rsidRDefault="005F0B0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charge is exempt from any no return limitation</w:t>
            </w:r>
          </w:p>
        </w:tc>
      </w:tr>
      <w:tr w:rsidR="00E0296F" w:rsidRPr="005F5617" w14:paraId="50A174BD" w14:textId="77777777" w:rsidTr="007A3D07">
        <w:trPr>
          <w:cantSplit/>
          <w:trHeight w:val="1408"/>
        </w:trPr>
        <w:tc>
          <w:tcPr>
            <w:tcW w:w="851" w:type="dxa"/>
          </w:tcPr>
          <w:p w14:paraId="28086EF7" w14:textId="77777777" w:rsidR="00E0296F" w:rsidRPr="009E7489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14:paraId="6695CED9" w14:textId="77777777" w:rsidR="00E0296F" w:rsidRPr="005F5617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Lansdown, Park and Ride</w:t>
            </w:r>
          </w:p>
        </w:tc>
        <w:tc>
          <w:tcPr>
            <w:tcW w:w="2268" w:type="dxa"/>
          </w:tcPr>
          <w:p w14:paraId="1C2D41DC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Everyday including bank holidays</w:t>
            </w:r>
          </w:p>
          <w:p w14:paraId="0F446566" w14:textId="77777777" w:rsidR="00E0296F" w:rsidRDefault="00E0296F" w:rsidP="007A3D07">
            <w:pPr>
              <w:rPr>
                <w:sz w:val="22"/>
                <w:szCs w:val="22"/>
              </w:rPr>
            </w:pPr>
          </w:p>
          <w:p w14:paraId="4DF2B0AD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Charges do not apply to users of the park and ride bus service with a valid bus ticket.</w:t>
            </w:r>
          </w:p>
          <w:p w14:paraId="7270C6A5" w14:textId="77777777" w:rsidR="00E0296F" w:rsidRPr="005F5617" w:rsidRDefault="00E0296F" w:rsidP="007A3D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819410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hrs</w:t>
            </w:r>
          </w:p>
          <w:p w14:paraId="651A07D8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24 hrs</w:t>
            </w:r>
          </w:p>
          <w:p w14:paraId="32ABE82C" w14:textId="77777777" w:rsidR="00E0296F" w:rsidRDefault="00E0296F" w:rsidP="007A3D0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9B11FA" w14:textId="77777777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£2.00</w:t>
            </w:r>
          </w:p>
          <w:p w14:paraId="2026BB1C" w14:textId="2B265D6A" w:rsidR="00E0296F" w:rsidRPr="005F5617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£4.00</w:t>
            </w:r>
          </w:p>
        </w:tc>
        <w:tc>
          <w:tcPr>
            <w:tcW w:w="1418" w:type="dxa"/>
          </w:tcPr>
          <w:p w14:paraId="08E4E7E8" w14:textId="77777777" w:rsidR="00E0296F" w:rsidRPr="009035F1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charges are exempt from any no return limitations</w:t>
            </w:r>
          </w:p>
        </w:tc>
      </w:tr>
      <w:tr w:rsidR="00E0296F" w:rsidRPr="005F5617" w14:paraId="7F9B0624" w14:textId="77777777" w:rsidTr="007A3D07">
        <w:trPr>
          <w:cantSplit/>
          <w:trHeight w:val="1408"/>
        </w:trPr>
        <w:tc>
          <w:tcPr>
            <w:tcW w:w="851" w:type="dxa"/>
          </w:tcPr>
          <w:p w14:paraId="5D085F1C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14:paraId="253596F5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Newbridge, Park and Ride</w:t>
            </w:r>
          </w:p>
        </w:tc>
        <w:tc>
          <w:tcPr>
            <w:tcW w:w="2268" w:type="dxa"/>
          </w:tcPr>
          <w:p w14:paraId="13ECEA0E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Everyday including bank holidays</w:t>
            </w:r>
          </w:p>
          <w:p w14:paraId="02DBE5A5" w14:textId="77777777" w:rsidR="00E0296F" w:rsidRDefault="00E0296F" w:rsidP="007A3D07">
            <w:pPr>
              <w:rPr>
                <w:sz w:val="22"/>
                <w:szCs w:val="22"/>
              </w:rPr>
            </w:pPr>
          </w:p>
          <w:p w14:paraId="49059427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Charges do not apply to users of the park and ride bus service with a valid bus ticket.</w:t>
            </w:r>
          </w:p>
          <w:p w14:paraId="76117243" w14:textId="77777777" w:rsidR="00E0296F" w:rsidRDefault="00E0296F" w:rsidP="007A3D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65959DF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hrs</w:t>
            </w:r>
          </w:p>
          <w:p w14:paraId="7CD97848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24 hrs</w:t>
            </w:r>
          </w:p>
          <w:p w14:paraId="3DE84BCE" w14:textId="77777777" w:rsidR="00E0296F" w:rsidRDefault="00E0296F" w:rsidP="007A3D0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C5D79FB" w14:textId="77777777" w:rsidR="005A46A8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£2.00</w:t>
            </w:r>
          </w:p>
          <w:p w14:paraId="07C6F1C4" w14:textId="0B11DE29" w:rsidR="00E0296F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£4.00</w:t>
            </w:r>
          </w:p>
        </w:tc>
        <w:tc>
          <w:tcPr>
            <w:tcW w:w="1418" w:type="dxa"/>
          </w:tcPr>
          <w:p w14:paraId="76358E25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charges are exempt from any no return limitations</w:t>
            </w:r>
          </w:p>
        </w:tc>
      </w:tr>
      <w:tr w:rsidR="00E0296F" w:rsidRPr="005F5617" w14:paraId="296DAB3B" w14:textId="77777777" w:rsidTr="007A3D07">
        <w:trPr>
          <w:cantSplit/>
          <w:trHeight w:val="1408"/>
        </w:trPr>
        <w:tc>
          <w:tcPr>
            <w:tcW w:w="851" w:type="dxa"/>
          </w:tcPr>
          <w:p w14:paraId="79479813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701" w:type="dxa"/>
          </w:tcPr>
          <w:p w14:paraId="4AA1FAA0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 Down, Park and Ride</w:t>
            </w:r>
          </w:p>
        </w:tc>
        <w:tc>
          <w:tcPr>
            <w:tcW w:w="2268" w:type="dxa"/>
          </w:tcPr>
          <w:p w14:paraId="4318B15A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Everyday including bank holidays</w:t>
            </w:r>
          </w:p>
          <w:p w14:paraId="2558B2BF" w14:textId="77777777" w:rsidR="00E0296F" w:rsidRDefault="00E0296F" w:rsidP="007A3D07">
            <w:pPr>
              <w:rPr>
                <w:sz w:val="22"/>
                <w:szCs w:val="22"/>
              </w:rPr>
            </w:pPr>
          </w:p>
          <w:p w14:paraId="56CE1630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Charges do not apply to users of the park and ride bus service with a valid bus ticket.</w:t>
            </w:r>
          </w:p>
          <w:p w14:paraId="3B36103F" w14:textId="77777777" w:rsidR="00E0296F" w:rsidRDefault="00E0296F" w:rsidP="007A3D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1A0E71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3 hrs</w:t>
            </w:r>
          </w:p>
          <w:p w14:paraId="16A8B874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24 hrs</w:t>
            </w:r>
          </w:p>
          <w:p w14:paraId="61B904D8" w14:textId="77777777" w:rsidR="00E0296F" w:rsidRDefault="00E0296F" w:rsidP="007A3D0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EB4CDEB" w14:textId="1BE6B493" w:rsidR="005A46A8" w:rsidRDefault="00E0296F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5A46A8">
              <w:rPr>
                <w:sz w:val="22"/>
                <w:szCs w:val="22"/>
              </w:rPr>
              <w:t>2.00</w:t>
            </w:r>
          </w:p>
          <w:p w14:paraId="7F9AFE08" w14:textId="0EB048D4" w:rsidR="00E0296F" w:rsidRDefault="005A46A8" w:rsidP="005A4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£4.00</w:t>
            </w:r>
          </w:p>
        </w:tc>
        <w:tc>
          <w:tcPr>
            <w:tcW w:w="1418" w:type="dxa"/>
          </w:tcPr>
          <w:p w14:paraId="78106E8A" w14:textId="77777777" w:rsidR="00E0296F" w:rsidRDefault="00E0296F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charges are exempt from any no return limitations</w:t>
            </w:r>
          </w:p>
        </w:tc>
      </w:tr>
    </w:tbl>
    <w:p w14:paraId="704AE866" w14:textId="77777777" w:rsidR="00E0296F" w:rsidRDefault="00E0296F" w:rsidP="003B2192">
      <w:pPr>
        <w:ind w:left="851" w:hanging="425"/>
        <w:jc w:val="center"/>
        <w:rPr>
          <w:u w:val="single"/>
        </w:rPr>
      </w:pPr>
    </w:p>
    <w:p w14:paraId="5C80C955" w14:textId="6BF43197" w:rsidR="00E87FDA" w:rsidRPr="00A57597" w:rsidRDefault="00A57597" w:rsidP="00A57597">
      <w:pPr>
        <w:ind w:left="851" w:hanging="425"/>
      </w:pPr>
      <w:r w:rsidRPr="00A57597">
        <w:t>And</w:t>
      </w:r>
    </w:p>
    <w:p w14:paraId="422CE3CD" w14:textId="77777777" w:rsidR="00A57597" w:rsidRDefault="00A57597" w:rsidP="003B2192">
      <w:pPr>
        <w:ind w:left="851" w:hanging="425"/>
        <w:jc w:val="center"/>
        <w:rPr>
          <w:u w:val="single"/>
        </w:rPr>
      </w:pPr>
    </w:p>
    <w:p w14:paraId="2324C574" w14:textId="728E32B5" w:rsidR="00E87FDA" w:rsidRPr="005F5617" w:rsidRDefault="00E87FDA" w:rsidP="008878F9">
      <w:pPr>
        <w:pStyle w:val="ListParagraph"/>
        <w:numPr>
          <w:ilvl w:val="0"/>
          <w:numId w:val="3"/>
        </w:numPr>
      </w:pPr>
      <w:r w:rsidRPr="005F5617">
        <w:t>the following item</w:t>
      </w:r>
      <w:r w:rsidR="0030405F">
        <w:t>s are</w:t>
      </w:r>
      <w:r w:rsidRPr="005F5617">
        <w:t xml:space="preserve"> </w:t>
      </w:r>
      <w:r>
        <w:t xml:space="preserve">deleted </w:t>
      </w:r>
      <w:r w:rsidRPr="005F5617">
        <w:t xml:space="preserve">from Schedule </w:t>
      </w:r>
      <w:r>
        <w:t>3</w:t>
      </w:r>
    </w:p>
    <w:p w14:paraId="54B7A903" w14:textId="77777777" w:rsidR="00E87FDA" w:rsidRDefault="00E87FDA" w:rsidP="00E87FDA">
      <w:pPr>
        <w:ind w:left="993" w:hanging="567"/>
        <w:jc w:val="both"/>
      </w:pPr>
    </w:p>
    <w:p w14:paraId="24DBC8EF" w14:textId="77777777" w:rsidR="00E87FDA" w:rsidRPr="005F5617" w:rsidRDefault="00E87FDA" w:rsidP="00E87FDA">
      <w:pPr>
        <w:ind w:left="993" w:hanging="567"/>
        <w:jc w:val="center"/>
        <w:rPr>
          <w:u w:val="single"/>
        </w:rPr>
      </w:pP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551"/>
        <w:gridCol w:w="2268"/>
        <w:gridCol w:w="1560"/>
      </w:tblGrid>
      <w:tr w:rsidR="00E87FDA" w:rsidRPr="005F5617" w14:paraId="2FD17931" w14:textId="424D4403" w:rsidTr="00E87FD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16F" w14:textId="77777777" w:rsidR="00E87FDA" w:rsidRPr="005F5617" w:rsidRDefault="00E87FDA" w:rsidP="007A3D07">
            <w:pPr>
              <w:jc w:val="both"/>
            </w:pPr>
            <w:r w:rsidRPr="005F5617">
              <w:t>Item No.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DB2F32D" w14:textId="77777777" w:rsidR="00E87FDA" w:rsidRPr="005F5617" w:rsidRDefault="00E87FDA" w:rsidP="007A3D07">
            <w:r w:rsidRPr="005F5617">
              <w:t>Column 1</w:t>
            </w:r>
          </w:p>
          <w:p w14:paraId="7527D37F" w14:textId="77777777" w:rsidR="00E87FDA" w:rsidRPr="005F5617" w:rsidRDefault="00E87FDA" w:rsidP="007A3D07">
            <w:pPr>
              <w:rPr>
                <w:sz w:val="8"/>
                <w:szCs w:val="8"/>
              </w:rPr>
            </w:pPr>
          </w:p>
          <w:p w14:paraId="13E99A4A" w14:textId="77777777" w:rsidR="00E87FDA" w:rsidRPr="005F5617" w:rsidRDefault="00E87FDA" w:rsidP="007A3D07">
            <w:pPr>
              <w:rPr>
                <w:sz w:val="20"/>
                <w:szCs w:val="20"/>
              </w:rPr>
            </w:pPr>
            <w:r w:rsidRPr="005F5617">
              <w:rPr>
                <w:sz w:val="22"/>
                <w:szCs w:val="22"/>
              </w:rPr>
              <w:t>Location of Parking Place</w:t>
            </w:r>
          </w:p>
        </w:tc>
        <w:tc>
          <w:tcPr>
            <w:tcW w:w="2551" w:type="dxa"/>
          </w:tcPr>
          <w:p w14:paraId="03D0B2C6" w14:textId="77777777" w:rsidR="00E87FDA" w:rsidRPr="005F5617" w:rsidRDefault="00E87FDA" w:rsidP="007A3D07">
            <w:r w:rsidRPr="005F5617">
              <w:t>Column 2</w:t>
            </w:r>
          </w:p>
          <w:p w14:paraId="7866F7A5" w14:textId="77777777" w:rsidR="00E87FDA" w:rsidRPr="005F5617" w:rsidRDefault="00E87FDA" w:rsidP="007A3D07">
            <w:pPr>
              <w:rPr>
                <w:sz w:val="8"/>
                <w:szCs w:val="8"/>
              </w:rPr>
            </w:pPr>
          </w:p>
          <w:p w14:paraId="21376B1B" w14:textId="77777777" w:rsidR="00E87FDA" w:rsidRPr="005F5617" w:rsidRDefault="00E87FDA" w:rsidP="007A3D07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Days and Hours of Operation</w:t>
            </w:r>
          </w:p>
        </w:tc>
        <w:tc>
          <w:tcPr>
            <w:tcW w:w="2268" w:type="dxa"/>
          </w:tcPr>
          <w:p w14:paraId="5C0F0CB5" w14:textId="419AF3A8" w:rsidR="00E87FDA" w:rsidRPr="005F5617" w:rsidRDefault="00E87FDA" w:rsidP="007A3D07">
            <w:r w:rsidRPr="005F5617">
              <w:t xml:space="preserve">Column </w:t>
            </w:r>
            <w:r>
              <w:t>3</w:t>
            </w:r>
          </w:p>
          <w:p w14:paraId="48675DD6" w14:textId="77777777" w:rsidR="00E87FDA" w:rsidRPr="005F5617" w:rsidRDefault="00E87FDA" w:rsidP="007A3D07">
            <w:pPr>
              <w:rPr>
                <w:sz w:val="8"/>
                <w:szCs w:val="8"/>
              </w:rPr>
            </w:pPr>
          </w:p>
          <w:p w14:paraId="4087ABAA" w14:textId="77777777" w:rsidR="00E87FDA" w:rsidRPr="005F5617" w:rsidRDefault="00E87FDA" w:rsidP="007A3D07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Maximum Period of Parking</w:t>
            </w:r>
          </w:p>
        </w:tc>
        <w:tc>
          <w:tcPr>
            <w:tcW w:w="1560" w:type="dxa"/>
          </w:tcPr>
          <w:p w14:paraId="15AF441F" w14:textId="77777777" w:rsidR="00E87FDA" w:rsidRDefault="00E87FDA" w:rsidP="007A3D07">
            <w:r>
              <w:t>Column 4</w:t>
            </w:r>
          </w:p>
          <w:p w14:paraId="6B294AA6" w14:textId="77777777" w:rsidR="00E87FDA" w:rsidRPr="005F5617" w:rsidRDefault="00E87FDA" w:rsidP="00E87FDA">
            <w:pPr>
              <w:rPr>
                <w:sz w:val="8"/>
                <w:szCs w:val="8"/>
              </w:rPr>
            </w:pPr>
          </w:p>
          <w:p w14:paraId="293703B4" w14:textId="7F430BC9" w:rsidR="00E87FDA" w:rsidRPr="005F5617" w:rsidRDefault="00E87FDA" w:rsidP="00E87FDA">
            <w:r>
              <w:rPr>
                <w:sz w:val="22"/>
                <w:szCs w:val="22"/>
              </w:rPr>
              <w:t>No return within</w:t>
            </w:r>
          </w:p>
        </w:tc>
      </w:tr>
      <w:tr w:rsidR="00E87FDA" w:rsidRPr="005F5617" w14:paraId="0ACA38CA" w14:textId="3E95D759" w:rsidTr="00E87FDA">
        <w:trPr>
          <w:cantSplit/>
          <w:trHeight w:val="1408"/>
        </w:trPr>
        <w:tc>
          <w:tcPr>
            <w:tcW w:w="851" w:type="dxa"/>
          </w:tcPr>
          <w:p w14:paraId="12231DE0" w14:textId="38DA1B2D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683DE261" w14:textId="5F31F00A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Larkhall Square</w:t>
            </w:r>
          </w:p>
        </w:tc>
        <w:tc>
          <w:tcPr>
            <w:tcW w:w="2551" w:type="dxa"/>
          </w:tcPr>
          <w:p w14:paraId="2E587515" w14:textId="42D03E9E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hours everyday</w:t>
            </w:r>
          </w:p>
        </w:tc>
        <w:tc>
          <w:tcPr>
            <w:tcW w:w="2268" w:type="dxa"/>
          </w:tcPr>
          <w:p w14:paraId="38C57946" w14:textId="50995C34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hours</w:t>
            </w:r>
          </w:p>
        </w:tc>
        <w:tc>
          <w:tcPr>
            <w:tcW w:w="1560" w:type="dxa"/>
          </w:tcPr>
          <w:p w14:paraId="15734BB3" w14:textId="472DD65F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hour</w:t>
            </w:r>
          </w:p>
        </w:tc>
      </w:tr>
      <w:tr w:rsidR="00E87FDA" w:rsidRPr="005F5617" w14:paraId="6A91950F" w14:textId="77777777" w:rsidTr="00E87FDA">
        <w:trPr>
          <w:cantSplit/>
          <w:trHeight w:val="1408"/>
        </w:trPr>
        <w:tc>
          <w:tcPr>
            <w:tcW w:w="851" w:type="dxa"/>
          </w:tcPr>
          <w:p w14:paraId="1C946B96" w14:textId="6FCCC2FD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 </w:t>
            </w:r>
          </w:p>
        </w:tc>
        <w:tc>
          <w:tcPr>
            <w:tcW w:w="2552" w:type="dxa"/>
          </w:tcPr>
          <w:p w14:paraId="04F010CB" w14:textId="14D543FB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Holburne Museum</w:t>
            </w:r>
          </w:p>
        </w:tc>
        <w:tc>
          <w:tcPr>
            <w:tcW w:w="2551" w:type="dxa"/>
          </w:tcPr>
          <w:p w14:paraId="08C0F12C" w14:textId="06999D15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6pm to 8am every day</w:t>
            </w:r>
          </w:p>
        </w:tc>
        <w:tc>
          <w:tcPr>
            <w:tcW w:w="2268" w:type="dxa"/>
          </w:tcPr>
          <w:p w14:paraId="6CF0EC04" w14:textId="4E2BF3DD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19B36C8" w14:textId="073738D6" w:rsidR="00E87FDA" w:rsidRDefault="00E87FDA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B7FDBEB" w14:textId="77777777" w:rsidR="00E87FDA" w:rsidRDefault="00E87FDA" w:rsidP="003B2192">
      <w:pPr>
        <w:ind w:left="851" w:hanging="425"/>
        <w:jc w:val="center"/>
        <w:rPr>
          <w:u w:val="single"/>
        </w:rPr>
      </w:pPr>
    </w:p>
    <w:p w14:paraId="7C79CBDE" w14:textId="1612030B" w:rsidR="00E87FDA" w:rsidRPr="00A57597" w:rsidRDefault="00A57597" w:rsidP="00A57597">
      <w:pPr>
        <w:ind w:left="851" w:hanging="425"/>
      </w:pPr>
      <w:r>
        <w:t>And</w:t>
      </w:r>
    </w:p>
    <w:p w14:paraId="6859AF16" w14:textId="77777777" w:rsidR="00A57597" w:rsidRDefault="00A57597" w:rsidP="00E87FDA">
      <w:pPr>
        <w:ind w:left="851" w:hanging="425"/>
        <w:jc w:val="center"/>
        <w:rPr>
          <w:u w:val="single"/>
        </w:rPr>
      </w:pPr>
    </w:p>
    <w:p w14:paraId="678F0546" w14:textId="6D678331" w:rsidR="00E87FDA" w:rsidRPr="005F5617" w:rsidRDefault="00E87FDA" w:rsidP="008878F9">
      <w:pPr>
        <w:pStyle w:val="ListParagraph"/>
        <w:numPr>
          <w:ilvl w:val="0"/>
          <w:numId w:val="3"/>
        </w:numPr>
      </w:pPr>
      <w:r w:rsidRPr="005F5617">
        <w:t>the following item</w:t>
      </w:r>
      <w:r>
        <w:t xml:space="preserve"> is</w:t>
      </w:r>
      <w:r w:rsidRPr="005F5617">
        <w:t xml:space="preserve"> </w:t>
      </w:r>
      <w:r>
        <w:t xml:space="preserve">inserted into </w:t>
      </w:r>
      <w:r w:rsidRPr="005F5617">
        <w:t xml:space="preserve">Schedule </w:t>
      </w:r>
      <w:r>
        <w:t>3</w:t>
      </w:r>
    </w:p>
    <w:p w14:paraId="74CA318F" w14:textId="77777777" w:rsidR="00E87FDA" w:rsidRDefault="00E87FDA" w:rsidP="00E87FDA">
      <w:pPr>
        <w:ind w:left="993" w:hanging="567"/>
        <w:jc w:val="both"/>
      </w:pPr>
    </w:p>
    <w:p w14:paraId="0BDC20B5" w14:textId="77777777" w:rsidR="00E87FDA" w:rsidRPr="005F5617" w:rsidRDefault="00E87FDA" w:rsidP="00E87FDA">
      <w:pPr>
        <w:ind w:left="993" w:hanging="567"/>
        <w:jc w:val="center"/>
        <w:rPr>
          <w:u w:val="single"/>
        </w:rPr>
      </w:pP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551"/>
        <w:gridCol w:w="2268"/>
        <w:gridCol w:w="1560"/>
      </w:tblGrid>
      <w:tr w:rsidR="00E87FDA" w:rsidRPr="005F5617" w14:paraId="1CD4FE01" w14:textId="77777777" w:rsidTr="007A3D0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6A5" w14:textId="77777777" w:rsidR="00E87FDA" w:rsidRPr="005F5617" w:rsidRDefault="00E87FDA" w:rsidP="007A3D07">
            <w:pPr>
              <w:jc w:val="both"/>
            </w:pPr>
            <w:r w:rsidRPr="005F5617">
              <w:t>Item No.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37185D6" w14:textId="77777777" w:rsidR="00E87FDA" w:rsidRPr="005F5617" w:rsidRDefault="00E87FDA" w:rsidP="007A3D07">
            <w:r w:rsidRPr="005F5617">
              <w:t>Column 1</w:t>
            </w:r>
          </w:p>
          <w:p w14:paraId="05281792" w14:textId="77777777" w:rsidR="00E87FDA" w:rsidRPr="005F5617" w:rsidRDefault="00E87FDA" w:rsidP="007A3D07">
            <w:pPr>
              <w:rPr>
                <w:sz w:val="8"/>
                <w:szCs w:val="8"/>
              </w:rPr>
            </w:pPr>
          </w:p>
          <w:p w14:paraId="6E1CF1AF" w14:textId="77777777" w:rsidR="00E87FDA" w:rsidRPr="005F5617" w:rsidRDefault="00E87FDA" w:rsidP="007A3D07">
            <w:pPr>
              <w:rPr>
                <w:sz w:val="20"/>
                <w:szCs w:val="20"/>
              </w:rPr>
            </w:pPr>
            <w:r w:rsidRPr="005F5617">
              <w:rPr>
                <w:sz w:val="22"/>
                <w:szCs w:val="22"/>
              </w:rPr>
              <w:t>Location of Parking Place</w:t>
            </w:r>
          </w:p>
        </w:tc>
        <w:tc>
          <w:tcPr>
            <w:tcW w:w="2551" w:type="dxa"/>
          </w:tcPr>
          <w:p w14:paraId="6770C8DF" w14:textId="77777777" w:rsidR="00E87FDA" w:rsidRPr="005F5617" w:rsidRDefault="00E87FDA" w:rsidP="007A3D07">
            <w:r w:rsidRPr="005F5617">
              <w:t>Column 2</w:t>
            </w:r>
          </w:p>
          <w:p w14:paraId="6CD70E6B" w14:textId="77777777" w:rsidR="00E87FDA" w:rsidRPr="005F5617" w:rsidRDefault="00E87FDA" w:rsidP="007A3D07">
            <w:pPr>
              <w:rPr>
                <w:sz w:val="8"/>
                <w:szCs w:val="8"/>
              </w:rPr>
            </w:pPr>
          </w:p>
          <w:p w14:paraId="1150FEEF" w14:textId="77777777" w:rsidR="00E87FDA" w:rsidRPr="005F5617" w:rsidRDefault="00E87FDA" w:rsidP="007A3D07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Days and Hours of Operation</w:t>
            </w:r>
          </w:p>
        </w:tc>
        <w:tc>
          <w:tcPr>
            <w:tcW w:w="2268" w:type="dxa"/>
          </w:tcPr>
          <w:p w14:paraId="6B50C534" w14:textId="77777777" w:rsidR="00E87FDA" w:rsidRPr="005F5617" w:rsidRDefault="00E87FDA" w:rsidP="007A3D07">
            <w:r w:rsidRPr="005F5617">
              <w:t xml:space="preserve">Column </w:t>
            </w:r>
            <w:r>
              <w:t>3</w:t>
            </w:r>
          </w:p>
          <w:p w14:paraId="14AA4671" w14:textId="77777777" w:rsidR="00E87FDA" w:rsidRPr="005F5617" w:rsidRDefault="00E87FDA" w:rsidP="007A3D07">
            <w:pPr>
              <w:rPr>
                <w:sz w:val="8"/>
                <w:szCs w:val="8"/>
              </w:rPr>
            </w:pPr>
          </w:p>
          <w:p w14:paraId="635D1BEA" w14:textId="77777777" w:rsidR="00E87FDA" w:rsidRPr="005F5617" w:rsidRDefault="00E87FDA" w:rsidP="007A3D07">
            <w:pPr>
              <w:rPr>
                <w:sz w:val="22"/>
                <w:szCs w:val="22"/>
              </w:rPr>
            </w:pPr>
            <w:r w:rsidRPr="005F5617">
              <w:rPr>
                <w:sz w:val="22"/>
                <w:szCs w:val="22"/>
              </w:rPr>
              <w:t>Maximum Period of Parking</w:t>
            </w:r>
          </w:p>
        </w:tc>
        <w:tc>
          <w:tcPr>
            <w:tcW w:w="1560" w:type="dxa"/>
          </w:tcPr>
          <w:p w14:paraId="0604C910" w14:textId="77777777" w:rsidR="00E87FDA" w:rsidRDefault="00E87FDA" w:rsidP="007A3D07">
            <w:r>
              <w:t>Column 4</w:t>
            </w:r>
          </w:p>
          <w:p w14:paraId="00A21141" w14:textId="77777777" w:rsidR="00E87FDA" w:rsidRPr="005F5617" w:rsidRDefault="00E87FDA" w:rsidP="007A3D07">
            <w:pPr>
              <w:rPr>
                <w:sz w:val="8"/>
                <w:szCs w:val="8"/>
              </w:rPr>
            </w:pPr>
          </w:p>
          <w:p w14:paraId="647CA50E" w14:textId="77777777" w:rsidR="00E87FDA" w:rsidRPr="005F5617" w:rsidRDefault="00E87FDA" w:rsidP="007A3D07">
            <w:r>
              <w:rPr>
                <w:sz w:val="22"/>
                <w:szCs w:val="22"/>
              </w:rPr>
              <w:t>No return within</w:t>
            </w:r>
          </w:p>
        </w:tc>
      </w:tr>
      <w:tr w:rsidR="00A57597" w:rsidRPr="005F5617" w14:paraId="51420CE7" w14:textId="77777777" w:rsidTr="0030405F">
        <w:trPr>
          <w:cantSplit/>
          <w:trHeight w:val="1475"/>
        </w:trPr>
        <w:tc>
          <w:tcPr>
            <w:tcW w:w="851" w:type="dxa"/>
            <w:vMerge w:val="restart"/>
          </w:tcPr>
          <w:p w14:paraId="32212B3B" w14:textId="77777777" w:rsidR="00A57597" w:rsidRDefault="00A5759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</w:tcPr>
          <w:p w14:paraId="3D84391F" w14:textId="77777777" w:rsidR="00A57597" w:rsidRDefault="00A5759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Larkhall Square</w:t>
            </w:r>
          </w:p>
        </w:tc>
        <w:tc>
          <w:tcPr>
            <w:tcW w:w="2551" w:type="dxa"/>
          </w:tcPr>
          <w:p w14:paraId="2B23326F" w14:textId="77777777" w:rsidR="00A57597" w:rsidRDefault="00A57597" w:rsidP="00E8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Everyday including bank holidays</w:t>
            </w:r>
          </w:p>
          <w:p w14:paraId="14902711" w14:textId="23E1402E" w:rsidR="00A57597" w:rsidRDefault="00A57597" w:rsidP="00E8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8am to 8pm inclusive for electric vehicles when charging only</w:t>
            </w:r>
          </w:p>
        </w:tc>
        <w:tc>
          <w:tcPr>
            <w:tcW w:w="2268" w:type="dxa"/>
          </w:tcPr>
          <w:p w14:paraId="7937719E" w14:textId="544A5DB0" w:rsidR="00A57597" w:rsidRDefault="00A5759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hours</w:t>
            </w:r>
          </w:p>
        </w:tc>
        <w:tc>
          <w:tcPr>
            <w:tcW w:w="1560" w:type="dxa"/>
          </w:tcPr>
          <w:p w14:paraId="5F0EAE50" w14:textId="0EE64EB6" w:rsidR="00A57597" w:rsidRDefault="00A5759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hour</w:t>
            </w:r>
          </w:p>
        </w:tc>
      </w:tr>
      <w:tr w:rsidR="00A57597" w:rsidRPr="005F5617" w14:paraId="7A58D4BA" w14:textId="77777777" w:rsidTr="007A3D07">
        <w:trPr>
          <w:cantSplit/>
          <w:trHeight w:val="1408"/>
        </w:trPr>
        <w:tc>
          <w:tcPr>
            <w:tcW w:w="851" w:type="dxa"/>
            <w:vMerge/>
          </w:tcPr>
          <w:p w14:paraId="35B997FC" w14:textId="77777777" w:rsidR="00A57597" w:rsidRDefault="00A57597" w:rsidP="007A3D0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C085CD0" w14:textId="77777777" w:rsidR="00A57597" w:rsidRDefault="00A57597" w:rsidP="007A3D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B7D13C" w14:textId="77777777" w:rsidR="00A57597" w:rsidRDefault="00A57597" w:rsidP="00E8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Everyday including bank holidays</w:t>
            </w:r>
          </w:p>
          <w:p w14:paraId="57DD6F3A" w14:textId="11F63FB9" w:rsidR="00A57597" w:rsidRDefault="00A57597" w:rsidP="00E8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8pm to 8am the following day or any part thereof for electric vehicles when charging only</w:t>
            </w:r>
          </w:p>
        </w:tc>
        <w:tc>
          <w:tcPr>
            <w:tcW w:w="2268" w:type="dxa"/>
          </w:tcPr>
          <w:p w14:paraId="482DCDA7" w14:textId="77777777" w:rsidR="00A57597" w:rsidRDefault="00A5759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 to 12 hours, </w:t>
            </w:r>
          </w:p>
          <w:p w14:paraId="6500F1D7" w14:textId="1D5E5D4B" w:rsidR="00A57597" w:rsidRDefault="00A5759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until 8am only</w:t>
            </w:r>
          </w:p>
        </w:tc>
        <w:tc>
          <w:tcPr>
            <w:tcW w:w="1560" w:type="dxa"/>
          </w:tcPr>
          <w:p w14:paraId="704AA2EA" w14:textId="43012E4C" w:rsidR="00A57597" w:rsidRDefault="00A57597" w:rsidP="007A3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hour</w:t>
            </w:r>
          </w:p>
        </w:tc>
      </w:tr>
      <w:tr w:rsidR="00A57597" w:rsidRPr="005F5617" w14:paraId="273C3B9E" w14:textId="77777777" w:rsidTr="007A3D07">
        <w:trPr>
          <w:cantSplit/>
          <w:trHeight w:val="1408"/>
        </w:trPr>
        <w:tc>
          <w:tcPr>
            <w:tcW w:w="851" w:type="dxa"/>
            <w:vMerge/>
          </w:tcPr>
          <w:p w14:paraId="794A192B" w14:textId="77777777" w:rsidR="00A57597" w:rsidRDefault="00A57597" w:rsidP="003040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AB48540" w14:textId="77777777" w:rsidR="00A57597" w:rsidRDefault="00A57597" w:rsidP="003040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68C130" w14:textId="22F10481" w:rsidR="00A57597" w:rsidRDefault="00A57597" w:rsidP="00304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hours everyday</w:t>
            </w:r>
          </w:p>
        </w:tc>
        <w:tc>
          <w:tcPr>
            <w:tcW w:w="2268" w:type="dxa"/>
          </w:tcPr>
          <w:p w14:paraId="4FC83F94" w14:textId="0976DDD7" w:rsidR="00A57597" w:rsidRDefault="00A57597" w:rsidP="00304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hours</w:t>
            </w:r>
          </w:p>
        </w:tc>
        <w:tc>
          <w:tcPr>
            <w:tcW w:w="1560" w:type="dxa"/>
          </w:tcPr>
          <w:p w14:paraId="503BF53E" w14:textId="3029472A" w:rsidR="00A57597" w:rsidRDefault="00A57597" w:rsidP="00304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hour</w:t>
            </w:r>
          </w:p>
        </w:tc>
      </w:tr>
    </w:tbl>
    <w:p w14:paraId="30350126" w14:textId="77777777" w:rsidR="00E87FDA" w:rsidRDefault="00E87FDA" w:rsidP="003B2192">
      <w:pPr>
        <w:ind w:left="851" w:hanging="425"/>
        <w:jc w:val="center"/>
        <w:rPr>
          <w:u w:val="single"/>
        </w:rPr>
      </w:pPr>
    </w:p>
    <w:p w14:paraId="33D7811A" w14:textId="77777777" w:rsidR="009B3DFC" w:rsidRPr="005F5617" w:rsidRDefault="009B3DFC" w:rsidP="002E38A0">
      <w:pPr>
        <w:ind w:left="426"/>
        <w:jc w:val="both"/>
      </w:pPr>
    </w:p>
    <w:p w14:paraId="6D808787" w14:textId="75E5260A" w:rsidR="002E38A0" w:rsidRPr="005F5617" w:rsidRDefault="002E38A0" w:rsidP="002E38A0">
      <w:pPr>
        <w:ind w:left="426"/>
        <w:jc w:val="both"/>
      </w:pPr>
      <w:r w:rsidRPr="005F5617">
        <w:t xml:space="preserve">Given under the Common Seal of Bath and </w:t>
      </w:r>
      <w:proofErr w:type="gramStart"/>
      <w:r w:rsidRPr="005F5617">
        <w:t>North East</w:t>
      </w:r>
      <w:proofErr w:type="gramEnd"/>
      <w:r w:rsidRPr="005F5617">
        <w:t xml:space="preserve"> Somerset Council the </w:t>
      </w:r>
      <w:proofErr w:type="spellStart"/>
      <w:r w:rsidR="00A57597" w:rsidRPr="00A57597">
        <w:rPr>
          <w:highlight w:val="yellow"/>
        </w:rPr>
        <w:t>XX</w:t>
      </w:r>
      <w:r w:rsidR="00F15962" w:rsidRPr="00A57597">
        <w:rPr>
          <w:highlight w:val="yellow"/>
          <w:vertAlign w:val="superscript"/>
        </w:rPr>
        <w:t>th</w:t>
      </w:r>
      <w:proofErr w:type="spellEnd"/>
      <w:r w:rsidR="00F15962" w:rsidRPr="00A57597">
        <w:rPr>
          <w:highlight w:val="yellow"/>
        </w:rPr>
        <w:t xml:space="preserve"> </w:t>
      </w:r>
      <w:r w:rsidRPr="00A57597">
        <w:rPr>
          <w:highlight w:val="yellow"/>
        </w:rPr>
        <w:t xml:space="preserve">day of </w:t>
      </w:r>
      <w:r w:rsidR="00A57597" w:rsidRPr="00A57597">
        <w:rPr>
          <w:highlight w:val="yellow"/>
        </w:rPr>
        <w:t>XXXX</w:t>
      </w:r>
      <w:r w:rsidRPr="00A57597">
        <w:rPr>
          <w:highlight w:val="yellow"/>
        </w:rPr>
        <w:t xml:space="preserve"> 20</w:t>
      </w:r>
      <w:r w:rsidR="005058DB" w:rsidRPr="00A57597">
        <w:rPr>
          <w:highlight w:val="yellow"/>
        </w:rPr>
        <w:t>2</w:t>
      </w:r>
      <w:r w:rsidR="00A57597" w:rsidRPr="00A57597">
        <w:rPr>
          <w:highlight w:val="yellow"/>
        </w:rPr>
        <w:t>X</w:t>
      </w:r>
      <w:r w:rsidRPr="005F5617">
        <w:t>.</w:t>
      </w:r>
    </w:p>
    <w:p w14:paraId="76DC3203" w14:textId="77777777" w:rsidR="002E38A0" w:rsidRPr="005F5617" w:rsidRDefault="002E38A0" w:rsidP="002E38A0">
      <w:pPr>
        <w:ind w:left="426"/>
        <w:jc w:val="both"/>
      </w:pPr>
    </w:p>
    <w:p w14:paraId="7877938C" w14:textId="77777777" w:rsidR="002E38A0" w:rsidRPr="005F5617" w:rsidRDefault="002E38A0" w:rsidP="002E38A0">
      <w:pPr>
        <w:ind w:left="426"/>
        <w:jc w:val="both"/>
      </w:pPr>
      <w:r w:rsidRPr="005F5617">
        <w:t>THE COMMON SEAL of</w:t>
      </w:r>
    </w:p>
    <w:p w14:paraId="1E6468CF" w14:textId="77777777" w:rsidR="002E38A0" w:rsidRPr="005F5617" w:rsidRDefault="002E38A0" w:rsidP="002E38A0">
      <w:pPr>
        <w:ind w:left="426"/>
        <w:jc w:val="both"/>
      </w:pPr>
      <w:r w:rsidRPr="005F5617">
        <w:t xml:space="preserve">BATH AND </w:t>
      </w:r>
      <w:proofErr w:type="gramStart"/>
      <w:r w:rsidRPr="005F5617">
        <w:t>NORTH EAST</w:t>
      </w:r>
      <w:proofErr w:type="gramEnd"/>
    </w:p>
    <w:p w14:paraId="0D1585EC" w14:textId="77777777" w:rsidR="002E38A0" w:rsidRPr="005F5617" w:rsidRDefault="002E38A0" w:rsidP="002E38A0">
      <w:pPr>
        <w:ind w:left="426"/>
        <w:jc w:val="both"/>
      </w:pPr>
      <w:r w:rsidRPr="005F5617">
        <w:t>SOMERSET COUNCIL</w:t>
      </w:r>
    </w:p>
    <w:p w14:paraId="0DBF7578" w14:textId="77777777" w:rsidR="002E38A0" w:rsidRPr="005F5617" w:rsidRDefault="002E38A0" w:rsidP="002E38A0">
      <w:pPr>
        <w:ind w:left="426"/>
        <w:jc w:val="both"/>
      </w:pPr>
      <w:r w:rsidRPr="005F5617">
        <w:t>was hereunto affixed in the</w:t>
      </w:r>
    </w:p>
    <w:p w14:paraId="050A420E" w14:textId="77777777" w:rsidR="002E38A0" w:rsidRPr="005F5617" w:rsidRDefault="002E38A0" w:rsidP="002E38A0">
      <w:pPr>
        <w:ind w:left="426"/>
        <w:jc w:val="both"/>
      </w:pPr>
      <w:r w:rsidRPr="005F5617">
        <w:t xml:space="preserve">presence </w:t>
      </w:r>
      <w:proofErr w:type="gramStart"/>
      <w:r w:rsidRPr="005F5617">
        <w:t>of:-</w:t>
      </w:r>
      <w:proofErr w:type="gramEnd"/>
    </w:p>
    <w:p w14:paraId="7594D52B" w14:textId="77777777" w:rsidR="002E38A0" w:rsidRPr="005F5617" w:rsidRDefault="002E38A0" w:rsidP="002E38A0">
      <w:pPr>
        <w:ind w:left="426"/>
        <w:jc w:val="both"/>
      </w:pPr>
    </w:p>
    <w:p w14:paraId="69C2DAC3" w14:textId="77777777" w:rsidR="002E38A0" w:rsidRPr="005F5617" w:rsidRDefault="002E38A0" w:rsidP="002E38A0">
      <w:pPr>
        <w:ind w:left="426"/>
        <w:jc w:val="both"/>
      </w:pPr>
    </w:p>
    <w:p w14:paraId="734F6CB0" w14:textId="77777777" w:rsidR="002E38A0" w:rsidRPr="005F5617" w:rsidRDefault="002E38A0" w:rsidP="002E38A0">
      <w:pPr>
        <w:ind w:left="426"/>
        <w:jc w:val="both"/>
      </w:pPr>
    </w:p>
    <w:p w14:paraId="490993D3" w14:textId="77777777" w:rsidR="002E38A0" w:rsidRPr="005F5617" w:rsidRDefault="002E38A0" w:rsidP="002E38A0">
      <w:pPr>
        <w:ind w:left="426"/>
        <w:jc w:val="both"/>
      </w:pPr>
      <w:r w:rsidRPr="005F5617">
        <w:t>Authorised signatory</w:t>
      </w:r>
    </w:p>
    <w:sectPr w:rsidR="002E38A0" w:rsidRPr="005F5617" w:rsidSect="009B3DF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EFB7" w14:textId="77777777" w:rsidR="005727C2" w:rsidRDefault="005727C2" w:rsidP="00791D63">
      <w:r>
        <w:separator/>
      </w:r>
    </w:p>
  </w:endnote>
  <w:endnote w:type="continuationSeparator" w:id="0">
    <w:p w14:paraId="191D1DE6" w14:textId="77777777" w:rsidR="005727C2" w:rsidRDefault="005727C2" w:rsidP="0079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050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3497C" w14:textId="77777777" w:rsidR="005727C2" w:rsidRDefault="005727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61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E6E9EB" w14:textId="77777777" w:rsidR="005727C2" w:rsidRDefault="00572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D11C" w14:textId="77777777" w:rsidR="005727C2" w:rsidRDefault="005727C2" w:rsidP="00791D63">
      <w:r>
        <w:separator/>
      </w:r>
    </w:p>
  </w:footnote>
  <w:footnote w:type="continuationSeparator" w:id="0">
    <w:p w14:paraId="38EEA1CC" w14:textId="77777777" w:rsidR="005727C2" w:rsidRDefault="005727C2" w:rsidP="0079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5BF"/>
    <w:multiLevelType w:val="hybridMultilevel"/>
    <w:tmpl w:val="4FE6B298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92121"/>
    <w:multiLevelType w:val="hybridMultilevel"/>
    <w:tmpl w:val="A734218C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2435B3"/>
    <w:multiLevelType w:val="hybridMultilevel"/>
    <w:tmpl w:val="543E3D90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8D12EA"/>
    <w:multiLevelType w:val="hybridMultilevel"/>
    <w:tmpl w:val="69123408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B12CBD"/>
    <w:multiLevelType w:val="hybridMultilevel"/>
    <w:tmpl w:val="8B782704"/>
    <w:lvl w:ilvl="0" w:tplc="98BE593A">
      <w:start w:val="10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63F60DCE"/>
    <w:multiLevelType w:val="hybridMultilevel"/>
    <w:tmpl w:val="4A807152"/>
    <w:lvl w:ilvl="0" w:tplc="DBC6D4F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386269"/>
    <w:multiLevelType w:val="hybridMultilevel"/>
    <w:tmpl w:val="C61A7CE8"/>
    <w:lvl w:ilvl="0" w:tplc="1C9AB0F8">
      <w:start w:val="10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78C4438D"/>
    <w:multiLevelType w:val="hybridMultilevel"/>
    <w:tmpl w:val="2AAA326E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732882">
    <w:abstractNumId w:val="4"/>
  </w:num>
  <w:num w:numId="2" w16cid:durableId="865827356">
    <w:abstractNumId w:val="6"/>
  </w:num>
  <w:num w:numId="3" w16cid:durableId="1715347703">
    <w:abstractNumId w:val="5"/>
  </w:num>
  <w:num w:numId="4" w16cid:durableId="1098911912">
    <w:abstractNumId w:val="7"/>
  </w:num>
  <w:num w:numId="5" w16cid:durableId="830101072">
    <w:abstractNumId w:val="1"/>
  </w:num>
  <w:num w:numId="6" w16cid:durableId="103573815">
    <w:abstractNumId w:val="0"/>
  </w:num>
  <w:num w:numId="7" w16cid:durableId="1274677792">
    <w:abstractNumId w:val="3"/>
  </w:num>
  <w:num w:numId="8" w16cid:durableId="134081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57A"/>
    <w:rsid w:val="000473FF"/>
    <w:rsid w:val="00062F9E"/>
    <w:rsid w:val="000B757A"/>
    <w:rsid w:val="000D3FAC"/>
    <w:rsid w:val="000E1A1D"/>
    <w:rsid w:val="0010431F"/>
    <w:rsid w:val="00130F2A"/>
    <w:rsid w:val="0015257E"/>
    <w:rsid w:val="001633D1"/>
    <w:rsid w:val="001E253B"/>
    <w:rsid w:val="001F2B0F"/>
    <w:rsid w:val="0026518E"/>
    <w:rsid w:val="002765C7"/>
    <w:rsid w:val="002813D3"/>
    <w:rsid w:val="002827DF"/>
    <w:rsid w:val="002935F7"/>
    <w:rsid w:val="002B2D62"/>
    <w:rsid w:val="002E38A0"/>
    <w:rsid w:val="002E4183"/>
    <w:rsid w:val="002F0F4E"/>
    <w:rsid w:val="002F69CB"/>
    <w:rsid w:val="0030405F"/>
    <w:rsid w:val="00311215"/>
    <w:rsid w:val="00311A42"/>
    <w:rsid w:val="0032032F"/>
    <w:rsid w:val="00326836"/>
    <w:rsid w:val="00334CAF"/>
    <w:rsid w:val="003419D9"/>
    <w:rsid w:val="0036118B"/>
    <w:rsid w:val="003A2EFF"/>
    <w:rsid w:val="003B2192"/>
    <w:rsid w:val="003B2ABD"/>
    <w:rsid w:val="003C5B2B"/>
    <w:rsid w:val="0040025C"/>
    <w:rsid w:val="00437BB3"/>
    <w:rsid w:val="0044105C"/>
    <w:rsid w:val="0045640D"/>
    <w:rsid w:val="00457EF3"/>
    <w:rsid w:val="004658BB"/>
    <w:rsid w:val="00490AFC"/>
    <w:rsid w:val="00496E9B"/>
    <w:rsid w:val="004A3759"/>
    <w:rsid w:val="004C42C7"/>
    <w:rsid w:val="004F5F10"/>
    <w:rsid w:val="0050572F"/>
    <w:rsid w:val="005058DB"/>
    <w:rsid w:val="005126CF"/>
    <w:rsid w:val="00514D60"/>
    <w:rsid w:val="005309C5"/>
    <w:rsid w:val="0055430E"/>
    <w:rsid w:val="0055451A"/>
    <w:rsid w:val="005727C2"/>
    <w:rsid w:val="0057340F"/>
    <w:rsid w:val="005A1411"/>
    <w:rsid w:val="005A46A8"/>
    <w:rsid w:val="005C54D9"/>
    <w:rsid w:val="005E1424"/>
    <w:rsid w:val="005E1CC9"/>
    <w:rsid w:val="005F0B07"/>
    <w:rsid w:val="005F5617"/>
    <w:rsid w:val="00620E79"/>
    <w:rsid w:val="00656A48"/>
    <w:rsid w:val="006A4588"/>
    <w:rsid w:val="006B7993"/>
    <w:rsid w:val="006C4936"/>
    <w:rsid w:val="006D180C"/>
    <w:rsid w:val="006D278A"/>
    <w:rsid w:val="006F0AD3"/>
    <w:rsid w:val="006F560A"/>
    <w:rsid w:val="00760A3A"/>
    <w:rsid w:val="00763457"/>
    <w:rsid w:val="00791D63"/>
    <w:rsid w:val="00797246"/>
    <w:rsid w:val="007A17EE"/>
    <w:rsid w:val="007A43DF"/>
    <w:rsid w:val="007B4E99"/>
    <w:rsid w:val="007B6DA0"/>
    <w:rsid w:val="007D5164"/>
    <w:rsid w:val="0081424C"/>
    <w:rsid w:val="00823BBE"/>
    <w:rsid w:val="00823C21"/>
    <w:rsid w:val="0086056A"/>
    <w:rsid w:val="008663BE"/>
    <w:rsid w:val="00866A14"/>
    <w:rsid w:val="0087437D"/>
    <w:rsid w:val="008768EF"/>
    <w:rsid w:val="00884CB2"/>
    <w:rsid w:val="008878F9"/>
    <w:rsid w:val="008B5F2A"/>
    <w:rsid w:val="008C124C"/>
    <w:rsid w:val="008F3AE8"/>
    <w:rsid w:val="009035F1"/>
    <w:rsid w:val="00916B5C"/>
    <w:rsid w:val="009376AF"/>
    <w:rsid w:val="0095526F"/>
    <w:rsid w:val="00976E1D"/>
    <w:rsid w:val="009776F4"/>
    <w:rsid w:val="009B3DFC"/>
    <w:rsid w:val="009C1766"/>
    <w:rsid w:val="009E7489"/>
    <w:rsid w:val="009F0BA2"/>
    <w:rsid w:val="00A00BB0"/>
    <w:rsid w:val="00A118A4"/>
    <w:rsid w:val="00A21F73"/>
    <w:rsid w:val="00A2284F"/>
    <w:rsid w:val="00A26069"/>
    <w:rsid w:val="00A34177"/>
    <w:rsid w:val="00A47261"/>
    <w:rsid w:val="00A5294E"/>
    <w:rsid w:val="00A52EC3"/>
    <w:rsid w:val="00A57597"/>
    <w:rsid w:val="00A6113F"/>
    <w:rsid w:val="00AD7ABD"/>
    <w:rsid w:val="00B14DCA"/>
    <w:rsid w:val="00B15C9B"/>
    <w:rsid w:val="00B17790"/>
    <w:rsid w:val="00B34514"/>
    <w:rsid w:val="00B405B7"/>
    <w:rsid w:val="00B70ED2"/>
    <w:rsid w:val="00B70F19"/>
    <w:rsid w:val="00B76E9D"/>
    <w:rsid w:val="00B863AD"/>
    <w:rsid w:val="00B90CD3"/>
    <w:rsid w:val="00B91D1A"/>
    <w:rsid w:val="00BB0FA3"/>
    <w:rsid w:val="00BD12FE"/>
    <w:rsid w:val="00BE1039"/>
    <w:rsid w:val="00BF42E8"/>
    <w:rsid w:val="00BF724D"/>
    <w:rsid w:val="00C070CF"/>
    <w:rsid w:val="00C41721"/>
    <w:rsid w:val="00C45B16"/>
    <w:rsid w:val="00CA3068"/>
    <w:rsid w:val="00CB0A06"/>
    <w:rsid w:val="00CB0D60"/>
    <w:rsid w:val="00CB38A3"/>
    <w:rsid w:val="00CD2CDA"/>
    <w:rsid w:val="00CE2F18"/>
    <w:rsid w:val="00CF71D0"/>
    <w:rsid w:val="00D02138"/>
    <w:rsid w:val="00D04F15"/>
    <w:rsid w:val="00D063C5"/>
    <w:rsid w:val="00D82E92"/>
    <w:rsid w:val="00D86291"/>
    <w:rsid w:val="00D9350C"/>
    <w:rsid w:val="00DA0EF4"/>
    <w:rsid w:val="00DB192E"/>
    <w:rsid w:val="00DC4F10"/>
    <w:rsid w:val="00DF5740"/>
    <w:rsid w:val="00E0296F"/>
    <w:rsid w:val="00E048D7"/>
    <w:rsid w:val="00E067D9"/>
    <w:rsid w:val="00E23899"/>
    <w:rsid w:val="00E24CC9"/>
    <w:rsid w:val="00E45C5C"/>
    <w:rsid w:val="00E648A5"/>
    <w:rsid w:val="00E67891"/>
    <w:rsid w:val="00E84BB1"/>
    <w:rsid w:val="00E87FDA"/>
    <w:rsid w:val="00EC0121"/>
    <w:rsid w:val="00EC7CE4"/>
    <w:rsid w:val="00F06825"/>
    <w:rsid w:val="00F13D56"/>
    <w:rsid w:val="00F15962"/>
    <w:rsid w:val="00F30171"/>
    <w:rsid w:val="00F4545E"/>
    <w:rsid w:val="00F84C95"/>
    <w:rsid w:val="00F91088"/>
    <w:rsid w:val="00F97C62"/>
    <w:rsid w:val="00FB0A07"/>
    <w:rsid w:val="00FB2CAA"/>
    <w:rsid w:val="00FB5F18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1DBF3"/>
  <w15:docId w15:val="{AF9DA144-074C-47EF-94D2-D7A8B230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3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F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F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FA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91D63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1D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D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1D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D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EE2E8-E0B5-46F5-8518-536A9376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928</Words>
  <Characters>5293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Coles</dc:creator>
  <cp:lastModifiedBy>Kris Gardom</cp:lastModifiedBy>
  <cp:revision>2</cp:revision>
  <cp:lastPrinted>2018-04-03T08:31:00Z</cp:lastPrinted>
  <dcterms:created xsi:type="dcterms:W3CDTF">2026-05-01T07:41:00Z</dcterms:created>
  <dcterms:modified xsi:type="dcterms:W3CDTF">2026-05-01T07:41:00Z</dcterms:modified>
</cp:coreProperties>
</file>