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55F1" w14:textId="77777777" w:rsidR="009C22B9" w:rsidRPr="00DB2CF0" w:rsidRDefault="009C22B9" w:rsidP="0033534D">
      <w:pPr>
        <w:pStyle w:val="Title"/>
        <w:rPr>
          <w:szCs w:val="24"/>
        </w:rPr>
      </w:pPr>
      <w:r w:rsidRPr="00DB2CF0">
        <w:rPr>
          <w:szCs w:val="24"/>
        </w:rPr>
        <w:t>BATH AND NORTH EAST SOMERSET COUNCIL</w:t>
      </w:r>
    </w:p>
    <w:p w14:paraId="3329C1EA" w14:textId="77777777" w:rsidR="009C22B9" w:rsidRPr="00DB2CF0" w:rsidRDefault="009C22B9" w:rsidP="0033534D">
      <w:pPr>
        <w:pStyle w:val="Title"/>
        <w:rPr>
          <w:szCs w:val="24"/>
        </w:rPr>
      </w:pPr>
    </w:p>
    <w:p w14:paraId="012727B8" w14:textId="3AB95D5D" w:rsidR="00D34FE5" w:rsidRPr="00755B8F" w:rsidRDefault="00D34FE5" w:rsidP="00D34FE5">
      <w:pPr>
        <w:pStyle w:val="Heading1"/>
        <w:spacing w:after="277" w:line="255" w:lineRule="auto"/>
        <w:ind w:left="284" w:firstLine="0"/>
        <w:jc w:val="center"/>
        <w:rPr>
          <w:b/>
          <w:bCs/>
          <w:sz w:val="24"/>
          <w:szCs w:val="24"/>
        </w:rPr>
      </w:pPr>
      <w:r>
        <w:rPr>
          <w:b/>
          <w:bCs/>
          <w:sz w:val="24"/>
          <w:szCs w:val="24"/>
        </w:rPr>
        <w:t xml:space="preserve">(24-037) </w:t>
      </w:r>
      <w:r w:rsidRPr="00755B8F">
        <w:rPr>
          <w:b/>
          <w:bCs/>
          <w:sz w:val="24"/>
          <w:szCs w:val="24"/>
        </w:rPr>
        <w:t xml:space="preserve">(VARIOUS ROADS, </w:t>
      </w:r>
      <w:r>
        <w:rPr>
          <w:b/>
          <w:bCs/>
          <w:sz w:val="24"/>
          <w:szCs w:val="24"/>
        </w:rPr>
        <w:t>SOUTH EAST OUTER AREA, BATH</w:t>
      </w:r>
      <w:r w:rsidRPr="00755B8F">
        <w:rPr>
          <w:b/>
          <w:bCs/>
          <w:sz w:val="24"/>
          <w:szCs w:val="24"/>
        </w:rPr>
        <w:t>) (PROHIBITION OF STOPPING, WAITING, LOADING AND PARKING PLACES) ORDER 202</w:t>
      </w:r>
      <w:r>
        <w:rPr>
          <w:b/>
          <w:bCs/>
          <w:sz w:val="24"/>
          <w:szCs w:val="24"/>
        </w:rPr>
        <w:t>5</w:t>
      </w:r>
    </w:p>
    <w:p w14:paraId="7B04C712" w14:textId="051AB2EC" w:rsidR="009D4649" w:rsidRDefault="009C22B9" w:rsidP="009D4649">
      <w:pPr>
        <w:pStyle w:val="Title"/>
        <w:jc w:val="both"/>
        <w:rPr>
          <w:szCs w:val="24"/>
          <w:u w:val="none"/>
        </w:rPr>
      </w:pPr>
      <w:r w:rsidRPr="00DB2CF0">
        <w:rPr>
          <w:szCs w:val="24"/>
          <w:u w:val="none"/>
        </w:rPr>
        <w:t xml:space="preserve">NOTICE is given that the Bath and North East Somerset Council </w:t>
      </w:r>
      <w:r w:rsidR="00A86AC5">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 </w:t>
      </w:r>
      <w:r w:rsidR="004A64A4">
        <w:rPr>
          <w:b/>
          <w:szCs w:val="24"/>
          <w:u w:val="none"/>
        </w:rPr>
        <w:t>South</w:t>
      </w:r>
      <w:r w:rsidR="009D4649">
        <w:rPr>
          <w:b/>
          <w:szCs w:val="24"/>
          <w:u w:val="none"/>
        </w:rPr>
        <w:t xml:space="preserve"> East Outer Bath Area</w:t>
      </w:r>
      <w:r w:rsidR="009D4649">
        <w:rPr>
          <w:szCs w:val="24"/>
          <w:u w:val="none"/>
        </w:rPr>
        <w:t>:-</w:t>
      </w:r>
    </w:p>
    <w:p w14:paraId="2C724AD7" w14:textId="77777777" w:rsidR="009D4649" w:rsidRDefault="009D4649" w:rsidP="009D4649">
      <w:pPr>
        <w:pStyle w:val="Title"/>
        <w:jc w:val="both"/>
        <w:rPr>
          <w:szCs w:val="24"/>
          <w:u w:val="none"/>
        </w:rPr>
      </w:pPr>
    </w:p>
    <w:p w14:paraId="7B7F1194" w14:textId="44C94DEC" w:rsidR="004A64A4" w:rsidRPr="007D4CBE" w:rsidRDefault="004A64A4" w:rsidP="004A64A4">
      <w:pPr>
        <w:pStyle w:val="Title"/>
        <w:numPr>
          <w:ilvl w:val="0"/>
          <w:numId w:val="2"/>
        </w:numPr>
        <w:jc w:val="both"/>
        <w:rPr>
          <w:sz w:val="22"/>
          <w:szCs w:val="22"/>
          <w:u w:val="none"/>
        </w:rPr>
      </w:pPr>
      <w:r w:rsidRPr="007D4CBE">
        <w:rPr>
          <w:sz w:val="22"/>
          <w:szCs w:val="22"/>
          <w:u w:val="none"/>
        </w:rPr>
        <w:t xml:space="preserve">Introduce No Parking At Any Time in lengths of </w:t>
      </w:r>
      <w:proofErr w:type="spellStart"/>
      <w:r w:rsidRPr="00D649E1">
        <w:rPr>
          <w:sz w:val="22"/>
          <w:szCs w:val="22"/>
          <w:u w:val="none"/>
        </w:rPr>
        <w:t>Southstoke</w:t>
      </w:r>
      <w:proofErr w:type="spellEnd"/>
      <w:r w:rsidRPr="00D649E1">
        <w:rPr>
          <w:sz w:val="22"/>
          <w:szCs w:val="22"/>
          <w:u w:val="none"/>
        </w:rPr>
        <w:t xml:space="preserve"> Road, Midford Road, Queens Drive, Fox Hill, </w:t>
      </w:r>
      <w:proofErr w:type="spellStart"/>
      <w:r w:rsidRPr="00D649E1">
        <w:rPr>
          <w:sz w:val="22"/>
          <w:szCs w:val="22"/>
          <w:u w:val="none"/>
        </w:rPr>
        <w:t>Axbridge</w:t>
      </w:r>
      <w:proofErr w:type="spellEnd"/>
      <w:r w:rsidRPr="00D649E1">
        <w:rPr>
          <w:sz w:val="22"/>
          <w:szCs w:val="22"/>
          <w:u w:val="none"/>
        </w:rPr>
        <w:t xml:space="preserve"> Road, Priory Close, Claverton Down Road, Woodland Grove, Stonehouse Lane, Stonehouse Close, North Road, Bradford Road, and </w:t>
      </w:r>
      <w:proofErr w:type="spellStart"/>
      <w:r w:rsidRPr="00D649E1">
        <w:rPr>
          <w:sz w:val="22"/>
          <w:szCs w:val="22"/>
          <w:u w:val="none"/>
        </w:rPr>
        <w:t>Horsecombe</w:t>
      </w:r>
      <w:proofErr w:type="spellEnd"/>
      <w:r w:rsidRPr="00D649E1">
        <w:rPr>
          <w:sz w:val="22"/>
          <w:szCs w:val="22"/>
          <w:u w:val="none"/>
        </w:rPr>
        <w:t xml:space="preserve"> Grove</w:t>
      </w:r>
      <w:r w:rsidRPr="007D4CBE">
        <w:rPr>
          <w:sz w:val="22"/>
          <w:szCs w:val="22"/>
          <w:u w:val="none"/>
        </w:rPr>
        <w:t xml:space="preserve">, </w:t>
      </w:r>
      <w:r>
        <w:rPr>
          <w:sz w:val="22"/>
          <w:szCs w:val="22"/>
          <w:u w:val="none"/>
        </w:rPr>
        <w:t xml:space="preserve">Cleveland Walk, </w:t>
      </w:r>
      <w:r w:rsidRPr="007D4CBE">
        <w:rPr>
          <w:sz w:val="22"/>
          <w:szCs w:val="22"/>
          <w:u w:val="none"/>
        </w:rPr>
        <w:t>Bath.</w:t>
      </w:r>
    </w:p>
    <w:p w14:paraId="54D24C35" w14:textId="77777777" w:rsidR="004A64A4" w:rsidRPr="007D4CBE" w:rsidRDefault="004A64A4" w:rsidP="004A64A4">
      <w:pPr>
        <w:pStyle w:val="Title"/>
        <w:numPr>
          <w:ilvl w:val="0"/>
          <w:numId w:val="2"/>
        </w:numPr>
        <w:jc w:val="both"/>
        <w:rPr>
          <w:sz w:val="22"/>
          <w:szCs w:val="22"/>
          <w:u w:val="none"/>
        </w:rPr>
      </w:pPr>
      <w:r>
        <w:rPr>
          <w:sz w:val="22"/>
          <w:szCs w:val="22"/>
          <w:u w:val="none"/>
        </w:rPr>
        <w:t>Introduce No Parking between 8am – 4pm, Monday – Friday in lengths of Old Frome Road, Bath.</w:t>
      </w:r>
    </w:p>
    <w:p w14:paraId="22C26765" w14:textId="77777777" w:rsidR="004A64A4" w:rsidRPr="007D4CBE" w:rsidRDefault="004A64A4" w:rsidP="004A64A4">
      <w:pPr>
        <w:pStyle w:val="Title"/>
        <w:numPr>
          <w:ilvl w:val="0"/>
          <w:numId w:val="2"/>
        </w:numPr>
        <w:jc w:val="both"/>
        <w:rPr>
          <w:sz w:val="22"/>
          <w:szCs w:val="22"/>
          <w:u w:val="none"/>
        </w:rPr>
      </w:pPr>
      <w:r>
        <w:rPr>
          <w:noProof/>
          <w:sz w:val="22"/>
          <w:szCs w:val="22"/>
          <w:u w:val="none"/>
        </w:rPr>
        <w:t>Introduce Zone A Permit Holder / 2 Hour Limited Waiting parking bays, operating 8am – 6pm in lengths of Cleveland Walk, Bath.</w:t>
      </w:r>
    </w:p>
    <w:p w14:paraId="170554E0" w14:textId="77777777" w:rsidR="004A64A4" w:rsidRPr="00454002" w:rsidRDefault="004A64A4" w:rsidP="004A64A4">
      <w:pPr>
        <w:pStyle w:val="Title"/>
        <w:numPr>
          <w:ilvl w:val="0"/>
          <w:numId w:val="2"/>
        </w:numPr>
        <w:jc w:val="both"/>
        <w:rPr>
          <w:rFonts w:cs="Arial"/>
        </w:rPr>
      </w:pPr>
      <w:r w:rsidRPr="00454002">
        <w:rPr>
          <w:noProof/>
          <w:sz w:val="22"/>
          <w:szCs w:val="22"/>
          <w:u w:val="none"/>
        </w:rPr>
        <w:t xml:space="preserve">Introduce </w:t>
      </w:r>
      <w:r>
        <w:rPr>
          <w:noProof/>
          <w:sz w:val="22"/>
          <w:szCs w:val="22"/>
          <w:u w:val="none"/>
        </w:rPr>
        <w:t>10 minute Limited Waiting bays, operating 8am – 8pm, Monday – Friday, in lengths of Darlington Road, Bath.</w:t>
      </w:r>
    </w:p>
    <w:p w14:paraId="35F28F73" w14:textId="16A11DFB" w:rsidR="00A86AC5" w:rsidRDefault="00A86AC5" w:rsidP="009D4649">
      <w:pPr>
        <w:pStyle w:val="Title"/>
        <w:jc w:val="both"/>
        <w:rPr>
          <w:szCs w:val="24"/>
          <w:u w:val="none"/>
        </w:rPr>
      </w:pPr>
    </w:p>
    <w:tbl>
      <w:tblPr>
        <w:tblW w:w="9345" w:type="dxa"/>
        <w:tblLayout w:type="fixed"/>
        <w:tblLook w:val="04A0" w:firstRow="1" w:lastRow="0" w:firstColumn="1" w:lastColumn="0" w:noHBand="0" w:noVBand="1"/>
      </w:tblPr>
      <w:tblGrid>
        <w:gridCol w:w="9345"/>
      </w:tblGrid>
      <w:tr w:rsidR="00A86AC5" w14:paraId="77DF1408" w14:textId="77777777" w:rsidTr="00A86AC5">
        <w:tc>
          <w:tcPr>
            <w:tcW w:w="9240" w:type="dxa"/>
          </w:tcPr>
          <w:p w14:paraId="357603BF" w14:textId="40A5275B" w:rsidR="0049127B" w:rsidRPr="00246C14" w:rsidRDefault="00A86AC5" w:rsidP="0049127B">
            <w:pPr>
              <w:pStyle w:val="Title"/>
              <w:jc w:val="both"/>
              <w:rPr>
                <w:szCs w:val="24"/>
                <w:u w:val="none"/>
              </w:rPr>
            </w:pPr>
            <w:r w:rsidRPr="00EB3F2C">
              <w:rPr>
                <w:szCs w:val="24"/>
                <w:u w:val="none"/>
              </w:rPr>
              <w:t>The order will come into operation on</w:t>
            </w:r>
            <w:r w:rsidR="004567FF">
              <w:rPr>
                <w:b/>
                <w:bCs/>
                <w:szCs w:val="24"/>
                <w:u w:val="none"/>
              </w:rPr>
              <w:t xml:space="preserve"> </w:t>
            </w:r>
            <w:r w:rsidR="0078470E">
              <w:rPr>
                <w:b/>
                <w:bCs/>
                <w:szCs w:val="24"/>
                <w:u w:val="none"/>
              </w:rPr>
              <w:t>1</w:t>
            </w:r>
            <w:r w:rsidR="0078470E" w:rsidRPr="0078470E">
              <w:rPr>
                <w:b/>
                <w:bCs/>
                <w:szCs w:val="24"/>
                <w:u w:val="none"/>
                <w:vertAlign w:val="superscript"/>
              </w:rPr>
              <w:t>st</w:t>
            </w:r>
            <w:r w:rsidR="0078470E">
              <w:rPr>
                <w:b/>
                <w:bCs/>
                <w:szCs w:val="24"/>
                <w:u w:val="none"/>
              </w:rPr>
              <w:t xml:space="preserve"> Ju</w:t>
            </w:r>
            <w:r w:rsidR="004A64A4">
              <w:rPr>
                <w:b/>
                <w:bCs/>
                <w:szCs w:val="24"/>
                <w:u w:val="none"/>
              </w:rPr>
              <w:t>ly</w:t>
            </w:r>
            <w:r w:rsidR="004567FF">
              <w:rPr>
                <w:b/>
                <w:bCs/>
                <w:szCs w:val="24"/>
                <w:u w:val="none"/>
              </w:rPr>
              <w:t xml:space="preserve"> 2025</w:t>
            </w:r>
            <w:r w:rsidR="0049127B">
              <w:rPr>
                <w:szCs w:val="24"/>
                <w:u w:val="none"/>
              </w:rPr>
              <w:t xml:space="preserve">. </w:t>
            </w:r>
            <w:r w:rsidR="00AA2427" w:rsidRPr="003866DA">
              <w:rPr>
                <w:szCs w:val="24"/>
                <w:u w:val="none"/>
              </w:rPr>
              <w:t>Full details of the proposal together with a map and a Statement of the Council’s Reasons for mak</w:t>
            </w:r>
            <w:r w:rsidR="00AA2427">
              <w:rPr>
                <w:szCs w:val="24"/>
                <w:u w:val="none"/>
              </w:rPr>
              <w:t>ing</w:t>
            </w:r>
            <w:r w:rsidR="00AA2427"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sidR="004567FF">
              <w:rPr>
                <w:szCs w:val="24"/>
                <w:u w:val="none"/>
              </w:rPr>
              <w:t>searching for</w:t>
            </w:r>
            <w:r w:rsidR="00AA2427" w:rsidRPr="003866DA">
              <w:rPr>
                <w:szCs w:val="24"/>
                <w:u w:val="none"/>
              </w:rPr>
              <w:t xml:space="preserve"> </w:t>
            </w:r>
            <w:r w:rsidR="00AA2427" w:rsidRPr="003866DA">
              <w:rPr>
                <w:b/>
                <w:bCs/>
                <w:szCs w:val="24"/>
                <w:u w:val="none"/>
              </w:rPr>
              <w:t>2</w:t>
            </w:r>
            <w:r w:rsidR="00B50743">
              <w:rPr>
                <w:b/>
                <w:bCs/>
                <w:szCs w:val="24"/>
                <w:u w:val="none"/>
              </w:rPr>
              <w:t>4</w:t>
            </w:r>
            <w:r w:rsidR="00AA2427" w:rsidRPr="003866DA">
              <w:rPr>
                <w:b/>
                <w:bCs/>
                <w:szCs w:val="24"/>
                <w:u w:val="none"/>
              </w:rPr>
              <w:t>-0</w:t>
            </w:r>
            <w:r w:rsidR="00E57729">
              <w:rPr>
                <w:b/>
                <w:bCs/>
                <w:szCs w:val="24"/>
                <w:u w:val="none"/>
              </w:rPr>
              <w:t>3</w:t>
            </w:r>
            <w:r w:rsidR="004A64A4">
              <w:rPr>
                <w:b/>
                <w:bCs/>
                <w:szCs w:val="24"/>
                <w:u w:val="none"/>
              </w:rPr>
              <w:t>7</w:t>
            </w:r>
            <w:r w:rsidR="00AA2427" w:rsidRPr="003866DA">
              <w:rPr>
                <w:b/>
                <w:bCs/>
                <w:szCs w:val="24"/>
                <w:u w:val="none"/>
              </w:rPr>
              <w:t xml:space="preserve"> </w:t>
            </w:r>
            <w:r w:rsidR="00AA2427" w:rsidRPr="003866DA">
              <w:rPr>
                <w:szCs w:val="24"/>
                <w:u w:val="none"/>
              </w:rPr>
              <w:t xml:space="preserve">on the </w:t>
            </w:r>
            <w:r w:rsidR="004567FF">
              <w:rPr>
                <w:szCs w:val="24"/>
                <w:u w:val="none"/>
              </w:rPr>
              <w:t>web</w:t>
            </w:r>
            <w:r w:rsidR="00AA2427" w:rsidRPr="003866DA">
              <w:rPr>
                <w:szCs w:val="24"/>
                <w:u w:val="none"/>
              </w:rPr>
              <w:t xml:space="preserve"> page: </w:t>
            </w:r>
            <w:hyperlink r:id="rId5" w:history="1">
              <w:r w:rsidR="00AA2427" w:rsidRPr="003866DA">
                <w:rPr>
                  <w:rStyle w:val="Hyperlink"/>
                  <w:szCs w:val="24"/>
                  <w:u w:val="none"/>
                </w:rPr>
                <w:t>www.bathnes.gov.uk/permanent-traffic-order-notices</w:t>
              </w:r>
            </w:hyperlink>
          </w:p>
          <w:p w14:paraId="0B7A8F7B" w14:textId="77777777" w:rsidR="00A86AC5" w:rsidRDefault="00A86AC5">
            <w:pPr>
              <w:jc w:val="both"/>
              <w:rPr>
                <w:szCs w:val="24"/>
              </w:rPr>
            </w:pPr>
          </w:p>
        </w:tc>
      </w:tr>
      <w:tr w:rsidR="00A86AC5" w14:paraId="2165DA3B" w14:textId="77777777" w:rsidTr="00A86AC5">
        <w:tc>
          <w:tcPr>
            <w:tcW w:w="9240" w:type="dxa"/>
          </w:tcPr>
          <w:p w14:paraId="44107982" w14:textId="77777777" w:rsidR="00A86AC5" w:rsidRDefault="00A86AC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bl>
            <w:tblPr>
              <w:tblpPr w:leftFromText="180" w:rightFromText="180" w:vertAnchor="text" w:horzAnchor="margin" w:tblpY="191"/>
              <w:tblOverlap w:val="never"/>
              <w:tblW w:w="9433" w:type="dxa"/>
              <w:tblLayout w:type="fixed"/>
              <w:tblCellMar>
                <w:left w:w="105" w:type="dxa"/>
                <w:right w:w="105" w:type="dxa"/>
              </w:tblCellMar>
              <w:tblLook w:val="0000" w:firstRow="0" w:lastRow="0" w:firstColumn="0" w:lastColumn="0" w:noHBand="0" w:noVBand="0"/>
            </w:tblPr>
            <w:tblGrid>
              <w:gridCol w:w="4762"/>
              <w:gridCol w:w="4646"/>
              <w:gridCol w:w="25"/>
            </w:tblGrid>
            <w:tr w:rsidR="00246C14" w:rsidRPr="00DB2CF0" w14:paraId="40DC2F20" w14:textId="77777777" w:rsidTr="00246C14">
              <w:trPr>
                <w:trHeight w:val="1653"/>
              </w:trPr>
              <w:tc>
                <w:tcPr>
                  <w:tcW w:w="4762" w:type="dxa"/>
                </w:tcPr>
                <w:p w14:paraId="1B5E0370"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00B68FDF" w14:textId="77777777" w:rsidR="00246C14" w:rsidRPr="00F91F5E" w:rsidRDefault="00246C14" w:rsidP="00246C14">
                  <w:pPr>
                    <w:pStyle w:val="NormalWeb"/>
                    <w:shd w:val="clear" w:color="auto" w:fill="FFFFFF"/>
                    <w:rPr>
                      <w:rFonts w:eastAsia="Times New Roman"/>
                    </w:rPr>
                  </w:pPr>
                  <w:r w:rsidRPr="00F91F5E">
                    <w:rPr>
                      <w:rFonts w:eastAsia="Times New Roman"/>
                    </w:rPr>
                    <w:t>Bath and North East Somerset Council</w:t>
                  </w:r>
                </w:p>
                <w:p w14:paraId="76BA099E" w14:textId="77777777" w:rsidR="00246C14" w:rsidRPr="00F91F5E" w:rsidRDefault="00246C14" w:rsidP="00246C14">
                  <w:pPr>
                    <w:pStyle w:val="NormalWeb"/>
                    <w:shd w:val="clear" w:color="auto" w:fill="FFFFFF"/>
                    <w:rPr>
                      <w:rFonts w:eastAsia="Times New Roman"/>
                    </w:rPr>
                  </w:pPr>
                  <w:r w:rsidRPr="00F91F5E">
                    <w:rPr>
                      <w:rFonts w:eastAsia="Times New Roman"/>
                    </w:rPr>
                    <w:t>Lewis House</w:t>
                  </w:r>
                </w:p>
                <w:p w14:paraId="5A0FE7A9" w14:textId="77777777" w:rsidR="00246C14" w:rsidRPr="00F91F5E" w:rsidRDefault="00246C14" w:rsidP="00246C14">
                  <w:pPr>
                    <w:pStyle w:val="NormalWeb"/>
                    <w:shd w:val="clear" w:color="auto" w:fill="FFFFFF"/>
                    <w:rPr>
                      <w:rFonts w:eastAsia="Times New Roman"/>
                    </w:rPr>
                  </w:pPr>
                  <w:r w:rsidRPr="00F91F5E">
                    <w:rPr>
                      <w:rFonts w:eastAsia="Times New Roman"/>
                    </w:rPr>
                    <w:t>Manvers Street</w:t>
                  </w:r>
                </w:p>
                <w:p w14:paraId="2F372E1D" w14:textId="77777777" w:rsidR="00246C14" w:rsidRPr="00F91F5E" w:rsidRDefault="00246C14" w:rsidP="00246C14">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2F0E1B4" w14:textId="3A93B7CD" w:rsidR="00246C14" w:rsidRPr="00DB2CF0" w:rsidRDefault="00246C14" w:rsidP="00246C14">
                  <w:pPr>
                    <w:rPr>
                      <w:szCs w:val="24"/>
                    </w:rPr>
                  </w:pPr>
                  <w:r w:rsidRPr="00DB2CF0">
                    <w:rPr>
                      <w:szCs w:val="24"/>
                    </w:rPr>
                    <w:t>Dated</w:t>
                  </w:r>
                  <w:r>
                    <w:rPr>
                      <w:szCs w:val="24"/>
                    </w:rPr>
                    <w:t xml:space="preserve">: </w:t>
                  </w:r>
                  <w:r w:rsidR="004A64A4">
                    <w:rPr>
                      <w:szCs w:val="24"/>
                    </w:rPr>
                    <w:t>29</w:t>
                  </w:r>
                  <w:r w:rsidR="0078470E" w:rsidRPr="0078470E">
                    <w:rPr>
                      <w:szCs w:val="24"/>
                      <w:vertAlign w:val="superscript"/>
                    </w:rPr>
                    <w:t>th</w:t>
                  </w:r>
                  <w:r w:rsidR="0078470E">
                    <w:rPr>
                      <w:szCs w:val="24"/>
                    </w:rPr>
                    <w:t xml:space="preserve"> </w:t>
                  </w:r>
                  <w:r w:rsidR="00E57729">
                    <w:rPr>
                      <w:szCs w:val="24"/>
                    </w:rPr>
                    <w:t xml:space="preserve">May </w:t>
                  </w:r>
                  <w:r w:rsidR="004567FF">
                    <w:rPr>
                      <w:szCs w:val="24"/>
                    </w:rPr>
                    <w:t>2025</w:t>
                  </w:r>
                </w:p>
              </w:tc>
              <w:tc>
                <w:tcPr>
                  <w:tcW w:w="4671" w:type="dxa"/>
                  <w:gridSpan w:val="2"/>
                </w:tcPr>
                <w:p w14:paraId="1E0FA80F" w14:textId="77777777" w:rsidR="00246C14" w:rsidRPr="00F05633" w:rsidRDefault="00246C14" w:rsidP="00246C14">
                  <w:pPr>
                    <w:jc w:val="right"/>
                    <w:rPr>
                      <w:noProof/>
                    </w:rPr>
                  </w:pPr>
                  <w:r>
                    <w:rPr>
                      <w:noProof/>
                    </w:rPr>
                    <w:t xml:space="preserve">          </w:t>
                  </w:r>
                </w:p>
                <w:p w14:paraId="2A49F639" w14:textId="2069884E" w:rsidR="00246C14" w:rsidRDefault="00246C14" w:rsidP="00246C14">
                  <w:pPr>
                    <w:jc w:val="right"/>
                    <w:rPr>
                      <w:rFonts w:ascii="Arial" w:hAnsi="Arial" w:cs="Arial"/>
                      <w:sz w:val="22"/>
                      <w:szCs w:val="22"/>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8F4F0A">
                    <w:fldChar w:fldCharType="begin"/>
                  </w:r>
                  <w:r w:rsidR="008F4F0A">
                    <w:instrText xml:space="preserve"> INCLUDEPICTURE  "cid:image003.jpg@01D63DAE.6D127BA0" \* MERGEFORMATINET </w:instrText>
                  </w:r>
                  <w:r w:rsidR="008F4F0A">
                    <w:fldChar w:fldCharType="separate"/>
                  </w:r>
                  <w:r w:rsidR="004567FF">
                    <w:fldChar w:fldCharType="begin"/>
                  </w:r>
                  <w:r w:rsidR="004567FF">
                    <w:instrText xml:space="preserve"> INCLUDEPICTURE  "cid:image003.jpg@01D63DAE.6D127BA0" \* MERGEFORMATINET </w:instrText>
                  </w:r>
                  <w:r w:rsidR="004567FF">
                    <w:fldChar w:fldCharType="separate"/>
                  </w:r>
                  <w:r w:rsidR="009430D6">
                    <w:fldChar w:fldCharType="begin"/>
                  </w:r>
                  <w:r w:rsidR="009430D6">
                    <w:instrText xml:space="preserve"> INCLUDEPICTURE  "cid:image003.jpg@01D63DAE.6D127BA0" \* MERGEFORMATINET </w:instrText>
                  </w:r>
                  <w:r w:rsidR="009430D6">
                    <w:fldChar w:fldCharType="separate"/>
                  </w:r>
                  <w:r w:rsidR="00E57729">
                    <w:fldChar w:fldCharType="begin"/>
                  </w:r>
                  <w:r w:rsidR="00E57729">
                    <w:instrText xml:space="preserve"> INCLUDEPICTURE  "cid:image003.jpg@01D63DAE.6D127BA0" \* MERGEFORMATINET </w:instrText>
                  </w:r>
                  <w:r w:rsidR="00E57729">
                    <w:fldChar w:fldCharType="separate"/>
                  </w:r>
                  <w:r w:rsidR="0078470E">
                    <w:fldChar w:fldCharType="begin"/>
                  </w:r>
                  <w:r w:rsidR="0078470E">
                    <w:instrText xml:space="preserve"> INCLUDEPICTURE  "cid:image003.jpg@01D63DAE.6D127BA0" \* MERGEFORMATINET </w:instrText>
                  </w:r>
                  <w:r w:rsidR="0078470E">
                    <w:fldChar w:fldCharType="separate"/>
                  </w:r>
                  <w:r w:rsidR="004A64A4">
                    <w:fldChar w:fldCharType="begin"/>
                  </w:r>
                  <w:r w:rsidR="004A64A4">
                    <w:instrText xml:space="preserve"> </w:instrText>
                  </w:r>
                  <w:r w:rsidR="004A64A4">
                    <w:instrText>INCLUDEPICTURE  "cid:image003.jpg@01D63DAE.6D127BA0" \* MERGEFORMATINET</w:instrText>
                  </w:r>
                  <w:r w:rsidR="004A64A4">
                    <w:instrText xml:space="preserve"> </w:instrText>
                  </w:r>
                  <w:r w:rsidR="004A64A4">
                    <w:fldChar w:fldCharType="separate"/>
                  </w:r>
                  <w:r w:rsidR="00D34FE5">
                    <w:pict w14:anchorId="7277A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51.6pt">
                        <v:imagedata r:id="rId6" r:href="rId7"/>
                      </v:shape>
                    </w:pict>
                  </w:r>
                  <w:r w:rsidR="004A64A4">
                    <w:fldChar w:fldCharType="end"/>
                  </w:r>
                  <w:r w:rsidR="0078470E">
                    <w:fldChar w:fldCharType="end"/>
                  </w:r>
                  <w:r w:rsidR="00E57729">
                    <w:fldChar w:fldCharType="end"/>
                  </w:r>
                  <w:r w:rsidR="009430D6">
                    <w:fldChar w:fldCharType="end"/>
                  </w:r>
                  <w:r w:rsidR="004567FF">
                    <w:fldChar w:fldCharType="end"/>
                  </w:r>
                  <w:r w:rsidR="008F4F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303D9" w14:textId="77777777" w:rsidR="008F4F0A" w:rsidRDefault="008F4F0A" w:rsidP="00246C14">
                  <w:pPr>
                    <w:jc w:val="right"/>
                    <w:rPr>
                      <w:rFonts w:ascii="Arial" w:hAnsi="Arial" w:cs="Arial"/>
                      <w:sz w:val="22"/>
                      <w:szCs w:val="22"/>
                    </w:rPr>
                  </w:pPr>
                </w:p>
                <w:p w14:paraId="59AF100E" w14:textId="0B9EEC7C" w:rsidR="00246C14" w:rsidRDefault="00246C14" w:rsidP="00246C14">
                  <w:pPr>
                    <w:jc w:val="right"/>
                    <w:rPr>
                      <w:rFonts w:ascii="Arial" w:hAnsi="Arial" w:cs="Arial"/>
                      <w:sz w:val="22"/>
                      <w:szCs w:val="22"/>
                    </w:rPr>
                  </w:pPr>
                  <w:r>
                    <w:rPr>
                      <w:rFonts w:ascii="Arial" w:hAnsi="Arial" w:cs="Arial"/>
                      <w:sz w:val="22"/>
                      <w:szCs w:val="22"/>
                    </w:rPr>
                    <w:t>Chris Major</w:t>
                  </w:r>
                </w:p>
                <w:p w14:paraId="2C07C34D" w14:textId="77777777" w:rsidR="00246C14" w:rsidRPr="00DB2CF0" w:rsidRDefault="00246C14" w:rsidP="00246C14">
                  <w:pPr>
                    <w:jc w:val="right"/>
                    <w:rPr>
                      <w:szCs w:val="24"/>
                    </w:rPr>
                  </w:pPr>
                  <w:r>
                    <w:rPr>
                      <w:rFonts w:ascii="Arial" w:hAnsi="Arial" w:cs="Arial"/>
                      <w:sz w:val="22"/>
                      <w:szCs w:val="22"/>
                    </w:rPr>
                    <w:t>Director of Place Management</w:t>
                  </w:r>
                </w:p>
              </w:tc>
            </w:tr>
            <w:tr w:rsidR="00246C14" w:rsidRPr="009F1F5A" w14:paraId="5F5C0208" w14:textId="77777777" w:rsidTr="00246C14">
              <w:trPr>
                <w:gridAfter w:val="1"/>
                <w:wAfter w:w="25" w:type="dxa"/>
                <w:trHeight w:val="274"/>
              </w:trPr>
              <w:tc>
                <w:tcPr>
                  <w:tcW w:w="4762" w:type="dxa"/>
                </w:tcPr>
                <w:p w14:paraId="5A08A368" w14:textId="77777777" w:rsidR="00246C14" w:rsidRPr="00DB2CF0" w:rsidRDefault="00246C14" w:rsidP="00246C14">
                  <w:pPr>
                    <w:pStyle w:val="NoSpacing"/>
                    <w:rPr>
                      <w:szCs w:val="24"/>
                    </w:rPr>
                  </w:pPr>
                </w:p>
              </w:tc>
              <w:tc>
                <w:tcPr>
                  <w:tcW w:w="4646" w:type="dxa"/>
                </w:tcPr>
                <w:p w14:paraId="1871C33F" w14:textId="77777777" w:rsidR="00246C14" w:rsidRPr="009F1F5A" w:rsidRDefault="00246C14" w:rsidP="00246C14">
                  <w:pPr>
                    <w:rPr>
                      <w:color w:val="FF0000"/>
                      <w:szCs w:val="24"/>
                    </w:rPr>
                  </w:pPr>
                </w:p>
              </w:tc>
            </w:tr>
          </w:tbl>
          <w:p w14:paraId="47123AC8" w14:textId="77777777" w:rsidR="00A86AC5" w:rsidRDefault="00A86AC5">
            <w:pPr>
              <w:jc w:val="both"/>
              <w:rPr>
                <w:szCs w:val="24"/>
              </w:rPr>
            </w:pPr>
          </w:p>
        </w:tc>
      </w:tr>
    </w:tbl>
    <w:p w14:paraId="3A990C92" w14:textId="086CC77E" w:rsidR="009C22B9" w:rsidRPr="00DB2CF0" w:rsidRDefault="009C22B9" w:rsidP="0033534D">
      <w:pPr>
        <w:pStyle w:val="Title"/>
        <w:jc w:val="both"/>
        <w:rPr>
          <w:szCs w:val="24"/>
          <w:u w:val="none"/>
        </w:rPr>
      </w:pPr>
    </w:p>
    <w:p w14:paraId="0F6310F7" w14:textId="03FC5111" w:rsidR="003D4FF9" w:rsidRPr="00DB2CF0" w:rsidRDefault="003D4FF9" w:rsidP="00412EA0">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92563"/>
    <w:multiLevelType w:val="hybridMultilevel"/>
    <w:tmpl w:val="67B88C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500723">
    <w:abstractNumId w:val="0"/>
  </w:num>
  <w:num w:numId="2" w16cid:durableId="1406684879">
    <w:abstractNumId w:val="1"/>
  </w:num>
  <w:num w:numId="3" w16cid:durableId="58538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6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04"/>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08E5"/>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775"/>
    <w:rsid w:val="00230949"/>
    <w:rsid w:val="0023275E"/>
    <w:rsid w:val="002337FF"/>
    <w:rsid w:val="00235A12"/>
    <w:rsid w:val="00236FA3"/>
    <w:rsid w:val="00241A6D"/>
    <w:rsid w:val="00242A6A"/>
    <w:rsid w:val="00242CBF"/>
    <w:rsid w:val="002466AE"/>
    <w:rsid w:val="00246C14"/>
    <w:rsid w:val="00247779"/>
    <w:rsid w:val="00253178"/>
    <w:rsid w:val="002535B2"/>
    <w:rsid w:val="00253C73"/>
    <w:rsid w:val="00253C90"/>
    <w:rsid w:val="0025403C"/>
    <w:rsid w:val="00255CCB"/>
    <w:rsid w:val="0025613C"/>
    <w:rsid w:val="00256959"/>
    <w:rsid w:val="0026056C"/>
    <w:rsid w:val="00262445"/>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A04"/>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5BCA"/>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4FE4"/>
    <w:rsid w:val="004051A8"/>
    <w:rsid w:val="0040538F"/>
    <w:rsid w:val="00411F1F"/>
    <w:rsid w:val="004121E6"/>
    <w:rsid w:val="004127BA"/>
    <w:rsid w:val="00412EA0"/>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67FF"/>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27B"/>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A64A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397F"/>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0DA9"/>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0FA7"/>
    <w:rsid w:val="00722749"/>
    <w:rsid w:val="0072456E"/>
    <w:rsid w:val="00725087"/>
    <w:rsid w:val="00726825"/>
    <w:rsid w:val="00731B4D"/>
    <w:rsid w:val="00731DC6"/>
    <w:rsid w:val="007331D4"/>
    <w:rsid w:val="00734195"/>
    <w:rsid w:val="00736041"/>
    <w:rsid w:val="00737EFD"/>
    <w:rsid w:val="007403C0"/>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70E"/>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E7D94"/>
    <w:rsid w:val="007F13A9"/>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53AD"/>
    <w:rsid w:val="00817E11"/>
    <w:rsid w:val="00821119"/>
    <w:rsid w:val="0082198F"/>
    <w:rsid w:val="00821C91"/>
    <w:rsid w:val="008229E5"/>
    <w:rsid w:val="0082412B"/>
    <w:rsid w:val="00824835"/>
    <w:rsid w:val="00824EAE"/>
    <w:rsid w:val="00824FA1"/>
    <w:rsid w:val="00827336"/>
    <w:rsid w:val="00830B09"/>
    <w:rsid w:val="0083113A"/>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4F0A"/>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430D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01C"/>
    <w:rsid w:val="009C519A"/>
    <w:rsid w:val="009C5ACD"/>
    <w:rsid w:val="009D1D21"/>
    <w:rsid w:val="009D24E8"/>
    <w:rsid w:val="009D3339"/>
    <w:rsid w:val="009D3A45"/>
    <w:rsid w:val="009D3DDC"/>
    <w:rsid w:val="009D4649"/>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31C0"/>
    <w:rsid w:val="00A048C9"/>
    <w:rsid w:val="00A05B54"/>
    <w:rsid w:val="00A07E6C"/>
    <w:rsid w:val="00A122BE"/>
    <w:rsid w:val="00A12535"/>
    <w:rsid w:val="00A1264D"/>
    <w:rsid w:val="00A12AEB"/>
    <w:rsid w:val="00A144C9"/>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6AC5"/>
    <w:rsid w:val="00A92E9D"/>
    <w:rsid w:val="00A93CDA"/>
    <w:rsid w:val="00A94D3F"/>
    <w:rsid w:val="00A96001"/>
    <w:rsid w:val="00AA040E"/>
    <w:rsid w:val="00AA0851"/>
    <w:rsid w:val="00AA196E"/>
    <w:rsid w:val="00AA1F5A"/>
    <w:rsid w:val="00AA2427"/>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0743"/>
    <w:rsid w:val="00B52BEA"/>
    <w:rsid w:val="00B54704"/>
    <w:rsid w:val="00B54C30"/>
    <w:rsid w:val="00B54F7E"/>
    <w:rsid w:val="00B56946"/>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4588"/>
    <w:rsid w:val="00B8679E"/>
    <w:rsid w:val="00B86959"/>
    <w:rsid w:val="00B90214"/>
    <w:rsid w:val="00B91116"/>
    <w:rsid w:val="00B91389"/>
    <w:rsid w:val="00B91F9B"/>
    <w:rsid w:val="00B923FC"/>
    <w:rsid w:val="00B92AE3"/>
    <w:rsid w:val="00B93CBF"/>
    <w:rsid w:val="00B94966"/>
    <w:rsid w:val="00B952D9"/>
    <w:rsid w:val="00BA04BB"/>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63D2"/>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17B3"/>
    <w:rsid w:val="00C12301"/>
    <w:rsid w:val="00C1434A"/>
    <w:rsid w:val="00C161CE"/>
    <w:rsid w:val="00C163D8"/>
    <w:rsid w:val="00C2148E"/>
    <w:rsid w:val="00C23BD5"/>
    <w:rsid w:val="00C24E43"/>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2B48"/>
    <w:rsid w:val="00C63A4C"/>
    <w:rsid w:val="00C648C4"/>
    <w:rsid w:val="00C660D6"/>
    <w:rsid w:val="00C70B3F"/>
    <w:rsid w:val="00C72B5E"/>
    <w:rsid w:val="00C72DC5"/>
    <w:rsid w:val="00C733F6"/>
    <w:rsid w:val="00C743EB"/>
    <w:rsid w:val="00C7458D"/>
    <w:rsid w:val="00C74783"/>
    <w:rsid w:val="00C7780A"/>
    <w:rsid w:val="00C8047B"/>
    <w:rsid w:val="00C832F1"/>
    <w:rsid w:val="00C86AB1"/>
    <w:rsid w:val="00C86DB7"/>
    <w:rsid w:val="00C900AA"/>
    <w:rsid w:val="00C9059F"/>
    <w:rsid w:val="00C90A8B"/>
    <w:rsid w:val="00C90D96"/>
    <w:rsid w:val="00C925A3"/>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0C85"/>
    <w:rsid w:val="00CD3E3B"/>
    <w:rsid w:val="00CD403B"/>
    <w:rsid w:val="00CE68B9"/>
    <w:rsid w:val="00CE7B82"/>
    <w:rsid w:val="00CF3089"/>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0FF6"/>
    <w:rsid w:val="00D32628"/>
    <w:rsid w:val="00D3323B"/>
    <w:rsid w:val="00D33CD1"/>
    <w:rsid w:val="00D34FE5"/>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5673"/>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59C1"/>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4C19"/>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07A45"/>
    <w:rsid w:val="00E11A7C"/>
    <w:rsid w:val="00E11B56"/>
    <w:rsid w:val="00E11D84"/>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57729"/>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90406"/>
    <w:rsid w:val="00E91602"/>
    <w:rsid w:val="00E972E9"/>
    <w:rsid w:val="00E9785E"/>
    <w:rsid w:val="00EA0186"/>
    <w:rsid w:val="00EA1BB9"/>
    <w:rsid w:val="00EA4ADF"/>
    <w:rsid w:val="00EA5870"/>
    <w:rsid w:val="00EB0584"/>
    <w:rsid w:val="00EB3F2C"/>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9BA"/>
    <w:rsid w:val="00F847F9"/>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F1CAD8"/>
  <w15:docId w15:val="{306F023E-C57B-4CCD-81FD-76E469F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F847F9"/>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A86AC5"/>
    <w:rPr>
      <w:sz w:val="24"/>
      <w:u w:val="single"/>
    </w:rPr>
  </w:style>
  <w:style w:type="character" w:styleId="Hyperlink">
    <w:name w:val="Hyperlink"/>
    <w:uiPriority w:val="99"/>
    <w:unhideWhenUsed/>
    <w:rsid w:val="0049127B"/>
    <w:rPr>
      <w:color w:val="0000FF"/>
      <w:u w:val="single"/>
    </w:rPr>
  </w:style>
  <w:style w:type="character" w:customStyle="1" w:styleId="Heading1Char">
    <w:name w:val="Heading 1 Char"/>
    <w:basedOn w:val="DefaultParagraphFont"/>
    <w:link w:val="Heading1"/>
    <w:uiPriority w:val="9"/>
    <w:rsid w:val="00F847F9"/>
    <w:rPr>
      <w:color w:val="000000"/>
      <w:sz w:val="26"/>
      <w:szCs w:val="22"/>
      <w:u w:val="single" w:color="000000"/>
    </w:rPr>
  </w:style>
  <w:style w:type="paragraph" w:styleId="ListParagraph">
    <w:name w:val="List Paragraph"/>
    <w:basedOn w:val="Normal"/>
    <w:uiPriority w:val="34"/>
    <w:qFormat/>
    <w:rsid w:val="00E5772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168">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31059871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permanent-traffic-order-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2025-01-14T08:23:00Z</cp:lastPrinted>
  <dcterms:created xsi:type="dcterms:W3CDTF">2025-05-16T07:23:00Z</dcterms:created>
  <dcterms:modified xsi:type="dcterms:W3CDTF">2025-05-16T07:31:00Z</dcterms:modified>
</cp:coreProperties>
</file>