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7B79" w14:textId="77777777" w:rsidR="00F61256" w:rsidRPr="00FA4F8E" w:rsidRDefault="00F61256" w:rsidP="006B36CE">
      <w:pPr>
        <w:pStyle w:val="Heading1"/>
      </w:pPr>
      <w:r w:rsidRPr="71EB6F9E">
        <w:t xml:space="preserve">PART A: The Health Care Services (Provider Selection Regime) Regulations 2023 </w:t>
      </w:r>
      <w:r>
        <w:t xml:space="preserve">– </w:t>
      </w:r>
      <w:r w:rsidRPr="71EB6F9E">
        <w:t xml:space="preserve">Direct Award Process B </w:t>
      </w:r>
    </w:p>
    <w:p w14:paraId="551C6BAA" w14:textId="26DBE932" w:rsidR="000C247A" w:rsidRDefault="004A1B8E">
      <w:r>
        <w:t xml:space="preserve">An Organisation </w:t>
      </w:r>
      <w:r w:rsidRPr="6B3CB31C">
        <w:rPr>
          <w:u w:val="single"/>
        </w:rPr>
        <w:t>must</w:t>
      </w:r>
      <w:r>
        <w:t xml:space="preserve"> complete all Sections 1 to 4 below criteria to ascertain any possibility of exclusion before providing services:</w:t>
      </w:r>
    </w:p>
    <w:p w14:paraId="29F01FB8" w14:textId="6F75CE85" w:rsidR="00DC4FFF" w:rsidRDefault="00DC4FFF">
      <w:r w:rsidRPr="71EB6F9E">
        <w:rPr>
          <w:rFonts w:eastAsia="Arial"/>
          <w:b/>
          <w:bCs/>
          <w:color w:val="000000" w:themeColor="text1"/>
          <w:sz w:val="22"/>
          <w:szCs w:val="22"/>
        </w:rPr>
        <w:t>Section 1</w:t>
      </w:r>
      <w:r>
        <w:rPr>
          <w:rFonts w:eastAsia="Arial"/>
          <w:b/>
          <w:bCs/>
          <w:color w:val="000000" w:themeColor="text1"/>
          <w:sz w:val="22"/>
          <w:szCs w:val="22"/>
        </w:rPr>
        <w:t xml:space="preserve"> </w:t>
      </w:r>
      <w:r w:rsidRPr="71EB6F9E">
        <w:rPr>
          <w:rFonts w:eastAsia="Arial"/>
          <w:b/>
          <w:bCs/>
          <w:color w:val="000000" w:themeColor="text1"/>
          <w:sz w:val="22"/>
          <w:szCs w:val="22"/>
        </w:rPr>
        <w:t xml:space="preserve">Your </w:t>
      </w:r>
      <w:r>
        <w:rPr>
          <w:rFonts w:eastAsia="Arial"/>
          <w:b/>
          <w:bCs/>
          <w:color w:val="000000" w:themeColor="text1"/>
          <w:sz w:val="22"/>
          <w:szCs w:val="22"/>
        </w:rPr>
        <w:t xml:space="preserve">organisation </w:t>
      </w:r>
      <w:r w:rsidRPr="71EB6F9E">
        <w:rPr>
          <w:rFonts w:eastAsia="Arial"/>
          <w:b/>
          <w:bCs/>
          <w:color w:val="000000" w:themeColor="text1"/>
          <w:sz w:val="22"/>
          <w:szCs w:val="22"/>
        </w:rPr>
        <w:t>information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985"/>
        <w:gridCol w:w="3560"/>
      </w:tblGrid>
      <w:tr w:rsidR="00FB107D" w14:paraId="5F61AACB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0E523CA0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Question number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03EC8332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Question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2371CA11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Response</w:t>
            </w:r>
          </w:p>
        </w:tc>
      </w:tr>
      <w:tr w:rsidR="00FB107D" w14:paraId="201A1C0F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E20590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1.1(a)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FC3AA8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Name (if registered, please give the registered name)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63149A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532AD9C9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B32333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1.1(b) – (</w:t>
            </w:r>
            <w:proofErr w:type="spellStart"/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5A1467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Registered address (if applicable) or head office address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CD61BA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452A5A77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F1DD38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1.1(b) – (ii)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C08815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Registered website address (if applicable)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316632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612D3025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DD59F5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1.1(c)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D0AD7F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Trading status</w:t>
            </w:r>
          </w:p>
          <w:p w14:paraId="729CC264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a) - public limited company</w:t>
            </w:r>
          </w:p>
          <w:p w14:paraId="02DA6DB1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b) - private limited company</w:t>
            </w:r>
          </w:p>
          <w:p w14:paraId="10AEE06B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c) - limited liability partnership</w:t>
            </w:r>
          </w:p>
          <w:p w14:paraId="1FE4166F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d) - other partnership</w:t>
            </w:r>
          </w:p>
          <w:p w14:paraId="0C3D553A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e) - sole trader</w:t>
            </w:r>
          </w:p>
          <w:p w14:paraId="27FB4EB0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f) - third sector</w:t>
            </w:r>
          </w:p>
          <w:p w14:paraId="6F068DC0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g) - other (please specify your trading status)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78FA74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2A1C55E1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9CECE3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1.1(d)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387418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Date of registration (if applicable) or date of formation.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CA75F7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35E8AB17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1767B7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1.1(e)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F29C31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Registration number (company, partnership, charity, etc if applicable).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5ECCEF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5E574DB2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F86906" w14:textId="77777777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1.1(f)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E1D297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Registered VAT number.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58A24E" w14:textId="77777777" w:rsidR="00FB107D" w:rsidRDefault="00FB107D" w:rsidP="00902B73">
            <w:pPr>
              <w:spacing w:after="120" w:line="240" w:lineRule="auto"/>
              <w:ind w:right="-199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107D" w14:paraId="5E5EA209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D00B67" w14:textId="7B8115A9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</w:t>
            </w:r>
            <w:r w:rsidR="0038024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</w:t>
            </w: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521F20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Details of your immediate parent company:</w:t>
            </w:r>
          </w:p>
          <w:p w14:paraId="2080C4A7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Full name of immediate parent company,</w:t>
            </w:r>
          </w:p>
          <w:p w14:paraId="0704ECB9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Registered or head office address,</w:t>
            </w:r>
          </w:p>
          <w:p w14:paraId="62FA3592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Registration number (if applicable),</w:t>
            </w:r>
          </w:p>
          <w:p w14:paraId="33E5FD01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VAT number (if applicable),</w:t>
            </w:r>
          </w:p>
          <w:p w14:paraId="1927D679" w14:textId="77777777" w:rsidR="00FB107D" w:rsidRDefault="00FB107D" w:rsidP="00902B73">
            <w:pPr>
              <w:pStyle w:val="Standard"/>
              <w:spacing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(Please enter N/A if not applicable)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5BA1E5" w14:textId="77777777" w:rsidR="00FB107D" w:rsidRDefault="00FB107D" w:rsidP="00902B73">
            <w:pPr>
              <w:spacing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  <w:tr w:rsidR="00FB107D" w14:paraId="46244AE8" w14:textId="77777777" w:rsidTr="00FB107D">
        <w:trPr>
          <w:trHeight w:val="300"/>
        </w:trPr>
        <w:tc>
          <w:tcPr>
            <w:tcW w:w="14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7B16EC" w14:textId="18702101" w:rsidR="00FB107D" w:rsidRDefault="00FB107D" w:rsidP="00902B73">
            <w:pPr>
              <w:pStyle w:val="Standard"/>
              <w:spacing w:after="120"/>
              <w:ind w:right="-199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1.1(</w:t>
            </w:r>
            <w:r w:rsidR="0038024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</w:t>
            </w: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2B4BE7" w14:textId="77777777" w:rsidR="00FB107D" w:rsidRDefault="00FB107D" w:rsidP="00902B73">
            <w:pPr>
              <w:pStyle w:val="Standard"/>
              <w:spacing w:before="100"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Details of ultimate parent company:</w:t>
            </w:r>
          </w:p>
          <w:p w14:paraId="780BB39B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Full name of ultimate parent company,</w:t>
            </w:r>
          </w:p>
          <w:p w14:paraId="73F64794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Registered or head office address,</w:t>
            </w:r>
          </w:p>
          <w:p w14:paraId="4A24E5C9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Registration number (if applicable),</w:t>
            </w:r>
          </w:p>
          <w:p w14:paraId="049034F4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- VAT number (if applicable),</w:t>
            </w:r>
          </w:p>
          <w:p w14:paraId="2B4C1B74" w14:textId="77777777" w:rsidR="00FB107D" w:rsidRDefault="00FB107D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(Please enter N/A if not applicable)</w:t>
            </w:r>
          </w:p>
        </w:tc>
        <w:tc>
          <w:tcPr>
            <w:tcW w:w="3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C60E6E" w14:textId="77777777" w:rsidR="00FB107D" w:rsidRDefault="00FB107D" w:rsidP="00902B73">
            <w:pPr>
              <w:spacing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</w:tbl>
    <w:p w14:paraId="13D508CB" w14:textId="77777777" w:rsidR="000C247A" w:rsidRDefault="000C247A"/>
    <w:p w14:paraId="3598586F" w14:textId="77777777" w:rsidR="000C247A" w:rsidRDefault="000C247A"/>
    <w:p w14:paraId="2ECA7099" w14:textId="77777777" w:rsidR="00DC4FFF" w:rsidRDefault="00DC4FFF"/>
    <w:p w14:paraId="607150A8" w14:textId="77777777" w:rsidR="00DC4FFF" w:rsidRPr="00FB107D" w:rsidRDefault="00DC4FFF" w:rsidP="00DC4FFF">
      <w:pPr>
        <w:rPr>
          <w:b/>
          <w:bCs/>
        </w:rPr>
      </w:pPr>
      <w:r>
        <w:rPr>
          <w:b/>
          <w:bCs/>
        </w:rPr>
        <w:t xml:space="preserve">Section 2 Exclusion Grounds </w:t>
      </w:r>
    </w:p>
    <w:p w14:paraId="6FD09820" w14:textId="77777777" w:rsidR="0038024E" w:rsidRDefault="003802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247A" w:rsidRPr="00FB107D" w14:paraId="2D180EB8" w14:textId="77777777" w:rsidTr="000C247A">
        <w:tc>
          <w:tcPr>
            <w:tcW w:w="9016" w:type="dxa"/>
          </w:tcPr>
          <w:p w14:paraId="5E1D1146" w14:textId="77777777" w:rsidR="000C247A" w:rsidRPr="00FB107D" w:rsidRDefault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60D5AA" w14:textId="5595B281" w:rsidR="008F1277" w:rsidRPr="00FB107D" w:rsidRDefault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Pleaser confirm</w:t>
            </w:r>
            <w:r w:rsidR="00AE3A64"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, by ticking relevant box,</w:t>
            </w: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if any of the following exclusion apply to your organisation or </w:t>
            </w:r>
            <w:hyperlink r:id="rId7" w:history="1">
              <w:r w:rsidRPr="0054605F">
                <w:rPr>
                  <w:rStyle w:val="Hyperlink"/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connected perso</w:t>
              </w:r>
              <w:r w:rsidR="00AE3A64" w:rsidRPr="0054605F">
                <w:rPr>
                  <w:rStyle w:val="Hyperlink"/>
                  <w:rFonts w:asciiTheme="majorHAnsi" w:hAnsiTheme="majorHAnsi" w:cstheme="majorHAnsi"/>
                  <w:b/>
                  <w:bCs/>
                  <w:sz w:val="22"/>
                  <w:szCs w:val="22"/>
                </w:rPr>
                <w:t>n</w:t>
              </w:r>
            </w:hyperlink>
            <w:r w:rsidR="008F1277"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:</w:t>
            </w:r>
          </w:p>
          <w:p w14:paraId="0AC08131" w14:textId="613AC6F4" w:rsidR="000C247A" w:rsidRPr="00FB107D" w:rsidRDefault="008F127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(note: if the exclusion happened outside the UK, you should select the equivalent offence in the UK)</w:t>
            </w:r>
          </w:p>
          <w:p w14:paraId="122E72D4" w14:textId="77777777" w:rsidR="000C247A" w:rsidRPr="00FB107D" w:rsidRDefault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C160636" w14:textId="009818F3" w:rsidR="000C247A" w:rsidRPr="00FB107D" w:rsidRDefault="000C247A" w:rsidP="00FB107D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Mandatory Exclusions</w:t>
            </w:r>
          </w:p>
          <w:p w14:paraId="33F916EA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F0EBEA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Penalties and other events that may exclude you are: </w:t>
            </w:r>
          </w:p>
          <w:p w14:paraId="36977934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1189D8" w14:textId="6258AB85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175185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Adjustments for tax arrangements that are abusive</w:t>
            </w:r>
          </w:p>
          <w:p w14:paraId="77E20805" w14:textId="622FA4F3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206331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Competition law infringements</w:t>
            </w:r>
          </w:p>
          <w:p w14:paraId="355A9F07" w14:textId="70E94B18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20965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Defeat in respect of notifiable tax arrangements </w:t>
            </w:r>
          </w:p>
          <w:p w14:paraId="7093A914" w14:textId="6EB12A7E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213732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Failure to cooperate with an investigation </w:t>
            </w:r>
          </w:p>
          <w:p w14:paraId="6BCA66CA" w14:textId="1BC3FBDB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8154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Finding by HMNRC, in exercise of its powers in respect of VAT, of abuse practice</w:t>
            </w:r>
          </w:p>
          <w:p w14:paraId="4ED63D68" w14:textId="032460AB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18578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Penalties for transactions connected with VAT fraud and evasion of tax or duty</w:t>
            </w:r>
          </w:p>
          <w:p w14:paraId="0BFE9986" w14:textId="13B4B701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76792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Penalties payable for errors in tax documentation and failure to notify, and certain VAT and excise wrongdoing </w:t>
            </w:r>
          </w:p>
          <w:p w14:paraId="41545BE2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5BB66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Convictions that may exclude you are: </w:t>
            </w:r>
          </w:p>
          <w:p w14:paraId="7FC41013" w14:textId="77777777" w:rsidR="000C247A" w:rsidRPr="00FB107D" w:rsidRDefault="000C247A" w:rsidP="000C247A">
            <w:pPr>
              <w:pStyle w:val="Standard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80F9EE" w14:textId="7DB25EDF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10623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Ancillary offences – aiding, abetting, encouraging or assisting crime </w:t>
            </w:r>
          </w:p>
          <w:p w14:paraId="70012714" w14:textId="61828707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8354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Cartel offences </w:t>
            </w:r>
          </w:p>
          <w:p w14:paraId="774521C6" w14:textId="2DC7A8B1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19398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Corporate manslaughter or homicide </w:t>
            </w:r>
          </w:p>
          <w:p w14:paraId="322D9E58" w14:textId="40314CEA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37813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Labour market, slavery and human trafficking offences </w:t>
            </w:r>
          </w:p>
          <w:p w14:paraId="1B2061B9" w14:textId="018D145E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613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Organised crime</w:t>
            </w:r>
          </w:p>
          <w:p w14:paraId="4451C22F" w14:textId="75D97B19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18966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Tax offences</w:t>
            </w:r>
          </w:p>
          <w:p w14:paraId="0F9365F6" w14:textId="6C9DEB8D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38633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Terrorism and offences having a terrorist connection </w:t>
            </w:r>
          </w:p>
          <w:p w14:paraId="24BB3C86" w14:textId="1DFCBFB4" w:rsidR="000C247A" w:rsidRPr="000C247A" w:rsidRDefault="006B36CE" w:rsidP="000C247A">
            <w:pPr>
              <w:pStyle w:val="Standard"/>
              <w:ind w:left="705"/>
              <w:jc w:val="both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20664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47A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C247A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Theft, fraud and bribery </w:t>
            </w:r>
          </w:p>
          <w:p w14:paraId="3E0DB653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F18593B" w14:textId="0D0B3B52" w:rsidR="000C247A" w:rsidRPr="00FB107D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These exclusions are defined in schedule 6 of the Procurement Act 2023 </w:t>
            </w:r>
            <w:hyperlink r:id="rId8" w:history="1">
              <w:r w:rsidR="00175767" w:rsidRPr="00FB107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https://www.legislation.gov.uk/ukpga/2023/54/schedule/6</w:t>
              </w:r>
            </w:hyperlink>
          </w:p>
          <w:p w14:paraId="368461BC" w14:textId="77777777" w:rsidR="000C247A" w:rsidRPr="00FB107D" w:rsidRDefault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57BB8A" w14:textId="77777777" w:rsidR="000C247A" w:rsidRPr="00FB107D" w:rsidRDefault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37F677" w14:textId="6CE14872" w:rsidR="000C247A" w:rsidRPr="00FB107D" w:rsidRDefault="000C247A" w:rsidP="00FB107D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Discretionary Exclusions</w:t>
            </w:r>
          </w:p>
          <w:p w14:paraId="14F6EC1B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CC761D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Discretionary exclusions that may exclude you are: </w:t>
            </w:r>
          </w:p>
          <w:p w14:paraId="41DC311E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552C08" w14:textId="4D631F39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9671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6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Acting improperly in procurement </w:t>
            </w:r>
          </w:p>
          <w:p w14:paraId="59870A78" w14:textId="20EC588B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5807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A64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Breach of contract and poor performance</w:t>
            </w:r>
          </w:p>
          <w:p w14:paraId="2CA97616" w14:textId="3C06A613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64412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A64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Environmental misconduct</w:t>
            </w:r>
          </w:p>
          <w:p w14:paraId="7C23F152" w14:textId="1F03AF21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1813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6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Infringement of Competition Act 1998, under Chapter II prohibition</w:t>
            </w:r>
          </w:p>
          <w:p w14:paraId="09EDD3FF" w14:textId="46555BA7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6918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6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Insolvency or bankruptcy</w:t>
            </w:r>
          </w:p>
          <w:p w14:paraId="03EAA532" w14:textId="4581ED80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148770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6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Labour market misconduct</w:t>
            </w:r>
          </w:p>
          <w:p w14:paraId="5BD0348C" w14:textId="1746BB8C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58589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6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Potential competition and competition law infringements</w:t>
            </w:r>
          </w:p>
          <w:p w14:paraId="5D7CC057" w14:textId="4CA107DC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12248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76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>Professional misconduct</w:t>
            </w:r>
          </w:p>
          <w:p w14:paraId="15EBAF83" w14:textId="2397C059" w:rsidR="000C247A" w:rsidRPr="000C247A" w:rsidRDefault="006B36CE" w:rsidP="00AE3A64">
            <w:pPr>
              <w:ind w:firstLine="743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52297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68">
                  <w:rPr>
                    <w:rFonts w:ascii="MS Gothic" w:eastAsia="MS Gothic" w:hAnsi="MS Gothic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576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0C247A"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Suspension or ceasing to carry on all or a substantial part of business </w:t>
            </w:r>
          </w:p>
          <w:p w14:paraId="0DB8E945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D9A3C8" w14:textId="3B4D431F" w:rsidR="000C247A" w:rsidRPr="00FB107D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These exclusions are defined in schedule 7 of the Procurement Act 2023 </w:t>
            </w:r>
            <w:hyperlink r:id="rId9" w:history="1">
              <w:r w:rsidR="008F1277" w:rsidRPr="00FB107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https://www.legislation.gov.uk/ukpga/2023/54/schedule/7</w:t>
              </w:r>
            </w:hyperlink>
          </w:p>
          <w:p w14:paraId="03FA658E" w14:textId="77777777" w:rsidR="008F1277" w:rsidRPr="000C247A" w:rsidRDefault="008F1277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56117B" w14:textId="77777777" w:rsidR="000C247A" w:rsidRPr="000C247A" w:rsidRDefault="000C247A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06D625C" w14:textId="75BEB5C1" w:rsidR="008F1277" w:rsidRPr="00FB107D" w:rsidRDefault="00251411" w:rsidP="00FB107D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 you have any exclusions to declare for your organisation or a connected person?</w:t>
            </w:r>
          </w:p>
          <w:p w14:paraId="2159A997" w14:textId="77777777" w:rsidR="00251411" w:rsidRPr="00FB107D" w:rsidRDefault="00251411" w:rsidP="00251411">
            <w:pPr>
              <w:pStyle w:val="ListParagrap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91E342F" w14:textId="1886EDA2" w:rsidR="00251411" w:rsidRPr="00FB107D" w:rsidRDefault="006B36CE" w:rsidP="00251411">
            <w:pPr>
              <w:ind w:firstLine="743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5500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411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1411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Yes</w:t>
            </w:r>
          </w:p>
          <w:p w14:paraId="16C4E35E" w14:textId="30EBA05B" w:rsidR="00251411" w:rsidRPr="000C247A" w:rsidRDefault="006B36CE" w:rsidP="00251411">
            <w:pPr>
              <w:ind w:left="34" w:firstLine="709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105284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411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251411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No</w:t>
            </w:r>
          </w:p>
          <w:p w14:paraId="2F6E7BD6" w14:textId="77777777" w:rsidR="00251411" w:rsidRPr="00FB107D" w:rsidRDefault="00251411" w:rsidP="00251411">
            <w:pPr>
              <w:pStyle w:val="ListParagrap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E0C517A" w14:textId="117B01E3" w:rsidR="00251411" w:rsidRPr="00FB107D" w:rsidRDefault="00251411" w:rsidP="00251411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If </w:t>
            </w:r>
            <w:proofErr w:type="gramStart"/>
            <w:r w:rsidRPr="00FB107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  <w:proofErr w:type="gramEnd"/>
            <w:r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please complete Q</w:t>
            </w:r>
            <w:r w:rsidR="00FB107D" w:rsidRPr="00FB107D">
              <w:rPr>
                <w:rFonts w:asciiTheme="majorHAnsi" w:hAnsiTheme="majorHAnsi" w:cstheme="majorHAnsi"/>
                <w:sz w:val="22"/>
                <w:szCs w:val="22"/>
              </w:rPr>
              <w:t>2.4</w:t>
            </w:r>
            <w:r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r w:rsidR="00FB107D" w:rsidRPr="00FB107D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  <w:r w:rsidRPr="00FB107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  <w:p w14:paraId="1D1F8BC3" w14:textId="77777777" w:rsidR="00251411" w:rsidRPr="00FB107D" w:rsidRDefault="00251411" w:rsidP="00251411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7E88BE8" w14:textId="2F507ADF" w:rsidR="000C247A" w:rsidRPr="00FB107D" w:rsidRDefault="008F1277" w:rsidP="00FB107D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Who d</w:t>
            </w:r>
            <w:r w:rsidR="000C247A"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oes it apply to? </w:t>
            </w:r>
          </w:p>
          <w:p w14:paraId="6FC5323E" w14:textId="77777777" w:rsidR="008F1277" w:rsidRPr="00FB107D" w:rsidRDefault="008F1277" w:rsidP="008F1277">
            <w:pPr>
              <w:pStyle w:val="ListParagrap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7F4BF6AE" w14:textId="52195122" w:rsidR="000C247A" w:rsidRPr="00FB107D" w:rsidRDefault="006B36CE" w:rsidP="008F1277">
            <w:pPr>
              <w:ind w:firstLine="743"/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-177100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27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F127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the organisation</w:t>
            </w:r>
          </w:p>
          <w:p w14:paraId="19D25DA8" w14:textId="5A27D160" w:rsidR="008F1277" w:rsidRPr="000C247A" w:rsidRDefault="006B36CE" w:rsidP="008F1277">
            <w:pPr>
              <w:ind w:left="34" w:firstLine="709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color w:val="000000" w:themeColor="text1"/>
                  <w:sz w:val="22"/>
                  <w:szCs w:val="22"/>
                </w:rPr>
                <w:id w:val="18243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277" w:rsidRPr="00FB107D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F1277" w:rsidRPr="00FB107D">
              <w:rPr>
                <w:rFonts w:asciiTheme="majorHAnsi" w:eastAsia="Arial" w:hAnsiTheme="majorHAnsi" w:cstheme="majorHAnsi"/>
                <w:color w:val="000000" w:themeColor="text1"/>
                <w:sz w:val="22"/>
                <w:szCs w:val="22"/>
              </w:rPr>
              <w:t xml:space="preserve">  connected person</w:t>
            </w:r>
          </w:p>
          <w:p w14:paraId="20436248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1E1B61" w14:textId="39B48932" w:rsidR="000C247A" w:rsidRPr="00FB107D" w:rsidRDefault="000C247A" w:rsidP="00FB107D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Describe the exclusion in more detail</w:t>
            </w:r>
            <w:r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– </w:t>
            </w:r>
            <w:proofErr w:type="gramStart"/>
            <w:r w:rsidRPr="00FB107D">
              <w:rPr>
                <w:rFonts w:asciiTheme="majorHAnsi" w:hAnsiTheme="majorHAnsi" w:cstheme="majorHAnsi"/>
                <w:sz w:val="22"/>
                <w:szCs w:val="22"/>
              </w:rPr>
              <w:t>give an explanation of</w:t>
            </w:r>
            <w:proofErr w:type="gramEnd"/>
            <w:r w:rsidRPr="00FB107D">
              <w:rPr>
                <w:rFonts w:asciiTheme="majorHAnsi" w:hAnsiTheme="majorHAnsi" w:cstheme="majorHAnsi"/>
                <w:sz w:val="22"/>
                <w:szCs w:val="22"/>
              </w:rPr>
              <w:t xml:space="preserve"> the event. For example, any background information you can give about what happened or what caused the exclusion: </w:t>
            </w:r>
          </w:p>
          <w:p w14:paraId="2F692E58" w14:textId="77777777" w:rsidR="00251411" w:rsidRPr="00FB107D" w:rsidRDefault="00251411" w:rsidP="00251411">
            <w:pPr>
              <w:pStyle w:val="ListParagrap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86639A" w14:textId="77777777" w:rsidR="000C247A" w:rsidRDefault="000C247A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60955C6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2674828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8378EB3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27FB34A5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430554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D3C9240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E03194E" w14:textId="77777777" w:rsidR="00DC4FFF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CE0DF07" w14:textId="77777777" w:rsidR="00DC4FFF" w:rsidRPr="000C247A" w:rsidRDefault="00DC4FFF" w:rsidP="000C247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4A7EBE7" w14:textId="24841E1C" w:rsidR="000C247A" w:rsidRPr="00FB107D" w:rsidRDefault="000C247A" w:rsidP="00FB107D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B10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How is the exclusion being managed? </w:t>
            </w:r>
          </w:p>
          <w:p w14:paraId="2911D88F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AD9F0C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Tell us what you or the person who was subject to the event: </w:t>
            </w:r>
          </w:p>
          <w:p w14:paraId="1BBB5293" w14:textId="77777777" w:rsidR="000C247A" w:rsidRPr="000C247A" w:rsidRDefault="000C247A" w:rsidP="000C247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Have done to prove it was taken seriously – for example, paid a fine or compensation </w:t>
            </w:r>
          </w:p>
          <w:p w14:paraId="7C5B8241" w14:textId="77777777" w:rsidR="000C247A" w:rsidRPr="000C247A" w:rsidRDefault="000C247A" w:rsidP="000C247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Have done to stop the circumstances that caused it from happening again – for example, taking steps like changing staff or management or putting procedures or training in place </w:t>
            </w:r>
          </w:p>
          <w:p w14:paraId="5DA0E1EF" w14:textId="77777777" w:rsidR="000C247A" w:rsidRPr="000C247A" w:rsidRDefault="000C247A" w:rsidP="000C247A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>Are doing to monitor the steps that were taken – for example, regular meetings</w:t>
            </w:r>
          </w:p>
          <w:p w14:paraId="61CD84C4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6B495E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 xml:space="preserve">Please provide any supporting documentation e.g. a decision from a public authority that was the basis of the offence </w:t>
            </w:r>
          </w:p>
          <w:p w14:paraId="42EA6D6B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748CA5" w14:textId="77777777" w:rsid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1E70FD" w14:textId="77777777" w:rsidR="00DC4FFF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556E0E" w14:textId="77777777" w:rsidR="00DC4FFF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DBFAA2F" w14:textId="77777777" w:rsidR="00DC4FFF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FADCC4" w14:textId="77777777" w:rsidR="00DC4FFF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0D8D65" w14:textId="77777777" w:rsidR="00DC4FFF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4A933B" w14:textId="77777777" w:rsidR="00DC4FFF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9E1AC2" w14:textId="77777777" w:rsidR="00DC4FFF" w:rsidRPr="000C247A" w:rsidRDefault="00DC4FFF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446990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928810" w14:textId="77777777" w:rsidR="000C247A" w:rsidRPr="000C247A" w:rsidRDefault="000C247A" w:rsidP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247A">
              <w:rPr>
                <w:rFonts w:asciiTheme="majorHAnsi" w:hAnsiTheme="majorHAnsi" w:cstheme="majorHAnsi"/>
                <w:sz w:val="22"/>
                <w:szCs w:val="22"/>
              </w:rPr>
              <w:t>Have the circumstances that led to the exclusion ended? For example, a court decision for environmental misconduct led your organisation or the connect person to stop harming the environment.</w:t>
            </w:r>
          </w:p>
          <w:p w14:paraId="5A99F8C9" w14:textId="77777777" w:rsidR="000C247A" w:rsidRDefault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81C639" w14:textId="77777777" w:rsidR="00DC4FFF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7B85EB" w14:textId="77777777" w:rsidR="00DC4FFF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AFD027" w14:textId="77777777" w:rsidR="00DC4FFF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C1B0B6" w14:textId="77777777" w:rsidR="00DC4FFF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702F85" w14:textId="77777777" w:rsidR="00DC4FFF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D26673" w14:textId="77777777" w:rsidR="00DC4FFF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F63807" w14:textId="77777777" w:rsidR="00DC4FFF" w:rsidRPr="00FB107D" w:rsidRDefault="00DC4FF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4E6225" w14:textId="77777777" w:rsidR="000C247A" w:rsidRPr="00FB107D" w:rsidRDefault="000C247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474228" w14:textId="77777777" w:rsidR="00490D62" w:rsidRDefault="00490D62">
      <w:pPr>
        <w:rPr>
          <w:rFonts w:asciiTheme="majorHAnsi" w:hAnsiTheme="majorHAnsi" w:cstheme="majorHAnsi"/>
          <w:sz w:val="22"/>
          <w:szCs w:val="22"/>
        </w:rPr>
      </w:pPr>
    </w:p>
    <w:p w14:paraId="0BA89647" w14:textId="29E17B07" w:rsidR="00DC4FFF" w:rsidRDefault="00DC4FFF">
      <w:pPr>
        <w:rPr>
          <w:rFonts w:asciiTheme="majorHAnsi" w:hAnsiTheme="majorHAnsi" w:cstheme="majorHAnsi"/>
          <w:sz w:val="22"/>
          <w:szCs w:val="22"/>
        </w:rPr>
      </w:pPr>
      <w:r w:rsidRPr="11D7B6C7">
        <w:rPr>
          <w:rFonts w:eastAsia="Arial"/>
          <w:b/>
          <w:bCs/>
          <w:color w:val="000000" w:themeColor="text1"/>
          <w:sz w:val="22"/>
          <w:szCs w:val="22"/>
        </w:rPr>
        <w:t xml:space="preserve">Section </w:t>
      </w:r>
      <w:r>
        <w:rPr>
          <w:rFonts w:eastAsia="Arial"/>
          <w:b/>
          <w:bCs/>
          <w:color w:val="000000" w:themeColor="text1"/>
          <w:sz w:val="22"/>
          <w:szCs w:val="22"/>
        </w:rPr>
        <w:t xml:space="preserve">3 </w:t>
      </w:r>
      <w:r w:rsidRPr="71EB6F9E">
        <w:rPr>
          <w:rFonts w:eastAsia="Arial"/>
          <w:b/>
          <w:bCs/>
          <w:color w:val="000000" w:themeColor="text1"/>
          <w:sz w:val="22"/>
          <w:szCs w:val="22"/>
        </w:rPr>
        <w:t>Additional Questions including Project Specific Questions</w:t>
      </w:r>
    </w:p>
    <w:tbl>
      <w:tblPr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4024"/>
        <w:gridCol w:w="3070"/>
      </w:tblGrid>
      <w:tr w:rsidR="00425EA6" w14:paraId="203D5527" w14:textId="77777777" w:rsidTr="00902B73">
        <w:trPr>
          <w:trHeight w:val="300"/>
        </w:trPr>
        <w:tc>
          <w:tcPr>
            <w:tcW w:w="1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6D132E29" w14:textId="77777777" w:rsidR="00425EA6" w:rsidRDefault="00425EA6" w:rsidP="00902B73">
            <w:pPr>
              <w:pStyle w:val="Standard"/>
              <w:spacing w:before="100"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Question number</w:t>
            </w:r>
          </w:p>
        </w:tc>
        <w:tc>
          <w:tcPr>
            <w:tcW w:w="40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13DEBAF5" w14:textId="77777777" w:rsidR="00425EA6" w:rsidRDefault="00425EA6" w:rsidP="00902B73">
            <w:pPr>
              <w:pStyle w:val="Standard"/>
              <w:spacing w:before="100"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Question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left w:w="105" w:type="dxa"/>
              <w:right w:w="105" w:type="dxa"/>
            </w:tcMar>
          </w:tcPr>
          <w:p w14:paraId="62B6F762" w14:textId="77777777" w:rsidR="00425EA6" w:rsidRDefault="00425EA6" w:rsidP="00902B73">
            <w:pPr>
              <w:pStyle w:val="Standard"/>
              <w:spacing w:before="100"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Response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(click the Yes/No box where relevant)</w:t>
            </w:r>
          </w:p>
        </w:tc>
      </w:tr>
      <w:tr w:rsidR="00425EA6" w14:paraId="62522BBA" w14:textId="77777777" w:rsidTr="00902B73">
        <w:trPr>
          <w:trHeight w:val="300"/>
        </w:trPr>
        <w:tc>
          <w:tcPr>
            <w:tcW w:w="19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F877E1" w14:textId="126E0B89" w:rsidR="00425EA6" w:rsidRDefault="00425EA6" w:rsidP="00902B73">
            <w:pPr>
              <w:pStyle w:val="Standard"/>
              <w:spacing w:before="100"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11D7B6C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0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1BF437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Insurance</w:t>
            </w:r>
          </w:p>
          <w:p w14:paraId="6974B706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79C27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Please confirm that you will have the following insurance cover in place by the start of the service. </w:t>
            </w:r>
          </w:p>
          <w:p w14:paraId="3D9E413D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B3995C0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A79C27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Please provide copies of current insurance certificates confirming the levels of insurance cover indicated below:</w:t>
            </w:r>
          </w:p>
          <w:p w14:paraId="6B32E9B9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1B3D4B88" w14:textId="77777777" w:rsidR="00425EA6" w:rsidRPr="007A4910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1D7B6C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Employer’s (Compulsory) Liability Insurance </w:t>
            </w:r>
            <w:r w:rsidRPr="007A491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= £10m</w:t>
            </w:r>
          </w:p>
          <w:p w14:paraId="1987547C" w14:textId="77777777" w:rsidR="00425EA6" w:rsidRPr="007A4910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77C0D5BC" w14:textId="77777777" w:rsidR="00425EA6" w:rsidRPr="007A4910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3BD49272" w14:textId="77777777" w:rsidR="00425EA6" w:rsidRPr="007A4910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7A491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Public Liability Insurance = £5m</w:t>
            </w:r>
          </w:p>
          <w:p w14:paraId="6502F0B6" w14:textId="77777777" w:rsidR="00425EA6" w:rsidRPr="007A4910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3CD95307" w14:textId="77777777" w:rsidR="00425EA6" w:rsidRPr="007A4910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7853165F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7A491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Professional Indemnity Insurance = £1m</w:t>
            </w:r>
          </w:p>
          <w:p w14:paraId="268E2AC2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370B0BD9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3DD26697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*There is a legal requirement for certain employers to hold Employer’s (Compulsory) Liability Insurance of £5 million as a minimum. See the Health and Safety Executive website for more information:</w:t>
            </w:r>
          </w:p>
          <w:p w14:paraId="4BB671C4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10">
              <w:r w:rsidRPr="71EB6F9E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http://www.hse.gov.uk/pubns/hse39.pdf</w:t>
              </w:r>
            </w:hyperlink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374DE9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31B4B817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7D071907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1458171C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127B4080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1D66323D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74A2096D" w14:textId="77777777" w:rsidR="00425EA6" w:rsidRDefault="00425EA6" w:rsidP="00902B73">
            <w:pPr>
              <w:pStyle w:val="Standard"/>
              <w:ind w:left="705"/>
              <w:jc w:val="bot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BC6555">
              <w:rPr>
                <w:rFonts w:ascii="Arial" w:eastAsia="Arial" w:hAnsi="Arial" w:cs="Arial"/>
                <w:color w:val="000000" w:themeColor="text1"/>
              </w:rPr>
              <w:t>Yes</w:t>
            </w: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8"/>
                  <w:szCs w:val="28"/>
                </w:rPr>
                <w:id w:val="-193535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  <w:p w14:paraId="07508E71" w14:textId="77777777" w:rsidR="00425EA6" w:rsidRDefault="00425EA6" w:rsidP="00902B73">
            <w:pPr>
              <w:pStyle w:val="Standard"/>
              <w:ind w:left="705"/>
              <w:jc w:val="bot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10E17">
              <w:rPr>
                <w:rFonts w:ascii="Arial" w:eastAsia="Arial" w:hAnsi="Arial" w:cs="Arial"/>
                <w:color w:val="000000" w:themeColor="text1"/>
              </w:rPr>
              <w:t>No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  <w:sz w:val="28"/>
                  <w:szCs w:val="28"/>
                </w:rPr>
                <w:id w:val="4122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  <w:p w14:paraId="387531A2" w14:textId="77777777" w:rsidR="00425EA6" w:rsidRDefault="00425EA6" w:rsidP="00902B73">
            <w:pPr>
              <w:pStyle w:val="Standard"/>
              <w:jc w:val="both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2FDF09E" w14:textId="77777777" w:rsidR="00425EA6" w:rsidRDefault="00425EA6" w:rsidP="00902B73">
            <w:pPr>
              <w:spacing w:after="0" w:line="240" w:lineRule="auto"/>
              <w:jc w:val="both"/>
              <w:rPr>
                <w:rFonts w:eastAsia="Arial"/>
                <w:color w:val="000000" w:themeColor="text1"/>
              </w:rPr>
            </w:pPr>
          </w:p>
          <w:p w14:paraId="63048BED" w14:textId="77777777" w:rsidR="00425EA6" w:rsidRDefault="00425EA6" w:rsidP="00902B73">
            <w:pPr>
              <w:spacing w:after="0" w:line="240" w:lineRule="auto"/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078FB96" w14:textId="77777777" w:rsidR="00425EA6" w:rsidRDefault="00425EA6" w:rsidP="00902B73">
            <w:pPr>
              <w:spacing w:after="0" w:line="240" w:lineRule="auto"/>
              <w:ind w:left="705"/>
              <w:jc w:val="both"/>
              <w:rPr>
                <w:rFonts w:eastAsia="Arial"/>
                <w:color w:val="000000" w:themeColor="text1"/>
              </w:rPr>
            </w:pPr>
          </w:p>
          <w:p w14:paraId="7C5876F7" w14:textId="77777777" w:rsidR="00425EA6" w:rsidRDefault="00425EA6" w:rsidP="00902B73">
            <w:pPr>
              <w:spacing w:after="0" w:line="240" w:lineRule="auto"/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68D8DAE3" w14:textId="77777777" w:rsidR="00425EA6" w:rsidRDefault="00425EA6" w:rsidP="00902B73">
            <w:pPr>
              <w:tabs>
                <w:tab w:val="left" w:pos="743"/>
              </w:tabs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</w:tbl>
    <w:p w14:paraId="4026D816" w14:textId="77777777" w:rsidR="00425EA6" w:rsidRDefault="00425EA6">
      <w:pPr>
        <w:rPr>
          <w:rFonts w:asciiTheme="majorHAnsi" w:hAnsiTheme="majorHAnsi" w:cstheme="majorHAnsi"/>
          <w:sz w:val="22"/>
          <w:szCs w:val="22"/>
        </w:rPr>
      </w:pPr>
    </w:p>
    <w:p w14:paraId="0A5D343F" w14:textId="77777777" w:rsidR="009632FB" w:rsidRDefault="009632FB">
      <w:pPr>
        <w:rPr>
          <w:rFonts w:asciiTheme="majorHAnsi" w:hAnsiTheme="majorHAnsi" w:cstheme="majorHAnsi"/>
          <w:sz w:val="22"/>
          <w:szCs w:val="22"/>
        </w:rPr>
      </w:pPr>
    </w:p>
    <w:p w14:paraId="50BECE9C" w14:textId="77777777" w:rsidR="00CC1230" w:rsidRDefault="00CC1230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12BE05BD" w14:textId="647AA953" w:rsidR="009632FB" w:rsidRDefault="009632FB" w:rsidP="009632FB">
      <w:pPr>
        <w:rPr>
          <w:b/>
          <w:bCs/>
        </w:rPr>
      </w:pPr>
      <w:r w:rsidRPr="230CB332">
        <w:rPr>
          <w:b/>
          <w:bCs/>
        </w:rPr>
        <w:lastRenderedPageBreak/>
        <w:t xml:space="preserve">PART B: The Health Care Services (Provider Selection Regime) Regulations 2023 </w:t>
      </w:r>
      <w:r>
        <w:t xml:space="preserve">– </w:t>
      </w:r>
      <w:r w:rsidRPr="230CB332">
        <w:rPr>
          <w:b/>
          <w:bCs/>
        </w:rPr>
        <w:t xml:space="preserve">Direct Award Process B </w:t>
      </w:r>
    </w:p>
    <w:p w14:paraId="1EEEE839" w14:textId="77777777" w:rsidR="009632FB" w:rsidRDefault="009632FB" w:rsidP="009632FB">
      <w:r w:rsidRPr="230CB332">
        <w:rPr>
          <w:b/>
          <w:bCs/>
        </w:rPr>
        <w:t xml:space="preserve">Your EAP service declaration: </w:t>
      </w:r>
      <w:r>
        <w:t xml:space="preserve">An Organisation </w:t>
      </w:r>
      <w:r w:rsidRPr="230CB332">
        <w:rPr>
          <w:u w:val="single"/>
        </w:rPr>
        <w:t>must</w:t>
      </w:r>
      <w:r>
        <w:t xml:space="preserve"> confirm these criteria to confirm their intention to provide the services listed below:</w:t>
      </w:r>
    </w:p>
    <w:p w14:paraId="754E6E62" w14:textId="21721EDE" w:rsidR="00DC4FFF" w:rsidRPr="00DC4FFF" w:rsidRDefault="00DC4FFF" w:rsidP="009632FB">
      <w:pPr>
        <w:rPr>
          <w:sz w:val="22"/>
          <w:szCs w:val="22"/>
        </w:rPr>
      </w:pPr>
      <w:r w:rsidRPr="008418DD">
        <w:rPr>
          <w:b/>
          <w:bCs/>
          <w:sz w:val="22"/>
          <w:szCs w:val="22"/>
        </w:rPr>
        <w:t xml:space="preserve">Service </w:t>
      </w:r>
      <w:r>
        <w:rPr>
          <w:b/>
          <w:bCs/>
          <w:sz w:val="22"/>
          <w:szCs w:val="22"/>
        </w:rPr>
        <w:t>1</w:t>
      </w:r>
      <w:r w:rsidRPr="008418DD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Sexual and Reproductive Health Services in Community Pharmacies</w:t>
      </w:r>
      <w:r w:rsidRPr="008418DD">
        <w:rPr>
          <w:b/>
          <w:bCs/>
          <w:sz w:val="22"/>
          <w:szCs w:val="22"/>
        </w:rPr>
        <w:t xml:space="preserve"> </w:t>
      </w:r>
    </w:p>
    <w:tbl>
      <w:tblPr>
        <w:tblW w:w="901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188"/>
      </w:tblGrid>
      <w:tr w:rsidR="00DC4FFF" w:rsidRPr="008418DD" w14:paraId="523197CC" w14:textId="77777777" w:rsidTr="00A03CA6">
        <w:trPr>
          <w:trHeight w:val="300"/>
        </w:trPr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F7351" w14:textId="12C60EE5" w:rsidR="00DC4FFF" w:rsidRPr="008418DD" w:rsidRDefault="00DC4FFF" w:rsidP="00DC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7C371" w14:textId="53362468" w:rsidR="00DC4FFF" w:rsidRPr="008418DD" w:rsidRDefault="00DC4FFF" w:rsidP="00DC4F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Response</w:t>
            </w:r>
          </w:p>
        </w:tc>
      </w:tr>
      <w:tr w:rsidR="00DC4FFF" w:rsidRPr="008418DD" w14:paraId="395983D9" w14:textId="77777777" w:rsidTr="00A03CA6">
        <w:trPr>
          <w:trHeight w:val="300"/>
        </w:trPr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D3C5F" w14:textId="0E6DF8FD" w:rsidR="00DC4FFF" w:rsidRPr="008418DD" w:rsidRDefault="00DC4FFF" w:rsidP="00DC4FFF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 xml:space="preserve">I confirm my organisation will deliver the </w:t>
            </w:r>
            <w:r w:rsidRPr="000F55DA">
              <w:rPr>
                <w:sz w:val="22"/>
                <w:szCs w:val="22"/>
              </w:rPr>
              <w:t>Sexual and Reproductive Health serv</w:t>
            </w:r>
            <w:r w:rsidRPr="008418DD">
              <w:rPr>
                <w:sz w:val="22"/>
                <w:szCs w:val="22"/>
              </w:rPr>
              <w:t>ice in accordance with the service specification  </w:t>
            </w:r>
          </w:p>
          <w:p w14:paraId="4781CDF8" w14:textId="77777777" w:rsidR="00DC4FFF" w:rsidRPr="008418DD" w:rsidRDefault="00DC4FFF" w:rsidP="00DC4FFF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> 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78B8B" w14:textId="77777777" w:rsidR="00DC4FFF" w:rsidRPr="008418DD" w:rsidRDefault="00DC4FFF" w:rsidP="00DC4FFF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 xml:space="preserve">Click the </w:t>
            </w:r>
            <w:r w:rsidRPr="008418DD">
              <w:rPr>
                <w:b/>
                <w:bCs/>
                <w:sz w:val="22"/>
                <w:szCs w:val="22"/>
              </w:rPr>
              <w:t>Yes</w:t>
            </w:r>
            <w:r w:rsidRPr="008418DD">
              <w:rPr>
                <w:sz w:val="22"/>
                <w:szCs w:val="22"/>
              </w:rPr>
              <w:t xml:space="preserve"> box below </w:t>
            </w:r>
          </w:p>
          <w:p w14:paraId="57413547" w14:textId="77777777" w:rsidR="00DC4FFF" w:rsidRPr="008418DD" w:rsidRDefault="00DC4FFF" w:rsidP="00DC4FFF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> </w:t>
            </w:r>
          </w:p>
          <w:p w14:paraId="20CB7BCF" w14:textId="6DA8A7CA" w:rsidR="00DC4FFF" w:rsidRPr="008418DD" w:rsidRDefault="00DC4FFF" w:rsidP="00DC4FFF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>Yes ​</w:t>
            </w:r>
            <w:r w:rsidRPr="008418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418DD">
              <w:rPr>
                <w:sz w:val="22"/>
                <w:szCs w:val="22"/>
              </w:rPr>
              <w:t>​ </w:t>
            </w:r>
          </w:p>
        </w:tc>
      </w:tr>
    </w:tbl>
    <w:p w14:paraId="112586E1" w14:textId="77777777" w:rsidR="009632FB" w:rsidRDefault="009632FB" w:rsidP="009632FB"/>
    <w:p w14:paraId="387868F4" w14:textId="77777777" w:rsidR="00DC4FFF" w:rsidRPr="008418DD" w:rsidRDefault="00DC4FFF" w:rsidP="00DC4FFF">
      <w:pPr>
        <w:rPr>
          <w:sz w:val="22"/>
          <w:szCs w:val="22"/>
        </w:rPr>
      </w:pPr>
      <w:r w:rsidRPr="008418DD">
        <w:rPr>
          <w:b/>
          <w:bCs/>
          <w:sz w:val="22"/>
          <w:szCs w:val="22"/>
        </w:rPr>
        <w:t xml:space="preserve">Service </w:t>
      </w:r>
      <w:r>
        <w:rPr>
          <w:b/>
          <w:bCs/>
          <w:sz w:val="22"/>
          <w:szCs w:val="22"/>
        </w:rPr>
        <w:t>2</w:t>
      </w:r>
      <w:r w:rsidRPr="008418DD">
        <w:rPr>
          <w:b/>
          <w:bCs/>
          <w:sz w:val="22"/>
          <w:szCs w:val="22"/>
        </w:rPr>
        <w:t xml:space="preserve">: Smoking </w:t>
      </w:r>
      <w:r>
        <w:rPr>
          <w:b/>
          <w:bCs/>
          <w:sz w:val="22"/>
          <w:szCs w:val="22"/>
        </w:rPr>
        <w:t xml:space="preserve">Cessation </w:t>
      </w:r>
      <w:r w:rsidRPr="008418DD">
        <w:rPr>
          <w:b/>
          <w:bCs/>
          <w:sz w:val="22"/>
          <w:szCs w:val="22"/>
        </w:rPr>
        <w:t xml:space="preserve">Support in </w:t>
      </w:r>
      <w:r>
        <w:rPr>
          <w:b/>
          <w:bCs/>
          <w:sz w:val="22"/>
          <w:szCs w:val="22"/>
        </w:rPr>
        <w:t>Community Pharmacies</w:t>
      </w:r>
      <w:r w:rsidRPr="008418DD">
        <w:rPr>
          <w:sz w:val="22"/>
          <w:szCs w:val="22"/>
        </w:rPr>
        <w:t> </w:t>
      </w:r>
    </w:p>
    <w:tbl>
      <w:tblPr>
        <w:tblW w:w="901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188"/>
      </w:tblGrid>
      <w:tr w:rsidR="00DC4FFF" w:rsidRPr="008418DD" w14:paraId="29EAA941" w14:textId="77777777" w:rsidTr="00577C76">
        <w:trPr>
          <w:trHeight w:val="300"/>
        </w:trPr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A0ED" w14:textId="70953D68" w:rsidR="00DC4FFF" w:rsidRPr="008418DD" w:rsidRDefault="00DC4FFF" w:rsidP="00577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7DB7" w14:textId="40BA7614" w:rsidR="00DC4FFF" w:rsidRPr="008418DD" w:rsidRDefault="00DC4FFF" w:rsidP="00577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Response</w:t>
            </w:r>
          </w:p>
        </w:tc>
      </w:tr>
      <w:tr w:rsidR="00DC4FFF" w:rsidRPr="008418DD" w14:paraId="443D7313" w14:textId="77777777" w:rsidTr="00577C76">
        <w:trPr>
          <w:trHeight w:val="300"/>
        </w:trPr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E0C4F" w14:textId="77777777" w:rsidR="00DC4FFF" w:rsidRPr="008418DD" w:rsidRDefault="00DC4FFF" w:rsidP="00577C76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 xml:space="preserve">I confirm my organisation will deliver the </w:t>
            </w:r>
            <w:r w:rsidRPr="000F55DA">
              <w:rPr>
                <w:sz w:val="22"/>
                <w:szCs w:val="22"/>
              </w:rPr>
              <w:t>Smoking Cessation Support service</w:t>
            </w:r>
            <w:r w:rsidRPr="008418DD">
              <w:rPr>
                <w:sz w:val="22"/>
                <w:szCs w:val="22"/>
              </w:rPr>
              <w:t xml:space="preserve"> in accordance with the service specification  </w:t>
            </w:r>
          </w:p>
          <w:p w14:paraId="697B1022" w14:textId="77777777" w:rsidR="00DC4FFF" w:rsidRPr="008418DD" w:rsidRDefault="00DC4FFF" w:rsidP="00577C76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> 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6D599" w14:textId="77777777" w:rsidR="00DC4FFF" w:rsidRPr="008418DD" w:rsidRDefault="00DC4FFF" w:rsidP="00577C76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 xml:space="preserve">Click the </w:t>
            </w:r>
            <w:r w:rsidRPr="008418DD">
              <w:rPr>
                <w:b/>
                <w:bCs/>
                <w:sz w:val="22"/>
                <w:szCs w:val="22"/>
              </w:rPr>
              <w:t>Yes</w:t>
            </w:r>
            <w:r w:rsidRPr="008418DD">
              <w:rPr>
                <w:sz w:val="22"/>
                <w:szCs w:val="22"/>
              </w:rPr>
              <w:t xml:space="preserve"> box below </w:t>
            </w:r>
          </w:p>
          <w:p w14:paraId="39DD21FA" w14:textId="77777777" w:rsidR="00DC4FFF" w:rsidRPr="008418DD" w:rsidRDefault="00DC4FFF" w:rsidP="00577C76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> </w:t>
            </w:r>
          </w:p>
          <w:p w14:paraId="736D5407" w14:textId="77777777" w:rsidR="00DC4FFF" w:rsidRPr="008418DD" w:rsidRDefault="00DC4FFF" w:rsidP="00577C76">
            <w:pPr>
              <w:rPr>
                <w:sz w:val="22"/>
                <w:szCs w:val="22"/>
              </w:rPr>
            </w:pPr>
            <w:r w:rsidRPr="008418DD">
              <w:rPr>
                <w:sz w:val="22"/>
                <w:szCs w:val="22"/>
              </w:rPr>
              <w:t>Yes ​</w:t>
            </w:r>
            <w:r w:rsidRPr="008418D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418DD">
              <w:rPr>
                <w:sz w:val="22"/>
                <w:szCs w:val="22"/>
              </w:rPr>
              <w:t>​ </w:t>
            </w:r>
          </w:p>
        </w:tc>
      </w:tr>
    </w:tbl>
    <w:p w14:paraId="2C2F951E" w14:textId="77777777" w:rsidR="00DC4FFF" w:rsidRDefault="00DC4FFF" w:rsidP="009632FB"/>
    <w:p w14:paraId="67B43323" w14:textId="65107E42" w:rsidR="009632FB" w:rsidRPr="00FA4F8E" w:rsidRDefault="009632FB" w:rsidP="009632FB">
      <w:pPr>
        <w:pStyle w:val="Standard"/>
        <w:spacing w:before="100" w:after="120"/>
        <w:ind w:right="36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1D7B6C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SECTION 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</w:t>
      </w:r>
      <w:r w:rsidRPr="11D7B6C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- CONTACT DETAILS AND DECLARATION</w:t>
      </w:r>
    </w:p>
    <w:p w14:paraId="071AB7E9" w14:textId="77777777" w:rsidR="009632FB" w:rsidRPr="00FA4F8E" w:rsidRDefault="009632FB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</w:rPr>
      </w:pPr>
    </w:p>
    <w:p w14:paraId="270E123B" w14:textId="71DFDECF" w:rsidR="009632FB" w:rsidRPr="007566D8" w:rsidRDefault="009632FB" w:rsidP="009632FB">
      <w:pPr>
        <w:pStyle w:val="Standard"/>
        <w:spacing w:before="100" w:after="120"/>
        <w:ind w:right="-37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1EB6F9E">
        <w:rPr>
          <w:rFonts w:ascii="Arial" w:eastAsia="Arial" w:hAnsi="Arial" w:cs="Arial"/>
          <w:color w:val="000000" w:themeColor="text1"/>
          <w:sz w:val="22"/>
          <w:szCs w:val="22"/>
        </w:rPr>
        <w:t xml:space="preserve">I declare that to the best of my knowledge the answers submitted, and information contained in this complete document are correct and accurate, including </w:t>
      </w:r>
      <w:r w:rsidRPr="009632FB">
        <w:rPr>
          <w:rFonts w:ascii="Arial" w:eastAsia="Arial" w:hAnsi="Arial" w:cs="Arial"/>
          <w:color w:val="000000" w:themeColor="text1"/>
          <w:sz w:val="22"/>
          <w:szCs w:val="22"/>
        </w:rPr>
        <w:t>section 1, 2 and 3.</w:t>
      </w:r>
    </w:p>
    <w:p w14:paraId="61DE17D4" w14:textId="77777777" w:rsidR="009632FB" w:rsidRPr="00FA4F8E" w:rsidRDefault="009632FB" w:rsidP="009632FB">
      <w:pPr>
        <w:pStyle w:val="Standard"/>
        <w:spacing w:before="100" w:after="120"/>
        <w:ind w:right="-37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1EB6F9E">
        <w:rPr>
          <w:rFonts w:ascii="Arial" w:eastAsia="Arial" w:hAnsi="Arial" w:cs="Arial"/>
          <w:color w:val="000000" w:themeColor="text1"/>
          <w:sz w:val="22"/>
          <w:szCs w:val="22"/>
        </w:rPr>
        <w:t>I declare that, upon request and without delay I will provide the certificates and/or documentary evidence referred to in this document except where this documentation can be accessed by the contracting authority via a national database free of charge or the contracting authority already possesses the documentation.</w:t>
      </w:r>
    </w:p>
    <w:p w14:paraId="20451B46" w14:textId="77777777" w:rsidR="009632FB" w:rsidRPr="00FA4F8E" w:rsidRDefault="009632FB" w:rsidP="009632FB">
      <w:pPr>
        <w:pStyle w:val="Standard"/>
        <w:spacing w:before="100" w:after="120"/>
        <w:ind w:right="-37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30CB332">
        <w:rPr>
          <w:rFonts w:ascii="Arial" w:eastAsia="Arial" w:hAnsi="Arial" w:cs="Arial"/>
          <w:color w:val="000000" w:themeColor="text1"/>
          <w:sz w:val="22"/>
          <w:szCs w:val="22"/>
        </w:rPr>
        <w:t>I understand that the information will be used in the process to assess my suitability to deliver these services.</w:t>
      </w:r>
    </w:p>
    <w:p w14:paraId="16341E8E" w14:textId="77777777" w:rsidR="009632FB" w:rsidRPr="00FA4F8E" w:rsidRDefault="009632FB" w:rsidP="009632FB">
      <w:pPr>
        <w:pStyle w:val="Standard"/>
        <w:spacing w:before="100" w:after="120"/>
        <w:ind w:right="-37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1EB6F9E">
        <w:rPr>
          <w:rFonts w:ascii="Arial" w:eastAsia="Arial" w:hAnsi="Arial" w:cs="Arial"/>
          <w:color w:val="000000" w:themeColor="text1"/>
          <w:sz w:val="22"/>
          <w:szCs w:val="22"/>
        </w:rPr>
        <w:t>I understand that the authority may reject this submission in its entirety if there is a failure to answer all the relevant questions fully, or if false/misleading information or content is provided in any section.</w:t>
      </w:r>
    </w:p>
    <w:p w14:paraId="6884E40F" w14:textId="77777777" w:rsidR="009632FB" w:rsidRPr="00FA4F8E" w:rsidRDefault="009632FB" w:rsidP="009632FB">
      <w:pPr>
        <w:pStyle w:val="Standard"/>
        <w:spacing w:before="100" w:after="120"/>
        <w:ind w:right="-372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1EB6F9E">
        <w:rPr>
          <w:rFonts w:ascii="Arial" w:eastAsia="Arial" w:hAnsi="Arial" w:cs="Arial"/>
          <w:color w:val="000000" w:themeColor="text1"/>
          <w:sz w:val="22"/>
          <w:szCs w:val="22"/>
        </w:rPr>
        <w:t>I am aware of the consequences of serious misrepresentation.</w:t>
      </w:r>
    </w:p>
    <w:p w14:paraId="4D2DEF50" w14:textId="38C3958D" w:rsidR="009632FB" w:rsidRDefault="00DC4FFF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  <w:sz w:val="22"/>
          <w:szCs w:val="22"/>
        </w:rPr>
      </w:pPr>
      <w:r w:rsidRPr="71EB6F9E">
        <w:rPr>
          <w:rFonts w:eastAsia="Arial"/>
          <w:color w:val="000000" w:themeColor="text1"/>
          <w:sz w:val="22"/>
          <w:szCs w:val="22"/>
        </w:rPr>
        <w:t>Signature (electronic is acceptable)</w:t>
      </w:r>
    </w:p>
    <w:p w14:paraId="509E55CC" w14:textId="77777777" w:rsidR="00DC4FFF" w:rsidRDefault="00DC4FFF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  <w:sz w:val="22"/>
          <w:szCs w:val="22"/>
        </w:rPr>
      </w:pPr>
    </w:p>
    <w:p w14:paraId="0B09F400" w14:textId="77777777" w:rsidR="00DC4FFF" w:rsidRDefault="00DC4FFF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  <w:sz w:val="22"/>
          <w:szCs w:val="22"/>
        </w:rPr>
      </w:pPr>
    </w:p>
    <w:p w14:paraId="61FAACB7" w14:textId="77777777" w:rsidR="00DC4FFF" w:rsidRDefault="00DC4FFF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  <w:sz w:val="22"/>
          <w:szCs w:val="22"/>
        </w:rPr>
      </w:pPr>
    </w:p>
    <w:p w14:paraId="46924DF6" w14:textId="77777777" w:rsidR="00DC4FFF" w:rsidRDefault="00DC4FFF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  <w:sz w:val="22"/>
          <w:szCs w:val="22"/>
        </w:rPr>
      </w:pPr>
    </w:p>
    <w:p w14:paraId="24D2911F" w14:textId="2AF3CC89" w:rsidR="00DC4FFF" w:rsidRPr="00FA4F8E" w:rsidRDefault="00DC4FFF" w:rsidP="009632FB">
      <w:pPr>
        <w:spacing w:before="100" w:after="120" w:line="240" w:lineRule="auto"/>
        <w:ind w:right="-372"/>
        <w:jc w:val="both"/>
        <w:rPr>
          <w:rFonts w:eastAsia="Arial"/>
          <w:color w:val="000000" w:themeColor="text1"/>
        </w:rPr>
      </w:pPr>
      <w:r w:rsidRPr="71EB6F9E">
        <w:rPr>
          <w:rFonts w:eastAsia="Arial"/>
          <w:color w:val="000000" w:themeColor="text1"/>
          <w:sz w:val="22"/>
          <w:szCs w:val="22"/>
        </w:rPr>
        <w:t>Date</w:t>
      </w:r>
    </w:p>
    <w:p w14:paraId="56B1F58D" w14:textId="513CC01A" w:rsidR="009632FB" w:rsidRPr="00FA4F8E" w:rsidRDefault="00DC4FFF" w:rsidP="009632FB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71EB6F9E">
        <w:rPr>
          <w:rFonts w:eastAsia="Arial"/>
          <w:b/>
          <w:bCs/>
          <w:color w:val="000000" w:themeColor="text1"/>
          <w:sz w:val="22"/>
          <w:szCs w:val="22"/>
        </w:rPr>
        <w:lastRenderedPageBreak/>
        <w:t>Contact details of those making the declaration</w:t>
      </w:r>
    </w:p>
    <w:p w14:paraId="0425FF83" w14:textId="77777777" w:rsidR="009632FB" w:rsidRPr="00FA4F8E" w:rsidRDefault="009632FB" w:rsidP="009632FB">
      <w:p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09632FB" w14:paraId="42602CEA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A83ABD" w14:textId="0209E903" w:rsidR="009632FB" w:rsidRDefault="00DC4FFF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Item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E21583" w14:textId="77777777" w:rsidR="009632FB" w:rsidRDefault="009632FB" w:rsidP="00902B73">
            <w:pPr>
              <w:pStyle w:val="Standard"/>
              <w:spacing w:before="100" w:after="12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Response</w:t>
            </w:r>
          </w:p>
        </w:tc>
      </w:tr>
      <w:tr w:rsidR="009632FB" w14:paraId="12C91067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A7DD41" w14:textId="77777777" w:rsidR="009632FB" w:rsidRDefault="009632FB" w:rsidP="00902B73">
            <w:pPr>
              <w:pStyle w:val="Standard"/>
              <w:spacing w:before="100"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Contact name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DFF510" w14:textId="77777777" w:rsidR="009632FB" w:rsidRDefault="009632FB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  <w:tr w:rsidR="009632FB" w14:paraId="40493448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86EBA0" w14:textId="77777777" w:rsidR="009632FB" w:rsidRDefault="009632FB" w:rsidP="00902B73">
            <w:pPr>
              <w:pStyle w:val="Standard"/>
              <w:spacing w:before="100"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Name of organisation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0A3968" w14:textId="77777777" w:rsidR="009632FB" w:rsidRDefault="009632FB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  <w:tr w:rsidR="009632FB" w14:paraId="1091A516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677E67" w14:textId="77777777" w:rsidR="009632FB" w:rsidRDefault="009632FB" w:rsidP="00902B73">
            <w:pPr>
              <w:pStyle w:val="Standard"/>
              <w:spacing w:before="100"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Role in organisation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46923DD" w14:textId="77777777" w:rsidR="009632FB" w:rsidRDefault="009632FB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  <w:tr w:rsidR="009632FB" w14:paraId="1744AC0F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7701A0" w14:textId="77777777" w:rsidR="009632FB" w:rsidRDefault="009632FB" w:rsidP="00902B73">
            <w:pPr>
              <w:pStyle w:val="Standard"/>
              <w:spacing w:before="100"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863FA6" w14:textId="77777777" w:rsidR="009632FB" w:rsidRDefault="009632FB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  <w:tr w:rsidR="009632FB" w14:paraId="13A76175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896C87" w14:textId="77777777" w:rsidR="009632FB" w:rsidRDefault="009632FB" w:rsidP="00902B73">
            <w:pPr>
              <w:pStyle w:val="Standard"/>
              <w:spacing w:before="100"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E-mail address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54FE8" w14:textId="77777777" w:rsidR="009632FB" w:rsidRDefault="009632FB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  <w:tr w:rsidR="009632FB" w14:paraId="7DA1BF4C" w14:textId="77777777" w:rsidTr="00902B73">
        <w:trPr>
          <w:trHeight w:val="300"/>
        </w:trPr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5287D1" w14:textId="77777777" w:rsidR="009632FB" w:rsidRDefault="009632FB" w:rsidP="00902B73">
            <w:pPr>
              <w:pStyle w:val="Standard"/>
              <w:spacing w:before="100" w:after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1EB6F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Postal address</w:t>
            </w:r>
          </w:p>
        </w:tc>
        <w:tc>
          <w:tcPr>
            <w:tcW w:w="4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312D3F" w14:textId="77777777" w:rsidR="009632FB" w:rsidRDefault="009632FB" w:rsidP="00902B73">
            <w:pPr>
              <w:spacing w:before="100" w:after="120" w:line="240" w:lineRule="auto"/>
              <w:jc w:val="both"/>
              <w:rPr>
                <w:rFonts w:eastAsia="Arial"/>
                <w:color w:val="000000" w:themeColor="text1"/>
              </w:rPr>
            </w:pPr>
          </w:p>
        </w:tc>
      </w:tr>
    </w:tbl>
    <w:p w14:paraId="4134B8A7" w14:textId="77777777" w:rsidR="009632FB" w:rsidRPr="00FA4F8E" w:rsidRDefault="009632FB" w:rsidP="009632FB">
      <w:pPr>
        <w:rPr>
          <w:b/>
          <w:bCs/>
        </w:rPr>
      </w:pPr>
    </w:p>
    <w:p w14:paraId="79C4ECD1" w14:textId="77777777" w:rsidR="009632FB" w:rsidRPr="009632FB" w:rsidRDefault="009632FB">
      <w:pPr>
        <w:rPr>
          <w:rFonts w:asciiTheme="majorHAnsi" w:hAnsiTheme="majorHAnsi" w:cstheme="majorHAnsi"/>
          <w:b/>
          <w:bCs/>
          <w:sz w:val="22"/>
          <w:szCs w:val="22"/>
        </w:rPr>
      </w:pPr>
    </w:p>
    <w:sectPr w:rsidR="009632FB" w:rsidRPr="009632F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A246" w14:textId="77777777" w:rsidR="00E66DA7" w:rsidRDefault="00E66DA7" w:rsidP="00B17668">
      <w:pPr>
        <w:spacing w:after="0" w:line="240" w:lineRule="auto"/>
      </w:pPr>
      <w:r>
        <w:separator/>
      </w:r>
    </w:p>
  </w:endnote>
  <w:endnote w:type="continuationSeparator" w:id="0">
    <w:p w14:paraId="3B0D9222" w14:textId="77777777" w:rsidR="00E66DA7" w:rsidRDefault="00E66DA7" w:rsidP="00B1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024110"/>
      <w:docPartObj>
        <w:docPartGallery w:val="Page Numbers (Bottom of Page)"/>
        <w:docPartUnique/>
      </w:docPartObj>
    </w:sdtPr>
    <w:sdtEndPr/>
    <w:sdtContent>
      <w:p w14:paraId="7D834E86" w14:textId="283965F7" w:rsidR="00B17668" w:rsidRDefault="00B176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11D8B" w14:textId="77777777" w:rsidR="00B17668" w:rsidRDefault="00B1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BD7B" w14:textId="77777777" w:rsidR="00E66DA7" w:rsidRDefault="00E66DA7" w:rsidP="00B17668">
      <w:pPr>
        <w:spacing w:after="0" w:line="240" w:lineRule="auto"/>
      </w:pPr>
      <w:r>
        <w:separator/>
      </w:r>
    </w:p>
  </w:footnote>
  <w:footnote w:type="continuationSeparator" w:id="0">
    <w:p w14:paraId="599EBD1C" w14:textId="77777777" w:rsidR="00E66DA7" w:rsidRDefault="00E66DA7" w:rsidP="00B17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64B"/>
    <w:multiLevelType w:val="hybridMultilevel"/>
    <w:tmpl w:val="D432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249A"/>
    <w:multiLevelType w:val="multilevel"/>
    <w:tmpl w:val="B12EC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B08245E"/>
    <w:multiLevelType w:val="hybridMultilevel"/>
    <w:tmpl w:val="CA1E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2690"/>
    <w:multiLevelType w:val="hybridMultilevel"/>
    <w:tmpl w:val="3F7A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F338E"/>
    <w:multiLevelType w:val="hybridMultilevel"/>
    <w:tmpl w:val="65B65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504AF"/>
    <w:multiLevelType w:val="hybridMultilevel"/>
    <w:tmpl w:val="9A1A4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4626">
    <w:abstractNumId w:val="2"/>
  </w:num>
  <w:num w:numId="2" w16cid:durableId="663779341">
    <w:abstractNumId w:val="0"/>
  </w:num>
  <w:num w:numId="3" w16cid:durableId="589194345">
    <w:abstractNumId w:val="3"/>
  </w:num>
  <w:num w:numId="4" w16cid:durableId="1765421895">
    <w:abstractNumId w:val="5"/>
  </w:num>
  <w:num w:numId="5" w16cid:durableId="1361197587">
    <w:abstractNumId w:val="4"/>
  </w:num>
  <w:num w:numId="6" w16cid:durableId="80481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7A"/>
    <w:rsid w:val="000C247A"/>
    <w:rsid w:val="000F55DA"/>
    <w:rsid w:val="0010338D"/>
    <w:rsid w:val="00175767"/>
    <w:rsid w:val="00251411"/>
    <w:rsid w:val="0038024E"/>
    <w:rsid w:val="00425EA6"/>
    <w:rsid w:val="00490D62"/>
    <w:rsid w:val="004A1B8E"/>
    <w:rsid w:val="004D18BD"/>
    <w:rsid w:val="0054605F"/>
    <w:rsid w:val="00617107"/>
    <w:rsid w:val="00661180"/>
    <w:rsid w:val="006B36CE"/>
    <w:rsid w:val="00825858"/>
    <w:rsid w:val="008418DD"/>
    <w:rsid w:val="008C466D"/>
    <w:rsid w:val="008F1277"/>
    <w:rsid w:val="009632FB"/>
    <w:rsid w:val="00A03CA6"/>
    <w:rsid w:val="00AA6027"/>
    <w:rsid w:val="00AE3A64"/>
    <w:rsid w:val="00AF1BC8"/>
    <w:rsid w:val="00B17668"/>
    <w:rsid w:val="00C72558"/>
    <w:rsid w:val="00CB08F0"/>
    <w:rsid w:val="00CB7D4E"/>
    <w:rsid w:val="00CC1230"/>
    <w:rsid w:val="00DC4FFF"/>
    <w:rsid w:val="00DD1DB6"/>
    <w:rsid w:val="00E66DA7"/>
    <w:rsid w:val="00F23312"/>
    <w:rsid w:val="00F6125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E920"/>
  <w15:chartTrackingRefBased/>
  <w15:docId w15:val="{FB1F2CE8-C3D8-4952-87FA-A854FDB5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0C2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47A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4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4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47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4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"/>
    <w:uiPriority w:val="1"/>
    <w:rsid w:val="000C247A"/>
    <w:pPr>
      <w:spacing w:after="0" w:line="240" w:lineRule="auto"/>
    </w:pPr>
    <w:rPr>
      <w:rFonts w:ascii="Calibri" w:eastAsiaTheme="minorEastAsia" w:hAnsi="Calibri" w:cs="Linux Libertine G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1757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767"/>
    <w:rPr>
      <w:color w:val="605E5C"/>
      <w:shd w:val="clear" w:color="auto" w:fill="E1DFDD"/>
    </w:rPr>
  </w:style>
  <w:style w:type="paragraph" w:customStyle="1" w:styleId="Default">
    <w:name w:val="Default"/>
    <w:rsid w:val="009632FB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B1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668"/>
  </w:style>
  <w:style w:type="paragraph" w:styleId="Footer">
    <w:name w:val="footer"/>
    <w:basedOn w:val="Normal"/>
    <w:link w:val="FooterChar"/>
    <w:uiPriority w:val="99"/>
    <w:unhideWhenUsed/>
    <w:rsid w:val="00B1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23/54/schedule/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2023/54/schedule/6/paragraph/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se.gov.uk/pubns/hse3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pga/2023/54/schedule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Madejczyk</dc:creator>
  <cp:keywords/>
  <dc:description/>
  <cp:lastModifiedBy>Timothy White</cp:lastModifiedBy>
  <cp:revision>3</cp:revision>
  <dcterms:created xsi:type="dcterms:W3CDTF">2025-03-07T09:42:00Z</dcterms:created>
  <dcterms:modified xsi:type="dcterms:W3CDTF">2025-03-10T08:15:00Z</dcterms:modified>
</cp:coreProperties>
</file>