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34BBE" w14:textId="1299F03B" w:rsidR="00490D62" w:rsidRPr="00CF2CA0" w:rsidRDefault="00AF0B41" w:rsidP="00CF2CA0">
      <w:pPr>
        <w:jc w:val="center"/>
        <w:rPr>
          <w:b/>
          <w:bCs/>
          <w:u w:val="single"/>
        </w:rPr>
      </w:pPr>
      <w:r w:rsidRPr="00CF2CA0">
        <w:rPr>
          <w:b/>
          <w:bCs/>
          <w:u w:val="single"/>
        </w:rPr>
        <w:t xml:space="preserve">BATH AND </w:t>
      </w:r>
      <w:proofErr w:type="gramStart"/>
      <w:r w:rsidRPr="00CF2CA0">
        <w:rPr>
          <w:b/>
          <w:bCs/>
          <w:u w:val="single"/>
        </w:rPr>
        <w:t>NORTH EAST</w:t>
      </w:r>
      <w:proofErr w:type="gramEnd"/>
      <w:r w:rsidRPr="00CF2CA0">
        <w:rPr>
          <w:b/>
          <w:bCs/>
          <w:u w:val="single"/>
        </w:rPr>
        <w:t xml:space="preserve"> SOMERSET COUNCIL</w:t>
      </w:r>
    </w:p>
    <w:p w14:paraId="76866310" w14:textId="3FF1433B" w:rsidR="00AF0B41" w:rsidRPr="00CF2CA0" w:rsidRDefault="00AF0B41" w:rsidP="00CF2CA0">
      <w:pPr>
        <w:jc w:val="center"/>
        <w:rPr>
          <w:b/>
          <w:bCs/>
          <w:u w:val="single"/>
        </w:rPr>
      </w:pPr>
      <w:r w:rsidRPr="00CF2CA0">
        <w:rPr>
          <w:b/>
          <w:bCs/>
          <w:u w:val="single"/>
        </w:rPr>
        <w:t>THE COUNTY OF AVON ACT 1982 – SECTION 33</w:t>
      </w:r>
    </w:p>
    <w:p w14:paraId="796B3F60" w14:textId="3EC5BD78" w:rsidR="00AF0B41" w:rsidRPr="00CF2CA0" w:rsidRDefault="00AF0B41" w:rsidP="00CF2CA0">
      <w:pPr>
        <w:jc w:val="center"/>
        <w:rPr>
          <w:b/>
          <w:bCs/>
        </w:rPr>
      </w:pPr>
      <w:r w:rsidRPr="00CF2CA0">
        <w:rPr>
          <w:b/>
          <w:bCs/>
          <w:u w:val="single"/>
        </w:rPr>
        <w:t>PROTECTION OF BATHS AND SPRINGS</w:t>
      </w:r>
    </w:p>
    <w:p w14:paraId="32811F91" w14:textId="1224906B" w:rsidR="00AF0B41" w:rsidRDefault="00AF0B41" w:rsidP="00CF2CA0">
      <w:pPr>
        <w:spacing w:after="0" w:line="240" w:lineRule="auto"/>
      </w:pPr>
      <w:r>
        <w:t>To:</w:t>
      </w:r>
      <w:r>
        <w:tab/>
        <w:t>Mrs C Eatwell</w:t>
      </w:r>
    </w:p>
    <w:p w14:paraId="76B99C81" w14:textId="0670DA83" w:rsidR="00AF0B41" w:rsidRDefault="00AF0B41" w:rsidP="00CF2CA0">
      <w:pPr>
        <w:spacing w:after="0" w:line="240" w:lineRule="auto"/>
      </w:pPr>
      <w:r>
        <w:tab/>
        <w:t>Environmental Services</w:t>
      </w:r>
    </w:p>
    <w:p w14:paraId="473E9141" w14:textId="00EA7794" w:rsidR="00AF0B41" w:rsidRDefault="00AF0B41" w:rsidP="00CF2CA0">
      <w:pPr>
        <w:spacing w:after="0" w:line="240" w:lineRule="auto"/>
      </w:pPr>
      <w:r>
        <w:tab/>
        <w:t xml:space="preserve">Bath &amp; </w:t>
      </w:r>
      <w:proofErr w:type="gramStart"/>
      <w:r>
        <w:t>North East</w:t>
      </w:r>
      <w:proofErr w:type="gramEnd"/>
      <w:r>
        <w:t xml:space="preserve"> Somerset Council</w:t>
      </w:r>
    </w:p>
    <w:p w14:paraId="04BEBF5F" w14:textId="5F51DE16" w:rsidR="00AF0B41" w:rsidRDefault="00AF0B41" w:rsidP="00CF2CA0">
      <w:pPr>
        <w:spacing w:after="0" w:line="240" w:lineRule="auto"/>
      </w:pPr>
      <w:r>
        <w:tab/>
        <w:t>Lewis House</w:t>
      </w:r>
    </w:p>
    <w:p w14:paraId="3F4840F7" w14:textId="00C6E75D" w:rsidR="00AF0B41" w:rsidRDefault="00AF0B41" w:rsidP="00CF2CA0">
      <w:pPr>
        <w:spacing w:after="0" w:line="240" w:lineRule="auto"/>
      </w:pPr>
      <w:r>
        <w:tab/>
        <w:t>Manvers Street</w:t>
      </w:r>
    </w:p>
    <w:p w14:paraId="349E3E2C" w14:textId="61FE85B9" w:rsidR="00AF0B41" w:rsidRDefault="00AF0B41" w:rsidP="00CF2CA0">
      <w:pPr>
        <w:spacing w:after="0" w:line="240" w:lineRule="auto"/>
      </w:pPr>
      <w:r>
        <w:tab/>
        <w:t>Bath</w:t>
      </w:r>
    </w:p>
    <w:p w14:paraId="17683B33" w14:textId="0A8ED1F6" w:rsidR="00AF0B41" w:rsidRDefault="00AF0B41" w:rsidP="00CF2CA0">
      <w:pPr>
        <w:spacing w:after="0" w:line="240" w:lineRule="auto"/>
      </w:pPr>
      <w:r>
        <w:tab/>
        <w:t>BA1 1JG</w:t>
      </w:r>
    </w:p>
    <w:p w14:paraId="7E9C348E" w14:textId="499922A6" w:rsidR="00AF0B41" w:rsidRDefault="00AF0B41" w:rsidP="00CF2CA0">
      <w:pPr>
        <w:spacing w:after="0" w:line="240" w:lineRule="auto"/>
      </w:pPr>
      <w:r>
        <w:tab/>
      </w:r>
    </w:p>
    <w:p w14:paraId="449679AF" w14:textId="1E7D05A6" w:rsidR="00AF0B41" w:rsidRDefault="00AF0B41" w:rsidP="00CF2CA0">
      <w:pPr>
        <w:spacing w:after="0" w:line="240" w:lineRule="auto"/>
      </w:pPr>
      <w:r>
        <w:tab/>
      </w:r>
      <w:hyperlink r:id="rId5" w:history="1">
        <w:r w:rsidR="00B565B4" w:rsidRPr="00125FB0">
          <w:rPr>
            <w:rStyle w:val="Hyperlink"/>
          </w:rPr>
          <w:t>Contaminated_Land@bathnes.gov.uk</w:t>
        </w:r>
      </w:hyperlink>
    </w:p>
    <w:p w14:paraId="1A01E0A1" w14:textId="77777777" w:rsidR="00B565B4" w:rsidRDefault="00B565B4" w:rsidP="00CF2CA0">
      <w:pPr>
        <w:spacing w:after="0" w:line="240" w:lineRule="auto"/>
      </w:pPr>
    </w:p>
    <w:p w14:paraId="6DEEC475" w14:textId="57EEE0CB" w:rsidR="00B565B4" w:rsidRDefault="00B565B4">
      <w:r>
        <w:t xml:space="preserve">I/We hereby make application for consent under Section 33 of the County of Avon Act 1982, to sink holes or make excavations to a depth not exceeding ………. </w:t>
      </w:r>
      <w:r w:rsidR="0035563A">
        <w:t>m</w:t>
      </w:r>
      <w:r>
        <w:t>etres below the surface of the natural ground as described below.</w:t>
      </w:r>
    </w:p>
    <w:p w14:paraId="0CE5758F" w14:textId="77777777" w:rsidR="00F5231B" w:rsidRDefault="00F5231B"/>
    <w:tbl>
      <w:tblPr>
        <w:tblStyle w:val="TableGrid"/>
        <w:tblW w:w="0" w:type="auto"/>
        <w:tblLook w:val="04A0" w:firstRow="1" w:lastRow="0" w:firstColumn="1" w:lastColumn="0" w:noHBand="0" w:noVBand="1"/>
      </w:tblPr>
      <w:tblGrid>
        <w:gridCol w:w="4106"/>
        <w:gridCol w:w="4910"/>
      </w:tblGrid>
      <w:tr w:rsidR="002E10B1" w14:paraId="38F86624" w14:textId="77777777" w:rsidTr="002E10B1">
        <w:tc>
          <w:tcPr>
            <w:tcW w:w="4106" w:type="dxa"/>
          </w:tcPr>
          <w:p w14:paraId="3547E394" w14:textId="52EBEB05" w:rsidR="002E10B1" w:rsidRDefault="002E10B1">
            <w:r>
              <w:t>Signature of Applicant</w:t>
            </w:r>
            <w:r w:rsidR="00DA7F84">
              <w:t>:</w:t>
            </w:r>
          </w:p>
          <w:p w14:paraId="1F79446C" w14:textId="2CB98B46" w:rsidR="002E10B1" w:rsidRDefault="002E10B1"/>
        </w:tc>
        <w:tc>
          <w:tcPr>
            <w:tcW w:w="4910" w:type="dxa"/>
          </w:tcPr>
          <w:p w14:paraId="0A429FC8" w14:textId="77777777" w:rsidR="002E10B1" w:rsidRDefault="002E10B1"/>
        </w:tc>
      </w:tr>
      <w:tr w:rsidR="002E10B1" w14:paraId="2F1A5EEF" w14:textId="77777777" w:rsidTr="002E10B1">
        <w:tc>
          <w:tcPr>
            <w:tcW w:w="4106" w:type="dxa"/>
          </w:tcPr>
          <w:p w14:paraId="30EEB6C0" w14:textId="77777777" w:rsidR="002E10B1" w:rsidRDefault="002E10B1" w:rsidP="002E10B1">
            <w:r>
              <w:t xml:space="preserve">Date (DD/MM/YYYY) </w:t>
            </w:r>
          </w:p>
          <w:p w14:paraId="2C734C8B" w14:textId="77777777" w:rsidR="002E10B1" w:rsidRDefault="002E10B1"/>
        </w:tc>
        <w:tc>
          <w:tcPr>
            <w:tcW w:w="4910" w:type="dxa"/>
          </w:tcPr>
          <w:p w14:paraId="5E4C45B0" w14:textId="77777777" w:rsidR="002E10B1" w:rsidRDefault="002E10B1"/>
        </w:tc>
      </w:tr>
      <w:tr w:rsidR="002E10B1" w14:paraId="39517008" w14:textId="77777777" w:rsidTr="002E10B1">
        <w:tc>
          <w:tcPr>
            <w:tcW w:w="4106" w:type="dxa"/>
          </w:tcPr>
          <w:p w14:paraId="7DFD5B72" w14:textId="3CFA4047" w:rsidR="002E10B1" w:rsidRDefault="002E10B1" w:rsidP="002E10B1">
            <w:r>
              <w:t>Name and address of Applicant</w:t>
            </w:r>
            <w:r w:rsidR="00DA7F84">
              <w:t>:</w:t>
            </w:r>
          </w:p>
          <w:p w14:paraId="21B8C32E" w14:textId="77777777" w:rsidR="002E10B1" w:rsidRDefault="002E10B1"/>
        </w:tc>
        <w:tc>
          <w:tcPr>
            <w:tcW w:w="4910" w:type="dxa"/>
          </w:tcPr>
          <w:p w14:paraId="1BB6CAC5" w14:textId="77777777" w:rsidR="002E10B1" w:rsidRDefault="002E10B1"/>
          <w:p w14:paraId="2CBDA16C" w14:textId="77777777" w:rsidR="00EC6001" w:rsidRDefault="00EC6001"/>
          <w:p w14:paraId="03FD1537" w14:textId="77777777" w:rsidR="00EC6001" w:rsidRDefault="00EC6001"/>
          <w:p w14:paraId="33D5EE3D" w14:textId="77777777" w:rsidR="00EC6001" w:rsidRDefault="00EC6001"/>
          <w:p w14:paraId="482472B5" w14:textId="77777777" w:rsidR="00EC6001" w:rsidRDefault="00EC6001"/>
        </w:tc>
      </w:tr>
      <w:tr w:rsidR="002E10B1" w14:paraId="6456EF3A" w14:textId="77777777" w:rsidTr="002E10B1">
        <w:tc>
          <w:tcPr>
            <w:tcW w:w="4106" w:type="dxa"/>
          </w:tcPr>
          <w:p w14:paraId="37E5454D" w14:textId="239B8CA3" w:rsidR="002E10B1" w:rsidRDefault="002E10B1" w:rsidP="002E10B1">
            <w:r>
              <w:t>Name and address of the person(s) or company on whose behalf the work is to be carried out</w:t>
            </w:r>
            <w:r w:rsidR="00DA7F84">
              <w:t>:</w:t>
            </w:r>
          </w:p>
          <w:p w14:paraId="0443BA6D" w14:textId="77777777" w:rsidR="002E10B1" w:rsidRDefault="002E10B1"/>
        </w:tc>
        <w:tc>
          <w:tcPr>
            <w:tcW w:w="4910" w:type="dxa"/>
          </w:tcPr>
          <w:p w14:paraId="69315F57" w14:textId="77777777" w:rsidR="002E10B1" w:rsidRDefault="002E10B1"/>
          <w:p w14:paraId="3BC84F64" w14:textId="77777777" w:rsidR="00EC6001" w:rsidRDefault="00EC6001"/>
          <w:p w14:paraId="565CAD05" w14:textId="77777777" w:rsidR="00EC6001" w:rsidRDefault="00EC6001"/>
          <w:p w14:paraId="442387DB" w14:textId="77777777" w:rsidR="00EC6001" w:rsidRDefault="00EC6001"/>
          <w:p w14:paraId="3553A112" w14:textId="77777777" w:rsidR="00EC6001" w:rsidRDefault="00EC6001"/>
        </w:tc>
      </w:tr>
      <w:tr w:rsidR="002E10B1" w14:paraId="131DDBBB" w14:textId="77777777" w:rsidTr="002E10B1">
        <w:tc>
          <w:tcPr>
            <w:tcW w:w="4106" w:type="dxa"/>
          </w:tcPr>
          <w:p w14:paraId="5DA6124B" w14:textId="0E24E4C3" w:rsidR="002E10B1" w:rsidRDefault="002E10B1" w:rsidP="002E10B1">
            <w:r>
              <w:t>Site address</w:t>
            </w:r>
            <w:r w:rsidR="00DA7F84">
              <w:t>:</w:t>
            </w:r>
          </w:p>
          <w:p w14:paraId="76246D0B" w14:textId="77777777" w:rsidR="002E10B1" w:rsidRDefault="002E10B1"/>
        </w:tc>
        <w:tc>
          <w:tcPr>
            <w:tcW w:w="4910" w:type="dxa"/>
          </w:tcPr>
          <w:p w14:paraId="114C8C16" w14:textId="77777777" w:rsidR="00EC6001" w:rsidRDefault="00EC6001"/>
          <w:p w14:paraId="5F8E561D" w14:textId="77777777" w:rsidR="00EC6001" w:rsidRDefault="00EC6001"/>
          <w:p w14:paraId="45BDB0C3" w14:textId="77777777" w:rsidR="00EC6001" w:rsidRDefault="00EC6001"/>
          <w:p w14:paraId="526B3C5E" w14:textId="77777777" w:rsidR="00EC6001" w:rsidRDefault="00EC6001"/>
          <w:p w14:paraId="6E782B31" w14:textId="77777777" w:rsidR="00EC6001" w:rsidRDefault="00EC6001"/>
        </w:tc>
      </w:tr>
      <w:tr w:rsidR="002E10B1" w14:paraId="7E5336DA" w14:textId="77777777" w:rsidTr="002E10B1">
        <w:tc>
          <w:tcPr>
            <w:tcW w:w="4106" w:type="dxa"/>
          </w:tcPr>
          <w:p w14:paraId="4AA13281" w14:textId="2A049DC2" w:rsidR="002E10B1" w:rsidRDefault="002E10B1" w:rsidP="002E10B1">
            <w:r>
              <w:t>Brief description of works</w:t>
            </w:r>
            <w:r w:rsidR="00DA7F84">
              <w:t xml:space="preserve"> and maximum depth of excavation:</w:t>
            </w:r>
          </w:p>
          <w:p w14:paraId="7B83622E" w14:textId="77777777" w:rsidR="002E10B1" w:rsidRDefault="002E10B1"/>
        </w:tc>
        <w:tc>
          <w:tcPr>
            <w:tcW w:w="4910" w:type="dxa"/>
          </w:tcPr>
          <w:p w14:paraId="7BD9CB48" w14:textId="77777777" w:rsidR="002E10B1" w:rsidRDefault="002E10B1"/>
          <w:p w14:paraId="54911C7E" w14:textId="77777777" w:rsidR="00EC6001" w:rsidRDefault="00EC6001"/>
          <w:p w14:paraId="16788A2D" w14:textId="77777777" w:rsidR="00EC6001" w:rsidRDefault="00EC6001"/>
          <w:p w14:paraId="6E99BF87" w14:textId="77777777" w:rsidR="00EC6001" w:rsidRDefault="00EC6001"/>
          <w:p w14:paraId="3A2C9C1B" w14:textId="77777777" w:rsidR="00EC6001" w:rsidRDefault="00EC6001"/>
          <w:p w14:paraId="7A5A8953" w14:textId="77777777" w:rsidR="00EC6001" w:rsidRDefault="00EC6001"/>
        </w:tc>
      </w:tr>
    </w:tbl>
    <w:p w14:paraId="2146FFBC" w14:textId="77777777" w:rsidR="00EC6001" w:rsidRDefault="00EC6001" w:rsidP="0042357D"/>
    <w:p w14:paraId="023F46C8" w14:textId="5EDB61E2" w:rsidR="0042357D" w:rsidRDefault="00EF506D" w:rsidP="0042357D">
      <w:r>
        <w:t>Please provide the following information with this application</w:t>
      </w:r>
      <w:r>
        <w:tab/>
        <w:t>form:</w:t>
      </w:r>
    </w:p>
    <w:p w14:paraId="29DA5326" w14:textId="10A56AB5" w:rsidR="0042357D" w:rsidRDefault="0042357D" w:rsidP="00032E7D">
      <w:pPr>
        <w:pStyle w:val="ListParagraph"/>
        <w:numPr>
          <w:ilvl w:val="0"/>
          <w:numId w:val="17"/>
        </w:numPr>
      </w:pPr>
      <w:r w:rsidRPr="0042357D">
        <w:t>A</w:t>
      </w:r>
      <w:r w:rsidR="00032E7D">
        <w:t xml:space="preserve"> standalone</w:t>
      </w:r>
      <w:r w:rsidRPr="0042357D">
        <w:t xml:space="preserve"> detailed method statement and risk assessment demonstrating how any unintentional release of artesian or sub-artesian groundwater will be identified, controlled, and permanently sealed which shall include:</w:t>
      </w:r>
    </w:p>
    <w:p w14:paraId="3ECC84A4" w14:textId="77777777" w:rsidR="00032E7D" w:rsidRDefault="00032E7D" w:rsidP="00032E7D">
      <w:pPr>
        <w:pStyle w:val="ListParagraph"/>
        <w:numPr>
          <w:ilvl w:val="1"/>
          <w:numId w:val="17"/>
        </w:numPr>
      </w:pPr>
      <w:r>
        <w:t xml:space="preserve">a review of the relevant geology of the site/area to the full depth of the required drilling/excavation/piling, including provision of site investigation data </w:t>
      </w:r>
      <w:r>
        <w:lastRenderedPageBreak/>
        <w:t xml:space="preserve">and logs for the site/vicinity, available BGS logs for the area and any other logs/data that may be </w:t>
      </w:r>
      <w:proofErr w:type="gramStart"/>
      <w:r>
        <w:t>relevant;</w:t>
      </w:r>
      <w:proofErr w:type="gramEnd"/>
      <w:r>
        <w:t xml:space="preserve"> </w:t>
      </w:r>
    </w:p>
    <w:p w14:paraId="47095188" w14:textId="2C2665E5" w:rsidR="00032E7D" w:rsidRDefault="00032E7D" w:rsidP="00032E7D">
      <w:pPr>
        <w:pStyle w:val="ListParagraph"/>
        <w:numPr>
          <w:ilvl w:val="1"/>
          <w:numId w:val="17"/>
        </w:numPr>
      </w:pPr>
      <w:r>
        <w:t xml:space="preserve">details of proposed excavations e.g. ground investigation boreholes, piled foundations (please state type of piling, in particular whether bored or driven) or other </w:t>
      </w:r>
      <w:proofErr w:type="gramStart"/>
      <w:r>
        <w:t>excavations</w:t>
      </w:r>
      <w:r w:rsidR="00B65E90">
        <w:t>;</w:t>
      </w:r>
      <w:proofErr w:type="gramEnd"/>
    </w:p>
    <w:p w14:paraId="7CA35810" w14:textId="365D85C9" w:rsidR="00032E7D" w:rsidRPr="001B55A7" w:rsidRDefault="00032E7D" w:rsidP="00032E7D">
      <w:pPr>
        <w:pStyle w:val="ListParagraph"/>
        <w:numPr>
          <w:ilvl w:val="1"/>
          <w:numId w:val="17"/>
        </w:numPr>
      </w:pPr>
      <w:r w:rsidRPr="001B55A7">
        <w:t>Details of the proposed drilling/excavation techniques including the dimensions/diameter and maximum depth of excavations, boreholes or piled foundations related to Ordnance Datum and the</w:t>
      </w:r>
      <w:r w:rsidR="001B55A7" w:rsidRPr="001B55A7">
        <w:t xml:space="preserve"> specific</w:t>
      </w:r>
      <w:r w:rsidRPr="001B55A7">
        <w:t xml:space="preserve"> drilling/excavation methods and techniques employed to protect the thermal springs</w:t>
      </w:r>
      <w:r w:rsidR="001B55A7" w:rsidRPr="001B55A7">
        <w:t xml:space="preserve"> from any </w:t>
      </w:r>
      <w:proofErr w:type="gramStart"/>
      <w:r w:rsidR="001B55A7" w:rsidRPr="001B55A7">
        <w:t>harm</w:t>
      </w:r>
      <w:r w:rsidRPr="001B55A7">
        <w:t>;</w:t>
      </w:r>
      <w:proofErr w:type="gramEnd"/>
    </w:p>
    <w:p w14:paraId="21764FB5" w14:textId="0C58FFA0" w:rsidR="00032E7D" w:rsidRDefault="00032E7D" w:rsidP="00032E7D">
      <w:pPr>
        <w:pStyle w:val="ListParagraph"/>
        <w:numPr>
          <w:ilvl w:val="1"/>
          <w:numId w:val="17"/>
        </w:numPr>
      </w:pPr>
      <w:r>
        <w:t xml:space="preserve">a risk assessment to demonstrate how the hot springs will be monitored and protected during and after drilling/piling/excavation and how any unintentional release of artesian or sub-artesian groundwater will be identified, controlled and permanently </w:t>
      </w:r>
      <w:proofErr w:type="gramStart"/>
      <w:r>
        <w:t>sealed;</w:t>
      </w:r>
      <w:proofErr w:type="gramEnd"/>
      <w:r>
        <w:t xml:space="preserve"> </w:t>
      </w:r>
    </w:p>
    <w:p w14:paraId="52DC89D3" w14:textId="58C4B687" w:rsidR="00032E7D" w:rsidRDefault="00032E7D" w:rsidP="00032E7D">
      <w:pPr>
        <w:pStyle w:val="ListParagraph"/>
        <w:numPr>
          <w:ilvl w:val="1"/>
          <w:numId w:val="17"/>
        </w:numPr>
      </w:pPr>
      <w:r>
        <w:t>details of how any monitoring wells will be effectively grout sealed over their full length on completion of any agreed monitoring, to prevent future leakage of water from lower strata to near surface layer</w:t>
      </w:r>
      <w:r w:rsidR="00B65E90">
        <w:t>;</w:t>
      </w:r>
      <w:r>
        <w:t xml:space="preserve">  </w:t>
      </w:r>
    </w:p>
    <w:p w14:paraId="71A050E5" w14:textId="77777777" w:rsidR="00032E7D" w:rsidRDefault="00032E7D" w:rsidP="00032E7D">
      <w:pPr>
        <w:pStyle w:val="ListParagraph"/>
        <w:numPr>
          <w:ilvl w:val="1"/>
          <w:numId w:val="17"/>
        </w:numPr>
      </w:pPr>
      <w:r>
        <w:t xml:space="preserve">The method statement should also include details of site supervision which should be undertaken at all times by an experienced engineer/geologist who has achieved full professional membership of an appropriate institution and </w:t>
      </w:r>
      <w:proofErr w:type="gramStart"/>
      <w:r>
        <w:t>24 hour</w:t>
      </w:r>
      <w:proofErr w:type="gramEnd"/>
      <w:r>
        <w:t xml:space="preserve"> contact details of person(s) empowered to mobilise resources to enable any release of artesian water outside of normal working hours to be controlled.</w:t>
      </w:r>
    </w:p>
    <w:p w14:paraId="6CE99018" w14:textId="2E4C5AF4" w:rsidR="00032E7D" w:rsidRDefault="00032E7D" w:rsidP="00032E7D">
      <w:pPr>
        <w:pStyle w:val="ListParagraph"/>
        <w:numPr>
          <w:ilvl w:val="1"/>
          <w:numId w:val="17"/>
        </w:numPr>
      </w:pPr>
      <w:r>
        <w:t>A site plan showing the location of the boreholes, piled foundations or other excavations for which permission is sought under the above Act.</w:t>
      </w:r>
    </w:p>
    <w:p w14:paraId="4729521F" w14:textId="77777777" w:rsidR="00032E7D" w:rsidRDefault="00032E7D" w:rsidP="0042357D"/>
    <w:p w14:paraId="19F90855" w14:textId="77777777" w:rsidR="00032E7D" w:rsidRDefault="00032E7D" w:rsidP="0042357D"/>
    <w:p w14:paraId="7494E821" w14:textId="77777777" w:rsidR="00032E7D" w:rsidRDefault="00032E7D" w:rsidP="0042357D"/>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7"/>
      </w:tblGrid>
      <w:tr w:rsidR="000D4B2A" w14:paraId="7FF6EB90" w14:textId="77777777" w:rsidTr="008B1976">
        <w:tc>
          <w:tcPr>
            <w:tcW w:w="9447" w:type="dxa"/>
          </w:tcPr>
          <w:p w14:paraId="635CF384" w14:textId="77777777" w:rsidR="000D4B2A" w:rsidRPr="0042357D" w:rsidRDefault="000D4B2A" w:rsidP="001B55A7"/>
        </w:tc>
      </w:tr>
    </w:tbl>
    <w:p w14:paraId="3A1B5D63" w14:textId="77777777" w:rsidR="007E5F3D" w:rsidRDefault="007E5F3D"/>
    <w:sectPr w:rsidR="007E5F3D" w:rsidSect="00CF2CA0">
      <w:pgSz w:w="11906" w:h="16838" w:code="9"/>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B49"/>
    <w:multiLevelType w:val="hybridMultilevel"/>
    <w:tmpl w:val="2438F566"/>
    <w:lvl w:ilvl="0" w:tplc="025AAC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F53E3"/>
    <w:multiLevelType w:val="hybridMultilevel"/>
    <w:tmpl w:val="E32EE32A"/>
    <w:lvl w:ilvl="0" w:tplc="CE9EFC5E">
      <w:start w:val="1"/>
      <w:numFmt w:val="bullet"/>
      <w:lvlText w:val=""/>
      <w:lvlJc w:val="left"/>
      <w:pPr>
        <w:ind w:left="510" w:hanging="34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5E18D9"/>
    <w:multiLevelType w:val="hybridMultilevel"/>
    <w:tmpl w:val="031A37BA"/>
    <w:lvl w:ilvl="0" w:tplc="025AAC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C65D3"/>
    <w:multiLevelType w:val="hybridMultilevel"/>
    <w:tmpl w:val="235AA63A"/>
    <w:lvl w:ilvl="0" w:tplc="AE2A2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F15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9C3CDF"/>
    <w:multiLevelType w:val="hybridMultilevel"/>
    <w:tmpl w:val="ADBCAF8A"/>
    <w:lvl w:ilvl="0" w:tplc="CBA4DBA6">
      <w:start w:val="1"/>
      <w:numFmt w:val="bullet"/>
      <w:lvlText w:val=""/>
      <w:lvlJc w:val="left"/>
      <w:pPr>
        <w:ind w:left="567"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E63E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6D2BD6"/>
    <w:multiLevelType w:val="hybridMultilevel"/>
    <w:tmpl w:val="EB96863C"/>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76384C"/>
    <w:multiLevelType w:val="hybridMultilevel"/>
    <w:tmpl w:val="988E2848"/>
    <w:lvl w:ilvl="0" w:tplc="86A632A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A2048"/>
    <w:multiLevelType w:val="hybridMultilevel"/>
    <w:tmpl w:val="CCA456B4"/>
    <w:lvl w:ilvl="0" w:tplc="E5322BA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13028"/>
    <w:multiLevelType w:val="hybridMultilevel"/>
    <w:tmpl w:val="FB6029C8"/>
    <w:lvl w:ilvl="0" w:tplc="9004661A">
      <w:start w:val="1"/>
      <w:numFmt w:val="bullet"/>
      <w:lvlText w:val=""/>
      <w:lvlJc w:val="left"/>
      <w:pPr>
        <w:ind w:left="340" w:hanging="34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6E37F53"/>
    <w:multiLevelType w:val="hybridMultilevel"/>
    <w:tmpl w:val="D08AB8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3C4D79"/>
    <w:multiLevelType w:val="hybridMultilevel"/>
    <w:tmpl w:val="ACFCB35E"/>
    <w:lvl w:ilvl="0" w:tplc="31B65D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76189"/>
    <w:multiLevelType w:val="hybridMultilevel"/>
    <w:tmpl w:val="1F964678"/>
    <w:lvl w:ilvl="0" w:tplc="025AACD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2151A"/>
    <w:multiLevelType w:val="hybridMultilevel"/>
    <w:tmpl w:val="8CAC03FC"/>
    <w:lvl w:ilvl="0" w:tplc="E9E47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23028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53B1E78"/>
    <w:multiLevelType w:val="hybridMultilevel"/>
    <w:tmpl w:val="5100FEC6"/>
    <w:lvl w:ilvl="0" w:tplc="025AAC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5874029">
    <w:abstractNumId w:val="12"/>
  </w:num>
  <w:num w:numId="2" w16cid:durableId="2006320049">
    <w:abstractNumId w:val="8"/>
  </w:num>
  <w:num w:numId="3" w16cid:durableId="1073508255">
    <w:abstractNumId w:val="16"/>
  </w:num>
  <w:num w:numId="4" w16cid:durableId="1567106106">
    <w:abstractNumId w:val="14"/>
  </w:num>
  <w:num w:numId="5" w16cid:durableId="1605073956">
    <w:abstractNumId w:val="3"/>
  </w:num>
  <w:num w:numId="6" w16cid:durableId="1702240233">
    <w:abstractNumId w:val="13"/>
  </w:num>
  <w:num w:numId="7" w16cid:durableId="2082872454">
    <w:abstractNumId w:val="9"/>
  </w:num>
  <w:num w:numId="8" w16cid:durableId="1607886084">
    <w:abstractNumId w:val="2"/>
  </w:num>
  <w:num w:numId="9" w16cid:durableId="1308196482">
    <w:abstractNumId w:val="0"/>
  </w:num>
  <w:num w:numId="10" w16cid:durableId="619840347">
    <w:abstractNumId w:val="11"/>
  </w:num>
  <w:num w:numId="11" w16cid:durableId="1868714150">
    <w:abstractNumId w:val="5"/>
  </w:num>
  <w:num w:numId="12" w16cid:durableId="20084626">
    <w:abstractNumId w:val="1"/>
  </w:num>
  <w:num w:numId="13" w16cid:durableId="518005685">
    <w:abstractNumId w:val="10"/>
  </w:num>
  <w:num w:numId="14" w16cid:durableId="2124036689">
    <w:abstractNumId w:val="7"/>
  </w:num>
  <w:num w:numId="15" w16cid:durableId="51193296">
    <w:abstractNumId w:val="15"/>
  </w:num>
  <w:num w:numId="16" w16cid:durableId="1373993286">
    <w:abstractNumId w:val="6"/>
  </w:num>
  <w:num w:numId="17" w16cid:durableId="529294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41"/>
    <w:rsid w:val="00032E7D"/>
    <w:rsid w:val="000D4B2A"/>
    <w:rsid w:val="0010338D"/>
    <w:rsid w:val="00152839"/>
    <w:rsid w:val="001B55A7"/>
    <w:rsid w:val="001D2B65"/>
    <w:rsid w:val="002E10B1"/>
    <w:rsid w:val="0035563A"/>
    <w:rsid w:val="0042357D"/>
    <w:rsid w:val="00490D62"/>
    <w:rsid w:val="00526B47"/>
    <w:rsid w:val="005745D4"/>
    <w:rsid w:val="006140EF"/>
    <w:rsid w:val="00702891"/>
    <w:rsid w:val="007E5F3D"/>
    <w:rsid w:val="008B1976"/>
    <w:rsid w:val="009F0ED8"/>
    <w:rsid w:val="00A820C6"/>
    <w:rsid w:val="00AF0B41"/>
    <w:rsid w:val="00B565B4"/>
    <w:rsid w:val="00B65E90"/>
    <w:rsid w:val="00C92BE7"/>
    <w:rsid w:val="00CA62B3"/>
    <w:rsid w:val="00CF2CA0"/>
    <w:rsid w:val="00DA7F84"/>
    <w:rsid w:val="00DC5FF8"/>
    <w:rsid w:val="00E160FF"/>
    <w:rsid w:val="00E51951"/>
    <w:rsid w:val="00EC6001"/>
    <w:rsid w:val="00EF506D"/>
    <w:rsid w:val="00F5231B"/>
    <w:rsid w:val="00FA4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4CAD"/>
  <w15:chartTrackingRefBased/>
  <w15:docId w15:val="{5060DCF9-D39C-4C03-8F0C-3D43C9C3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8D"/>
  </w:style>
  <w:style w:type="paragraph" w:styleId="Heading1">
    <w:name w:val="heading 1"/>
    <w:basedOn w:val="Normal"/>
    <w:next w:val="Normal"/>
    <w:link w:val="Heading1Char"/>
    <w:uiPriority w:val="9"/>
    <w:qFormat/>
    <w:rsid w:val="00AF0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B41"/>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AF0B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0B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0B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B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B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B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B41"/>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AF0B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0B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0B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B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B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B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B41"/>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AF0B41"/>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AF0B41"/>
    <w:pPr>
      <w:spacing w:before="160"/>
      <w:jc w:val="center"/>
    </w:pPr>
    <w:rPr>
      <w:i/>
      <w:iCs/>
      <w:color w:val="404040" w:themeColor="text1" w:themeTint="BF"/>
    </w:rPr>
  </w:style>
  <w:style w:type="character" w:customStyle="1" w:styleId="QuoteChar">
    <w:name w:val="Quote Char"/>
    <w:basedOn w:val="DefaultParagraphFont"/>
    <w:link w:val="Quote"/>
    <w:uiPriority w:val="29"/>
    <w:rsid w:val="00AF0B41"/>
    <w:rPr>
      <w:i/>
      <w:iCs/>
      <w:color w:val="404040" w:themeColor="text1" w:themeTint="BF"/>
    </w:rPr>
  </w:style>
  <w:style w:type="paragraph" w:styleId="ListParagraph">
    <w:name w:val="List Paragraph"/>
    <w:basedOn w:val="Normal"/>
    <w:uiPriority w:val="34"/>
    <w:qFormat/>
    <w:rsid w:val="00AF0B41"/>
    <w:pPr>
      <w:ind w:left="720"/>
      <w:contextualSpacing/>
    </w:pPr>
  </w:style>
  <w:style w:type="character" w:styleId="IntenseEmphasis">
    <w:name w:val="Intense Emphasis"/>
    <w:basedOn w:val="DefaultParagraphFont"/>
    <w:uiPriority w:val="21"/>
    <w:qFormat/>
    <w:rsid w:val="00AF0B41"/>
    <w:rPr>
      <w:i/>
      <w:iCs/>
      <w:color w:val="0F4761" w:themeColor="accent1" w:themeShade="BF"/>
    </w:rPr>
  </w:style>
  <w:style w:type="paragraph" w:styleId="IntenseQuote">
    <w:name w:val="Intense Quote"/>
    <w:basedOn w:val="Normal"/>
    <w:next w:val="Normal"/>
    <w:link w:val="IntenseQuoteChar"/>
    <w:uiPriority w:val="30"/>
    <w:qFormat/>
    <w:rsid w:val="00AF0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B41"/>
    <w:rPr>
      <w:i/>
      <w:iCs/>
      <w:color w:val="0F4761" w:themeColor="accent1" w:themeShade="BF"/>
    </w:rPr>
  </w:style>
  <w:style w:type="character" w:styleId="IntenseReference">
    <w:name w:val="Intense Reference"/>
    <w:basedOn w:val="DefaultParagraphFont"/>
    <w:uiPriority w:val="32"/>
    <w:qFormat/>
    <w:rsid w:val="00AF0B41"/>
    <w:rPr>
      <w:b/>
      <w:bCs/>
      <w:smallCaps/>
      <w:color w:val="0F4761" w:themeColor="accent1" w:themeShade="BF"/>
      <w:spacing w:val="5"/>
    </w:rPr>
  </w:style>
  <w:style w:type="character" w:styleId="Hyperlink">
    <w:name w:val="Hyperlink"/>
    <w:basedOn w:val="DefaultParagraphFont"/>
    <w:uiPriority w:val="99"/>
    <w:unhideWhenUsed/>
    <w:rsid w:val="00B565B4"/>
    <w:rPr>
      <w:color w:val="467886" w:themeColor="hyperlink"/>
      <w:u w:val="single"/>
    </w:rPr>
  </w:style>
  <w:style w:type="character" w:styleId="UnresolvedMention">
    <w:name w:val="Unresolved Mention"/>
    <w:basedOn w:val="DefaultParagraphFont"/>
    <w:uiPriority w:val="99"/>
    <w:semiHidden/>
    <w:unhideWhenUsed/>
    <w:rsid w:val="00B565B4"/>
    <w:rPr>
      <w:color w:val="605E5C"/>
      <w:shd w:val="clear" w:color="auto" w:fill="E1DFDD"/>
    </w:rPr>
  </w:style>
  <w:style w:type="table" w:styleId="TableGrid">
    <w:name w:val="Table Grid"/>
    <w:basedOn w:val="TableNormal"/>
    <w:uiPriority w:val="39"/>
    <w:rsid w:val="00B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minated_Land@bathne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Fullerton</dc:creator>
  <cp:keywords/>
  <dc:description/>
  <cp:lastModifiedBy>Corrine Eatwell</cp:lastModifiedBy>
  <cp:revision>2</cp:revision>
  <cp:lastPrinted>2024-08-05T10:30:00Z</cp:lastPrinted>
  <dcterms:created xsi:type="dcterms:W3CDTF">2024-11-19T14:46:00Z</dcterms:created>
  <dcterms:modified xsi:type="dcterms:W3CDTF">2024-11-19T14:46:00Z</dcterms:modified>
</cp:coreProperties>
</file>