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734C5" w14:textId="77777777" w:rsidR="00103C31" w:rsidRPr="00103C31" w:rsidRDefault="00103C31" w:rsidP="00103C31">
      <w:pPr>
        <w:shd w:val="clear" w:color="auto" w:fill="FFFFFF"/>
        <w:spacing w:before="450" w:after="450" w:line="240" w:lineRule="auto"/>
        <w:outlineLvl w:val="0"/>
        <w:rPr>
          <w:rFonts w:eastAsia="Times New Roman"/>
          <w:b/>
          <w:bCs/>
          <w:color w:val="0B0C0C"/>
          <w:kern w:val="36"/>
          <w:szCs w:val="24"/>
          <w:lang w:eastAsia="en-GB"/>
          <w14:ligatures w14:val="none"/>
        </w:rPr>
      </w:pPr>
      <w:r w:rsidRPr="00103C31">
        <w:rPr>
          <w:rFonts w:eastAsia="Times New Roman"/>
          <w:b/>
          <w:bCs/>
          <w:color w:val="0B0C0C"/>
          <w:kern w:val="36"/>
          <w:szCs w:val="24"/>
          <w:lang w:eastAsia="en-GB"/>
          <w14:ligatures w14:val="none"/>
        </w:rPr>
        <w:t xml:space="preserve">High Littleton and </w:t>
      </w:r>
      <w:proofErr w:type="spellStart"/>
      <w:r w:rsidRPr="00103C31">
        <w:rPr>
          <w:rFonts w:eastAsia="Times New Roman"/>
          <w:b/>
          <w:bCs/>
          <w:color w:val="0B0C0C"/>
          <w:kern w:val="36"/>
          <w:szCs w:val="24"/>
          <w:lang w:eastAsia="en-GB"/>
          <w14:ligatures w14:val="none"/>
        </w:rPr>
        <w:t>Hallatrow</w:t>
      </w:r>
      <w:proofErr w:type="spellEnd"/>
      <w:r w:rsidRPr="00103C31">
        <w:rPr>
          <w:rFonts w:eastAsia="Times New Roman"/>
          <w:b/>
          <w:bCs/>
          <w:color w:val="0B0C0C"/>
          <w:kern w:val="36"/>
          <w:szCs w:val="24"/>
          <w:lang w:eastAsia="en-GB"/>
          <w14:ligatures w14:val="none"/>
        </w:rPr>
        <w:t xml:space="preserve"> Neighbourhood Plan</w:t>
      </w:r>
    </w:p>
    <w:p w14:paraId="70D01CBD" w14:textId="7EC6E52F" w:rsidR="00103C31" w:rsidRPr="00103C31" w:rsidRDefault="00103C31" w:rsidP="00103C31">
      <w:pPr>
        <w:shd w:val="clear" w:color="auto" w:fill="FFFFFF"/>
        <w:spacing w:after="450" w:line="240" w:lineRule="auto"/>
        <w:rPr>
          <w:rFonts w:eastAsia="Times New Roman"/>
          <w:color w:val="0B0C0C"/>
          <w:kern w:val="0"/>
          <w:szCs w:val="24"/>
          <w:lang w:eastAsia="en-GB"/>
          <w14:ligatures w14:val="none"/>
        </w:rPr>
      </w:pPr>
      <w:r w:rsidRPr="00103C31">
        <w:rPr>
          <w:rFonts w:eastAsia="Times New Roman"/>
          <w:color w:val="0B0C0C"/>
          <w:kern w:val="0"/>
          <w:szCs w:val="24"/>
          <w:lang w:eastAsia="en-GB"/>
          <w14:ligatures w14:val="none"/>
        </w:rPr>
        <w:t xml:space="preserve">Following an independent examination and a positive referendum result, we have decided to formally 'make' the </w:t>
      </w:r>
      <w:r>
        <w:rPr>
          <w:rFonts w:eastAsia="Times New Roman"/>
          <w:color w:val="0B0C0C"/>
          <w:kern w:val="0"/>
          <w:szCs w:val="24"/>
          <w:lang w:eastAsia="en-GB"/>
          <w14:ligatures w14:val="none"/>
        </w:rPr>
        <w:t xml:space="preserve">High Littleton and </w:t>
      </w:r>
      <w:proofErr w:type="spellStart"/>
      <w:r>
        <w:rPr>
          <w:rFonts w:eastAsia="Times New Roman"/>
          <w:color w:val="0B0C0C"/>
          <w:kern w:val="0"/>
          <w:szCs w:val="24"/>
          <w:lang w:eastAsia="en-GB"/>
          <w14:ligatures w14:val="none"/>
        </w:rPr>
        <w:t>Hallatrow</w:t>
      </w:r>
      <w:proofErr w:type="spellEnd"/>
      <w:r w:rsidRPr="00103C31">
        <w:rPr>
          <w:rFonts w:eastAsia="Times New Roman"/>
          <w:color w:val="0B0C0C"/>
          <w:kern w:val="0"/>
          <w:szCs w:val="24"/>
          <w:lang w:eastAsia="en-GB"/>
          <w14:ligatures w14:val="none"/>
        </w:rPr>
        <w:t xml:space="preserve"> Neighbourhood Development Plan. The Neighbourhood Development Plan now forms part of the Development Plan for </w:t>
      </w:r>
      <w:r>
        <w:rPr>
          <w:rFonts w:eastAsia="Times New Roman"/>
          <w:color w:val="0B0C0C"/>
          <w:kern w:val="0"/>
          <w:szCs w:val="24"/>
          <w:lang w:eastAsia="en-GB"/>
          <w14:ligatures w14:val="none"/>
        </w:rPr>
        <w:t xml:space="preserve">High Littleton and </w:t>
      </w:r>
      <w:proofErr w:type="spellStart"/>
      <w:r>
        <w:rPr>
          <w:rFonts w:eastAsia="Times New Roman"/>
          <w:color w:val="0B0C0C"/>
          <w:kern w:val="0"/>
          <w:szCs w:val="24"/>
          <w:lang w:eastAsia="en-GB"/>
          <w14:ligatures w14:val="none"/>
        </w:rPr>
        <w:t>Hallatrow</w:t>
      </w:r>
      <w:proofErr w:type="spellEnd"/>
      <w:r>
        <w:rPr>
          <w:rFonts w:eastAsia="Times New Roman"/>
          <w:color w:val="0B0C0C"/>
          <w:kern w:val="0"/>
          <w:szCs w:val="24"/>
          <w:lang w:eastAsia="en-GB"/>
          <w14:ligatures w14:val="none"/>
        </w:rPr>
        <w:t xml:space="preserve"> </w:t>
      </w:r>
      <w:r w:rsidRPr="00103C31">
        <w:rPr>
          <w:rFonts w:eastAsia="Times New Roman"/>
          <w:color w:val="0B0C0C"/>
          <w:kern w:val="0"/>
          <w:szCs w:val="24"/>
          <w:lang w:eastAsia="en-GB"/>
          <w14:ligatures w14:val="none"/>
        </w:rPr>
        <w:t xml:space="preserve">Neighbourhood Area, and the policies in the neighbourhood plan will be given full weight when assessing planning </w:t>
      </w:r>
      <w:proofErr w:type="gramStart"/>
      <w:r w:rsidRPr="00103C31">
        <w:rPr>
          <w:rFonts w:eastAsia="Times New Roman"/>
          <w:color w:val="0B0C0C"/>
          <w:kern w:val="0"/>
          <w:szCs w:val="24"/>
          <w:lang w:eastAsia="en-GB"/>
          <w14:ligatures w14:val="none"/>
        </w:rPr>
        <w:t>applications..</w:t>
      </w:r>
      <w:proofErr w:type="gramEnd"/>
      <w:r w:rsidRPr="00103C31">
        <w:rPr>
          <w:rFonts w:eastAsia="Times New Roman"/>
          <w:color w:val="0B0C0C"/>
          <w:kern w:val="0"/>
          <w:szCs w:val="24"/>
          <w:lang w:eastAsia="en-GB"/>
          <w14:ligatures w14:val="none"/>
        </w:rPr>
        <w:t xml:space="preserve"> This plan guides future development and land use in the area, covering sustainable development, housing, transport, environment, heritage, and community facilities.</w:t>
      </w:r>
    </w:p>
    <w:p w14:paraId="3E2A606C" w14:textId="0629EEE6" w:rsidR="00103C31" w:rsidRPr="00103C31" w:rsidRDefault="00CC0E58" w:rsidP="00103C31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eastAsia="Times New Roman"/>
          <w:color w:val="0B0C0C"/>
          <w:kern w:val="0"/>
          <w:szCs w:val="24"/>
          <w:lang w:eastAsia="en-GB"/>
          <w14:ligatures w14:val="none"/>
        </w:rPr>
      </w:pPr>
      <w:r>
        <w:rPr>
          <w:rFonts w:eastAsia="Times New Roman"/>
          <w:b/>
          <w:bCs/>
          <w:color w:val="000000"/>
          <w:kern w:val="0"/>
          <w:szCs w:val="24"/>
          <w:lang w:eastAsia="en-GB"/>
          <w14:ligatures w14:val="none"/>
        </w:rPr>
        <w:t xml:space="preserve">Neighbourhood Plan </w:t>
      </w:r>
      <w:proofErr w:type="spellStart"/>
      <w:r>
        <w:rPr>
          <w:rFonts w:eastAsia="Times New Roman"/>
          <w:b/>
          <w:bCs/>
          <w:color w:val="000000"/>
          <w:kern w:val="0"/>
          <w:szCs w:val="24"/>
          <w:lang w:eastAsia="en-GB"/>
          <w14:ligatures w14:val="none"/>
        </w:rPr>
        <w:t>Documents</w:t>
      </w:r>
      <w:hyperlink r:id="rId5" w:history="1">
        <w:r w:rsidR="00103C31" w:rsidRPr="00103C31">
          <w:rPr>
            <w:rFonts w:eastAsia="Times New Roman"/>
            <w:color w:val="00728F"/>
            <w:kern w:val="0"/>
            <w:szCs w:val="24"/>
            <w:u w:val="single"/>
            <w:lang w:eastAsia="en-GB"/>
            <w14:ligatures w14:val="none"/>
          </w:rPr>
          <w:t>Referendum</w:t>
        </w:r>
        <w:proofErr w:type="spellEnd"/>
        <w:r w:rsidR="00103C31" w:rsidRPr="00103C31">
          <w:rPr>
            <w:rFonts w:eastAsia="Times New Roman"/>
            <w:color w:val="00728F"/>
            <w:kern w:val="0"/>
            <w:szCs w:val="24"/>
            <w:u w:val="single"/>
            <w:lang w:eastAsia="en-GB"/>
            <w14:ligatures w14:val="none"/>
          </w:rPr>
          <w:t xml:space="preserve"> version - Neighbourhood Plan</w:t>
        </w:r>
      </w:hyperlink>
    </w:p>
    <w:p w14:paraId="7AC1D79D" w14:textId="77777777" w:rsidR="00103C31" w:rsidRPr="00103C31" w:rsidRDefault="00103C31" w:rsidP="00103C31">
      <w:pPr>
        <w:numPr>
          <w:ilvl w:val="0"/>
          <w:numId w:val="2"/>
        </w:numPr>
        <w:shd w:val="clear" w:color="auto" w:fill="FFFFFF"/>
        <w:spacing w:after="75" w:line="240" w:lineRule="auto"/>
        <w:rPr>
          <w:rFonts w:eastAsia="Times New Roman"/>
          <w:color w:val="0B0C0C"/>
          <w:kern w:val="0"/>
          <w:szCs w:val="24"/>
          <w:lang w:eastAsia="en-GB"/>
          <w14:ligatures w14:val="none"/>
        </w:rPr>
      </w:pPr>
      <w:hyperlink r:id="rId6" w:history="1">
        <w:r w:rsidRPr="00103C31">
          <w:rPr>
            <w:rFonts w:eastAsia="Times New Roman"/>
            <w:color w:val="00728F"/>
            <w:kern w:val="0"/>
            <w:szCs w:val="24"/>
            <w:u w:val="single"/>
            <w:lang w:eastAsia="en-GB"/>
            <w14:ligatures w14:val="none"/>
          </w:rPr>
          <w:t>Appendix A - Landscape Character Assessment</w:t>
        </w:r>
      </w:hyperlink>
    </w:p>
    <w:p w14:paraId="79798DB4" w14:textId="77777777" w:rsidR="00103C31" w:rsidRPr="00103C31" w:rsidRDefault="00103C31" w:rsidP="00103C31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eastAsia="Times New Roman"/>
          <w:color w:val="0B0C0C"/>
          <w:kern w:val="0"/>
          <w:szCs w:val="24"/>
          <w:lang w:eastAsia="en-GB"/>
          <w14:ligatures w14:val="none"/>
        </w:rPr>
      </w:pPr>
      <w:hyperlink r:id="rId7" w:history="1">
        <w:r w:rsidRPr="00103C31">
          <w:rPr>
            <w:rFonts w:eastAsia="Times New Roman"/>
            <w:color w:val="00728F"/>
            <w:kern w:val="0"/>
            <w:szCs w:val="24"/>
            <w:u w:val="single"/>
            <w:lang w:eastAsia="en-GB"/>
            <w14:ligatures w14:val="none"/>
          </w:rPr>
          <w:t>Appendix B - Listed Buildings</w:t>
        </w:r>
      </w:hyperlink>
    </w:p>
    <w:p w14:paraId="473E3358" w14:textId="77777777" w:rsidR="00103C31" w:rsidRPr="00103C31" w:rsidRDefault="00103C31" w:rsidP="00103C31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eastAsia="Times New Roman"/>
          <w:color w:val="0B0C0C"/>
          <w:kern w:val="0"/>
          <w:szCs w:val="24"/>
          <w:lang w:eastAsia="en-GB"/>
          <w14:ligatures w14:val="none"/>
        </w:rPr>
      </w:pPr>
      <w:hyperlink r:id="rId8" w:history="1">
        <w:r w:rsidRPr="00103C31">
          <w:rPr>
            <w:rFonts w:eastAsia="Times New Roman"/>
            <w:color w:val="00728F"/>
            <w:kern w:val="0"/>
            <w:szCs w:val="24"/>
            <w:u w:val="single"/>
            <w:lang w:eastAsia="en-GB"/>
            <w14:ligatures w14:val="none"/>
          </w:rPr>
          <w:t>Appendix C - Glossary of Terms</w:t>
        </w:r>
      </w:hyperlink>
    </w:p>
    <w:p w14:paraId="384481AC" w14:textId="77777777" w:rsidR="00103C31" w:rsidRPr="00103C31" w:rsidRDefault="00103C31" w:rsidP="00103C31">
      <w:pPr>
        <w:shd w:val="clear" w:color="auto" w:fill="FFFFFF"/>
        <w:spacing w:after="300" w:line="240" w:lineRule="auto"/>
        <w:rPr>
          <w:rFonts w:eastAsia="Times New Roman"/>
          <w:color w:val="0B0C0C"/>
          <w:kern w:val="0"/>
          <w:szCs w:val="24"/>
          <w:lang w:eastAsia="en-GB"/>
          <w14:ligatures w14:val="none"/>
        </w:rPr>
      </w:pPr>
      <w:r w:rsidRPr="00103C31">
        <w:rPr>
          <w:rFonts w:eastAsia="Times New Roman"/>
          <w:color w:val="0B0C0C"/>
          <w:kern w:val="0"/>
          <w:szCs w:val="24"/>
          <w:lang w:eastAsia="en-GB"/>
          <w14:ligatures w14:val="none"/>
        </w:rPr>
        <w:t>The supporting documents are:</w:t>
      </w:r>
    </w:p>
    <w:p w14:paraId="372F80FF" w14:textId="77777777" w:rsidR="00103C31" w:rsidRPr="00103C31" w:rsidRDefault="00103C31" w:rsidP="00103C31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eastAsia="Times New Roman"/>
          <w:color w:val="0B0C0C"/>
          <w:kern w:val="0"/>
          <w:szCs w:val="24"/>
          <w:lang w:eastAsia="en-GB"/>
          <w14:ligatures w14:val="none"/>
        </w:rPr>
      </w:pPr>
      <w:hyperlink r:id="rId9" w:history="1">
        <w:r w:rsidRPr="00103C31">
          <w:rPr>
            <w:rFonts w:eastAsia="Times New Roman"/>
            <w:color w:val="00728F"/>
            <w:kern w:val="0"/>
            <w:szCs w:val="24"/>
            <w:u w:val="single"/>
            <w:lang w:eastAsia="en-GB"/>
            <w14:ligatures w14:val="none"/>
          </w:rPr>
          <w:t>Strategic Environmental Assessment</w:t>
        </w:r>
      </w:hyperlink>
    </w:p>
    <w:p w14:paraId="3474847D" w14:textId="77777777" w:rsidR="00103C31" w:rsidRPr="00103C31" w:rsidRDefault="00103C31" w:rsidP="00103C31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eastAsia="Times New Roman"/>
          <w:color w:val="0B0C0C"/>
          <w:kern w:val="0"/>
          <w:szCs w:val="24"/>
          <w:lang w:eastAsia="en-GB"/>
          <w14:ligatures w14:val="none"/>
        </w:rPr>
      </w:pPr>
      <w:hyperlink r:id="rId10" w:history="1">
        <w:r w:rsidRPr="00103C31">
          <w:rPr>
            <w:rFonts w:eastAsia="Times New Roman"/>
            <w:color w:val="00728F"/>
            <w:kern w:val="0"/>
            <w:szCs w:val="24"/>
            <w:u w:val="single"/>
            <w:lang w:eastAsia="en-GB"/>
            <w14:ligatures w14:val="none"/>
          </w:rPr>
          <w:t>Habitats Regulation Assessment Screening Assessment</w:t>
        </w:r>
      </w:hyperlink>
    </w:p>
    <w:p w14:paraId="750B7EAE" w14:textId="77777777" w:rsidR="00103C31" w:rsidRPr="00103C31" w:rsidRDefault="00103C31" w:rsidP="00103C31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eastAsia="Times New Roman"/>
          <w:color w:val="0B0C0C"/>
          <w:kern w:val="0"/>
          <w:szCs w:val="24"/>
          <w:lang w:eastAsia="en-GB"/>
          <w14:ligatures w14:val="none"/>
        </w:rPr>
      </w:pPr>
      <w:hyperlink r:id="rId11" w:history="1">
        <w:r w:rsidRPr="00103C31">
          <w:rPr>
            <w:rFonts w:eastAsia="Times New Roman"/>
            <w:color w:val="00728F"/>
            <w:kern w:val="0"/>
            <w:szCs w:val="24"/>
            <w:u w:val="single"/>
            <w:lang w:eastAsia="en-GB"/>
            <w14:ligatures w14:val="none"/>
          </w:rPr>
          <w:t>Revised Neighbourhood Plan Consultation Statement</w:t>
        </w:r>
      </w:hyperlink>
    </w:p>
    <w:p w14:paraId="5507E028" w14:textId="77777777" w:rsidR="00103C31" w:rsidRPr="00103C31" w:rsidRDefault="00103C31" w:rsidP="00103C31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eastAsia="Times New Roman"/>
          <w:color w:val="0B0C0C"/>
          <w:kern w:val="0"/>
          <w:szCs w:val="24"/>
          <w:lang w:eastAsia="en-GB"/>
          <w14:ligatures w14:val="none"/>
        </w:rPr>
      </w:pPr>
      <w:hyperlink r:id="rId12" w:history="1">
        <w:r w:rsidRPr="00103C31">
          <w:rPr>
            <w:rFonts w:eastAsia="Times New Roman"/>
            <w:color w:val="00728F"/>
            <w:kern w:val="0"/>
            <w:szCs w:val="24"/>
            <w:u w:val="single"/>
            <w:lang w:eastAsia="en-GB"/>
            <w14:ligatures w14:val="none"/>
          </w:rPr>
          <w:t>Neighbourhood Plan Basic Conditions Statement</w:t>
        </w:r>
      </w:hyperlink>
    </w:p>
    <w:p w14:paraId="2A2F3D9E" w14:textId="77777777" w:rsidR="00103C31" w:rsidRPr="00103C31" w:rsidRDefault="00103C31" w:rsidP="00103C31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eastAsia="Times New Roman"/>
          <w:color w:val="0B0C0C"/>
          <w:kern w:val="0"/>
          <w:szCs w:val="24"/>
          <w:lang w:eastAsia="en-GB"/>
          <w14:ligatures w14:val="none"/>
        </w:rPr>
      </w:pPr>
      <w:hyperlink r:id="rId13" w:tgtFrame="_blank" w:history="1">
        <w:r w:rsidRPr="00103C31">
          <w:rPr>
            <w:rFonts w:eastAsia="Times New Roman"/>
            <w:color w:val="00728F"/>
            <w:kern w:val="0"/>
            <w:szCs w:val="24"/>
            <w:u w:val="single"/>
            <w:lang w:eastAsia="en-GB"/>
            <w14:ligatures w14:val="none"/>
          </w:rPr>
          <w:t>High Littleton Parish Landscape Character Assessment Addendum: Summer Photographs</w:t>
        </w:r>
      </w:hyperlink>
    </w:p>
    <w:p w14:paraId="715B9D21" w14:textId="11BEACB9" w:rsidR="00103C31" w:rsidRPr="00103C31" w:rsidRDefault="00103C31" w:rsidP="00103C31">
      <w:pPr>
        <w:shd w:val="clear" w:color="auto" w:fill="FFFFFF"/>
        <w:spacing w:after="300" w:line="240" w:lineRule="auto"/>
        <w:outlineLvl w:val="2"/>
        <w:rPr>
          <w:rFonts w:eastAsia="Times New Roman"/>
          <w:b/>
          <w:bCs/>
          <w:color w:val="0B0C0C"/>
          <w:kern w:val="0"/>
          <w:szCs w:val="24"/>
          <w:lang w:eastAsia="en-GB"/>
          <w14:ligatures w14:val="none"/>
        </w:rPr>
      </w:pPr>
      <w:r w:rsidRPr="00103C31">
        <w:rPr>
          <w:rFonts w:eastAsia="Times New Roman"/>
          <w:b/>
          <w:bCs/>
          <w:color w:val="0B0C0C"/>
          <w:kern w:val="0"/>
          <w:szCs w:val="24"/>
          <w:lang w:eastAsia="en-GB"/>
          <w14:ligatures w14:val="none"/>
        </w:rPr>
        <w:t>Consultation</w:t>
      </w:r>
      <w:r>
        <w:rPr>
          <w:rFonts w:eastAsia="Times New Roman"/>
          <w:b/>
          <w:bCs/>
          <w:color w:val="0B0C0C"/>
          <w:kern w:val="0"/>
          <w:szCs w:val="24"/>
          <w:lang w:eastAsia="en-GB"/>
          <w14:ligatures w14:val="none"/>
        </w:rPr>
        <w:t xml:space="preserve"> and Examination documents</w:t>
      </w:r>
    </w:p>
    <w:p w14:paraId="62A7E6CF" w14:textId="77777777" w:rsidR="00103C31" w:rsidRPr="00103C31" w:rsidRDefault="00103C31" w:rsidP="00103C31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kern w:val="0"/>
          <w:szCs w:val="24"/>
          <w:lang w:eastAsia="en-GB"/>
          <w14:ligatures w14:val="none"/>
        </w:rPr>
      </w:pPr>
      <w:hyperlink r:id="rId14" w:history="1">
        <w:r w:rsidRPr="00103C31">
          <w:rPr>
            <w:rFonts w:eastAsia="Times New Roman"/>
            <w:color w:val="00728F"/>
            <w:kern w:val="0"/>
            <w:szCs w:val="24"/>
            <w:u w:val="single"/>
            <w:lang w:eastAsia="en-GB"/>
            <w14:ligatures w14:val="none"/>
          </w:rPr>
          <w:t>Read the responses to the July/August consultation</w:t>
        </w:r>
      </w:hyperlink>
    </w:p>
    <w:p w14:paraId="5E4E7BB9" w14:textId="77777777" w:rsidR="00103C31" w:rsidRDefault="00103C31" w:rsidP="00103C31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kern w:val="0"/>
          <w:szCs w:val="24"/>
          <w:lang w:eastAsia="en-GB"/>
          <w14:ligatures w14:val="none"/>
        </w:rPr>
      </w:pPr>
      <w:hyperlink r:id="rId15" w:history="1">
        <w:r w:rsidRPr="00103C31">
          <w:rPr>
            <w:rFonts w:eastAsia="Times New Roman"/>
            <w:color w:val="00728F"/>
            <w:kern w:val="0"/>
            <w:szCs w:val="24"/>
            <w:u w:val="single"/>
            <w:lang w:eastAsia="en-GB"/>
            <w14:ligatures w14:val="none"/>
          </w:rPr>
          <w:t>Read the responses to revised Consultation Statement and Landscape Character Assessment consultation</w:t>
        </w:r>
      </w:hyperlink>
    </w:p>
    <w:p w14:paraId="0D58F007" w14:textId="77777777" w:rsidR="00103C31" w:rsidRPr="00103C31" w:rsidRDefault="00103C31" w:rsidP="00103C31">
      <w:pPr>
        <w:shd w:val="clear" w:color="auto" w:fill="FFFFFF"/>
        <w:spacing w:before="100" w:beforeAutospacing="1" w:after="75" w:line="240" w:lineRule="auto"/>
        <w:rPr>
          <w:rFonts w:eastAsia="Times New Roman"/>
          <w:color w:val="0B0C0C"/>
          <w:kern w:val="0"/>
          <w:szCs w:val="24"/>
          <w:lang w:eastAsia="en-GB"/>
          <w14:ligatures w14:val="none"/>
        </w:rPr>
      </w:pPr>
      <w:hyperlink r:id="rId16" w:history="1">
        <w:r w:rsidRPr="00103C31">
          <w:rPr>
            <w:rFonts w:eastAsia="Times New Roman"/>
            <w:color w:val="00728F"/>
            <w:kern w:val="0"/>
            <w:szCs w:val="24"/>
            <w:u w:val="single"/>
            <w:lang w:eastAsia="en-GB"/>
            <w14:ligatures w14:val="none"/>
          </w:rPr>
          <w:t>Start letter from the independent examiner</w:t>
        </w:r>
      </w:hyperlink>
    </w:p>
    <w:p w14:paraId="27FCED79" w14:textId="77777777" w:rsidR="00103C31" w:rsidRPr="00103C31" w:rsidRDefault="00103C31" w:rsidP="00103C31">
      <w:pPr>
        <w:shd w:val="clear" w:color="auto" w:fill="FFFFFF"/>
        <w:spacing w:before="100" w:beforeAutospacing="1" w:after="75" w:line="240" w:lineRule="auto"/>
        <w:rPr>
          <w:rFonts w:eastAsia="Times New Roman"/>
          <w:color w:val="0B0C0C"/>
          <w:kern w:val="0"/>
          <w:szCs w:val="24"/>
          <w:lang w:eastAsia="en-GB"/>
          <w14:ligatures w14:val="none"/>
        </w:rPr>
      </w:pPr>
      <w:hyperlink r:id="rId17" w:history="1">
        <w:r w:rsidRPr="00103C31">
          <w:rPr>
            <w:rFonts w:eastAsia="Times New Roman"/>
            <w:color w:val="00728F"/>
            <w:kern w:val="0"/>
            <w:szCs w:val="24"/>
            <w:u w:val="single"/>
            <w:lang w:eastAsia="en-GB"/>
            <w14:ligatures w14:val="none"/>
          </w:rPr>
          <w:t>Letter placing examination on hold</w:t>
        </w:r>
      </w:hyperlink>
    </w:p>
    <w:p w14:paraId="2D2F05E3" w14:textId="77777777" w:rsidR="00103C31" w:rsidRPr="00103C31" w:rsidRDefault="00103C31" w:rsidP="00103C31">
      <w:pPr>
        <w:shd w:val="clear" w:color="auto" w:fill="FFFFFF"/>
        <w:spacing w:before="100" w:beforeAutospacing="1" w:after="75" w:line="240" w:lineRule="auto"/>
        <w:rPr>
          <w:rFonts w:eastAsia="Times New Roman"/>
          <w:color w:val="0B0C0C"/>
          <w:kern w:val="0"/>
          <w:szCs w:val="24"/>
          <w:lang w:eastAsia="en-GB"/>
          <w14:ligatures w14:val="none"/>
        </w:rPr>
      </w:pPr>
      <w:hyperlink r:id="rId18" w:history="1">
        <w:r w:rsidRPr="00103C31">
          <w:rPr>
            <w:rFonts w:eastAsia="Times New Roman"/>
            <w:color w:val="00728F"/>
            <w:kern w:val="0"/>
            <w:szCs w:val="24"/>
            <w:u w:val="single"/>
            <w:lang w:eastAsia="en-GB"/>
            <w14:ligatures w14:val="none"/>
          </w:rPr>
          <w:t>Examination recommencement</w:t>
        </w:r>
      </w:hyperlink>
    </w:p>
    <w:p w14:paraId="0001A185" w14:textId="77777777" w:rsidR="00103C31" w:rsidRPr="00103C31" w:rsidRDefault="00103C31" w:rsidP="00103C31">
      <w:pPr>
        <w:shd w:val="clear" w:color="auto" w:fill="FFFFFF"/>
        <w:spacing w:before="100" w:beforeAutospacing="1" w:after="75" w:line="240" w:lineRule="auto"/>
        <w:rPr>
          <w:rFonts w:eastAsia="Times New Roman"/>
          <w:color w:val="0B0C0C"/>
          <w:kern w:val="0"/>
          <w:szCs w:val="24"/>
          <w:lang w:eastAsia="en-GB"/>
          <w14:ligatures w14:val="none"/>
        </w:rPr>
      </w:pPr>
      <w:hyperlink r:id="rId19" w:history="1">
        <w:r w:rsidRPr="00103C31">
          <w:rPr>
            <w:rFonts w:eastAsia="Times New Roman"/>
            <w:color w:val="00728F"/>
            <w:kern w:val="0"/>
            <w:szCs w:val="24"/>
            <w:u w:val="single"/>
            <w:lang w:eastAsia="en-GB"/>
            <w14:ligatures w14:val="none"/>
          </w:rPr>
          <w:t>Examination report</w:t>
        </w:r>
      </w:hyperlink>
    </w:p>
    <w:p w14:paraId="12EEC8EC" w14:textId="77777777" w:rsidR="00103C31" w:rsidRPr="00103C31" w:rsidRDefault="00103C31" w:rsidP="00103C31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kern w:val="0"/>
          <w:szCs w:val="24"/>
          <w:lang w:eastAsia="en-GB"/>
          <w14:ligatures w14:val="none"/>
        </w:rPr>
      </w:pPr>
    </w:p>
    <w:p w14:paraId="03ED50F6" w14:textId="77777777" w:rsidR="00103C31" w:rsidRPr="00103C31" w:rsidRDefault="00103C31" w:rsidP="00103C31">
      <w:pPr>
        <w:shd w:val="clear" w:color="auto" w:fill="FFFFFF"/>
        <w:spacing w:line="240" w:lineRule="auto"/>
        <w:rPr>
          <w:rFonts w:eastAsia="Times New Roman"/>
          <w:color w:val="0B0C0C"/>
          <w:kern w:val="0"/>
          <w:szCs w:val="24"/>
          <w:lang w:eastAsia="en-GB"/>
          <w14:ligatures w14:val="none"/>
        </w:rPr>
      </w:pPr>
      <w:r w:rsidRPr="00103C31">
        <w:rPr>
          <w:rFonts w:eastAsia="Times New Roman"/>
          <w:color w:val="0B0C0C"/>
          <w:kern w:val="0"/>
          <w:szCs w:val="24"/>
          <w:lang w:eastAsia="en-GB"/>
          <w14:ligatures w14:val="none"/>
        </w:rPr>
        <w:t>Please be aware that if a document has been produced by a third party, we are unable to guarantee it will be accessible.</w:t>
      </w:r>
    </w:p>
    <w:p w14:paraId="1FC24337" w14:textId="77777777" w:rsidR="00490D62" w:rsidRDefault="00490D62"/>
    <w:sectPr w:rsidR="00490D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43EC"/>
    <w:multiLevelType w:val="multilevel"/>
    <w:tmpl w:val="E524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8C5A90"/>
    <w:multiLevelType w:val="multilevel"/>
    <w:tmpl w:val="09DC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BF0BCF"/>
    <w:multiLevelType w:val="multilevel"/>
    <w:tmpl w:val="6BCE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5944081">
    <w:abstractNumId w:val="0"/>
  </w:num>
  <w:num w:numId="2" w16cid:durableId="1839617781">
    <w:abstractNumId w:val="2"/>
  </w:num>
  <w:num w:numId="3" w16cid:durableId="2075547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3C31"/>
    <w:rsid w:val="000322CD"/>
    <w:rsid w:val="0010338D"/>
    <w:rsid w:val="00103C31"/>
    <w:rsid w:val="00490D62"/>
    <w:rsid w:val="004F148E"/>
    <w:rsid w:val="00B566F1"/>
    <w:rsid w:val="00C23C49"/>
    <w:rsid w:val="00CC0E58"/>
    <w:rsid w:val="00CC4EBB"/>
    <w:rsid w:val="00E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966E"/>
  <w15:chartTrackingRefBased/>
  <w15:docId w15:val="{5553CD85-4CBF-4272-9475-5CE59921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8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38D"/>
  </w:style>
  <w:style w:type="paragraph" w:styleId="Heading1">
    <w:name w:val="heading 1"/>
    <w:basedOn w:val="Normal"/>
    <w:next w:val="Normal"/>
    <w:link w:val="Heading1Char"/>
    <w:uiPriority w:val="9"/>
    <w:qFormat/>
    <w:rsid w:val="00103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C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C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C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C3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C3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C3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C3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C31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C3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C3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C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C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C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C3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C3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C31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C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C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C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C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C3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03C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4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4556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single" w:sz="48" w:space="11" w:color="B1B4B6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nes.gov.uk/sites/default/files/Appendix%20A%20-%20Glossary%20of%20Terms.pdf" TargetMode="External"/><Relationship Id="rId13" Type="http://schemas.openxmlformats.org/officeDocument/2006/relationships/hyperlink" Target="https://highlittleton-my.sharepoint.com/:b:/g/personal/clerk_highlittleton_onmicrosoft_com/EQwrvtOyOmFGrVYTOgzjtFgB4Piv4lr01wB1J3ArQiVdiw?e=fRCqK4" TargetMode="External"/><Relationship Id="rId18" Type="http://schemas.openxmlformats.org/officeDocument/2006/relationships/hyperlink" Target="https://www.bathnes.gov.uk/sites/default/files/Examination-Recommencement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bathnes.gov.uk/sites/default/files/Appendix%20C%20-%20Listed%20Buildings.pdf" TargetMode="External"/><Relationship Id="rId12" Type="http://schemas.openxmlformats.org/officeDocument/2006/relationships/hyperlink" Target="https://www.bathnes.gov.uk/sites/default/files/Draft%20HLH%20Neighbourhood%20Plan%20Basic%20Conditions%20Statement.pdf" TargetMode="External"/><Relationship Id="rId17" Type="http://schemas.openxmlformats.org/officeDocument/2006/relationships/hyperlink" Target="https://www.bathnes.gov.uk/sites/default/files/Examination%20Hold%20Letter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athnes.gov.uk/sites/default/files/Examination%20Start%20Letter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highlittleton-my.sharepoint.com/:b:/g/personal/clerk_highlittleton_onmicrosoft_com/EVR_Ndo7BA9OnuwLTGZTaD0BSOISPiydTP1kP6cPBJPolA?e=TSYO6d" TargetMode="External"/><Relationship Id="rId11" Type="http://schemas.openxmlformats.org/officeDocument/2006/relationships/hyperlink" Target="https://www.bathnes.gov.uk/sites/default/files/Final%20HLH%20Neighbourhood%20Plan%20Consultation%20Statement%20-%20post%20Examiner%20comments.pdf" TargetMode="External"/><Relationship Id="rId5" Type="http://schemas.openxmlformats.org/officeDocument/2006/relationships/hyperlink" Target="https://www.bathnes.gov.uk/sites/default/files/Final-Referendum-HLH-Neighbourhood-Plan.pdf" TargetMode="External"/><Relationship Id="rId15" Type="http://schemas.openxmlformats.org/officeDocument/2006/relationships/hyperlink" Target="https://www.bathnes.gov.uk/sites/default/files/Reconsult%20Comments_Redacted.pdf" TargetMode="External"/><Relationship Id="rId10" Type="http://schemas.openxmlformats.org/officeDocument/2006/relationships/hyperlink" Target="https://www.bathnes.gov.uk/sites/default/files/Screening%20Assessment.pdf" TargetMode="External"/><Relationship Id="rId19" Type="http://schemas.openxmlformats.org/officeDocument/2006/relationships/hyperlink" Target="https://www.bathnes.gov.uk/sites/default/files/High_Littleton_and_Hallatrow_Neighbourhood_Plan_Examiner%27s_Repor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thnes.gov.uk/sites/default/files/Draft%20HLH%20Strategic%20Environmental%20Assessment.pdf" TargetMode="External"/><Relationship Id="rId14" Type="http://schemas.openxmlformats.org/officeDocument/2006/relationships/hyperlink" Target="https://www.bathnes.gov.uk/sites/default/files/Regulation%2016%20Comments_Redacte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557</Words>
  <Characters>2738</Characters>
  <Application>Microsoft Office Word</Application>
  <DocSecurity>0</DocSecurity>
  <Lines>78</Lines>
  <Paragraphs>38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Blanchard</dc:creator>
  <cp:keywords/>
  <dc:description/>
  <cp:lastModifiedBy>Kate Mellersh</cp:lastModifiedBy>
  <cp:revision>3</cp:revision>
  <dcterms:created xsi:type="dcterms:W3CDTF">2025-07-09T15:26:00Z</dcterms:created>
  <dcterms:modified xsi:type="dcterms:W3CDTF">2025-07-09T15:27:00Z</dcterms:modified>
</cp:coreProperties>
</file>