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404C" w14:textId="4F04AAD0" w:rsidR="00943B88" w:rsidRPr="00943B88" w:rsidRDefault="00943B88" w:rsidP="00755860">
      <w:pPr>
        <w:rPr>
          <w:rFonts w:ascii="Arial" w:hAnsi="Arial" w:cs="Arial"/>
          <w:b/>
          <w:bCs/>
          <w:sz w:val="28"/>
          <w:szCs w:val="28"/>
        </w:rPr>
      </w:pPr>
      <w:r w:rsidRPr="00943B88">
        <w:rPr>
          <w:rFonts w:ascii="Arial" w:hAnsi="Arial" w:cs="Arial"/>
          <w:b/>
          <w:bCs/>
          <w:sz w:val="28"/>
          <w:szCs w:val="28"/>
        </w:rPr>
        <w:t>Apply for a legal agreement to regulate a Biodiversity Gain Site</w:t>
      </w:r>
    </w:p>
    <w:p w14:paraId="223ABE46" w14:textId="77777777" w:rsidR="00943B88" w:rsidRDefault="00943B88" w:rsidP="00755860">
      <w:pPr>
        <w:rPr>
          <w:rFonts w:ascii="Arial" w:hAnsi="Arial" w:cs="Arial"/>
          <w:b/>
          <w:bCs/>
          <w:sz w:val="24"/>
          <w:szCs w:val="24"/>
        </w:rPr>
      </w:pPr>
    </w:p>
    <w:p w14:paraId="300440FA" w14:textId="6102B26F" w:rsidR="00943B88" w:rsidRPr="00943B88" w:rsidRDefault="00943B88" w:rsidP="00755860">
      <w:pPr>
        <w:rPr>
          <w:rFonts w:ascii="Arial" w:hAnsi="Arial" w:cs="Arial"/>
          <w:b/>
          <w:bCs/>
          <w:sz w:val="24"/>
          <w:szCs w:val="24"/>
        </w:rPr>
      </w:pPr>
      <w:r w:rsidRPr="00943B88">
        <w:rPr>
          <w:rFonts w:ascii="Arial" w:hAnsi="Arial" w:cs="Arial"/>
          <w:b/>
          <w:bCs/>
          <w:sz w:val="24"/>
          <w:szCs w:val="24"/>
        </w:rPr>
        <w:t xml:space="preserve">Do you want to use your land </w:t>
      </w:r>
      <w:r>
        <w:rPr>
          <w:rFonts w:ascii="Arial" w:hAnsi="Arial" w:cs="Arial"/>
          <w:b/>
          <w:bCs/>
          <w:sz w:val="24"/>
          <w:szCs w:val="24"/>
        </w:rPr>
        <w:t xml:space="preserve">to create and enhance habitat </w:t>
      </w:r>
      <w:r w:rsidRPr="00943B88">
        <w:rPr>
          <w:rFonts w:ascii="Arial" w:hAnsi="Arial" w:cs="Arial"/>
          <w:b/>
          <w:bCs/>
          <w:sz w:val="24"/>
          <w:szCs w:val="24"/>
        </w:rPr>
        <w:t>as a Biodiversity Gain Site and s</w:t>
      </w:r>
      <w:r>
        <w:rPr>
          <w:rFonts w:ascii="Arial" w:hAnsi="Arial" w:cs="Arial"/>
          <w:b/>
          <w:bCs/>
          <w:sz w:val="24"/>
          <w:szCs w:val="24"/>
        </w:rPr>
        <w:t>ell</w:t>
      </w:r>
      <w:r w:rsidRPr="00943B88">
        <w:rPr>
          <w:rFonts w:ascii="Arial" w:hAnsi="Arial" w:cs="Arial"/>
          <w:b/>
          <w:bCs/>
          <w:sz w:val="24"/>
          <w:szCs w:val="24"/>
        </w:rPr>
        <w:t xml:space="preserve"> biodiversity units to developers?</w:t>
      </w:r>
    </w:p>
    <w:p w14:paraId="065661AE" w14:textId="77777777" w:rsidR="00943B88" w:rsidRDefault="00943B88" w:rsidP="00755860">
      <w:pPr>
        <w:rPr>
          <w:rFonts w:ascii="Arial" w:hAnsi="Arial" w:cs="Arial"/>
          <w:sz w:val="24"/>
          <w:szCs w:val="24"/>
        </w:rPr>
      </w:pPr>
    </w:p>
    <w:p w14:paraId="1392730F" w14:textId="373CDBF0" w:rsidR="00943B88" w:rsidRPr="007D3678" w:rsidRDefault="00943B88" w:rsidP="00755860">
      <w:pPr>
        <w:rPr>
          <w:rFonts w:ascii="Arial" w:hAnsi="Arial" w:cs="Arial"/>
          <w:b/>
          <w:bCs/>
          <w:sz w:val="24"/>
          <w:szCs w:val="24"/>
        </w:rPr>
      </w:pPr>
      <w:r w:rsidRPr="007D3678">
        <w:rPr>
          <w:rFonts w:ascii="Arial" w:hAnsi="Arial" w:cs="Arial"/>
          <w:b/>
          <w:bCs/>
          <w:sz w:val="24"/>
          <w:szCs w:val="24"/>
        </w:rPr>
        <w:t xml:space="preserve">Bath &amp; </w:t>
      </w:r>
      <w:proofErr w:type="gramStart"/>
      <w:r w:rsidRPr="007D3678">
        <w:rPr>
          <w:rFonts w:ascii="Arial" w:hAnsi="Arial" w:cs="Arial"/>
          <w:b/>
          <w:bCs/>
          <w:sz w:val="24"/>
          <w:szCs w:val="24"/>
        </w:rPr>
        <w:t>North East</w:t>
      </w:r>
      <w:proofErr w:type="gramEnd"/>
      <w:r w:rsidRPr="007D3678">
        <w:rPr>
          <w:rFonts w:ascii="Arial" w:hAnsi="Arial" w:cs="Arial"/>
          <w:b/>
          <w:bCs/>
          <w:sz w:val="24"/>
          <w:szCs w:val="24"/>
        </w:rPr>
        <w:t xml:space="preserve"> Somerset’s</w:t>
      </w:r>
      <w:r w:rsidR="00755860" w:rsidRPr="007D3678">
        <w:rPr>
          <w:rFonts w:ascii="Arial" w:hAnsi="Arial" w:cs="Arial"/>
          <w:b/>
          <w:bCs/>
          <w:sz w:val="24"/>
          <w:szCs w:val="24"/>
        </w:rPr>
        <w:t xml:space="preserve"> Planning Department are now accepting applications for </w:t>
      </w:r>
      <w:r w:rsidR="00F71613" w:rsidRPr="007D3678">
        <w:rPr>
          <w:rFonts w:ascii="Arial" w:hAnsi="Arial" w:cs="Arial"/>
          <w:b/>
          <w:bCs/>
          <w:sz w:val="24"/>
          <w:szCs w:val="24"/>
        </w:rPr>
        <w:t>a legal</w:t>
      </w:r>
      <w:r w:rsidR="00755860" w:rsidRPr="007D3678">
        <w:rPr>
          <w:rFonts w:ascii="Arial" w:hAnsi="Arial" w:cs="Arial"/>
          <w:b/>
          <w:bCs/>
          <w:sz w:val="24"/>
          <w:szCs w:val="24"/>
        </w:rPr>
        <w:t xml:space="preserve"> agreement</w:t>
      </w:r>
      <w:r w:rsidR="00F71613" w:rsidRPr="007D3678">
        <w:rPr>
          <w:rFonts w:ascii="Arial" w:hAnsi="Arial" w:cs="Arial"/>
          <w:b/>
          <w:bCs/>
          <w:sz w:val="24"/>
          <w:szCs w:val="24"/>
        </w:rPr>
        <w:t xml:space="preserve"> (S106)</w:t>
      </w:r>
      <w:r w:rsidR="00755860" w:rsidRPr="007D3678">
        <w:rPr>
          <w:rFonts w:ascii="Arial" w:hAnsi="Arial" w:cs="Arial"/>
          <w:b/>
          <w:bCs/>
          <w:sz w:val="24"/>
          <w:szCs w:val="24"/>
        </w:rPr>
        <w:t xml:space="preserve"> to secure biodiversity gain sites.</w:t>
      </w:r>
      <w:r w:rsidR="00F71613" w:rsidRPr="007D3678">
        <w:rPr>
          <w:rFonts w:ascii="Arial" w:hAnsi="Arial" w:cs="Arial"/>
          <w:b/>
          <w:bCs/>
          <w:sz w:val="24"/>
          <w:szCs w:val="24"/>
        </w:rPr>
        <w:t xml:space="preserve">  A legal agreement is needed for </w:t>
      </w:r>
      <w:r w:rsidR="00C36533" w:rsidRPr="007D3678">
        <w:rPr>
          <w:rFonts w:ascii="Arial" w:hAnsi="Arial" w:cs="Arial"/>
          <w:b/>
          <w:bCs/>
          <w:sz w:val="24"/>
          <w:szCs w:val="24"/>
        </w:rPr>
        <w:t xml:space="preserve">a </w:t>
      </w:r>
      <w:r w:rsidR="00F71613" w:rsidRPr="007D3678">
        <w:rPr>
          <w:rFonts w:ascii="Arial" w:hAnsi="Arial" w:cs="Arial"/>
          <w:b/>
          <w:bCs/>
          <w:sz w:val="24"/>
          <w:szCs w:val="24"/>
        </w:rPr>
        <w:t>site to be accepted onto Natural England’s register.</w:t>
      </w:r>
    </w:p>
    <w:p w14:paraId="1C916B77" w14:textId="77777777" w:rsidR="00943B88" w:rsidRDefault="00943B88" w:rsidP="00755860">
      <w:pPr>
        <w:rPr>
          <w:rFonts w:ascii="Arial" w:hAnsi="Arial" w:cs="Arial"/>
          <w:sz w:val="24"/>
          <w:szCs w:val="24"/>
        </w:rPr>
      </w:pPr>
    </w:p>
    <w:p w14:paraId="6EFCB26E" w14:textId="1D9C9F21" w:rsidR="00755860" w:rsidRDefault="00755860" w:rsidP="00755860">
      <w:pPr>
        <w:rPr>
          <w:rFonts w:ascii="Arial" w:hAnsi="Arial" w:cs="Arial"/>
          <w:sz w:val="24"/>
          <w:szCs w:val="24"/>
        </w:rPr>
      </w:pPr>
      <w:r>
        <w:rPr>
          <w:rFonts w:ascii="Arial" w:hAnsi="Arial" w:cs="Arial"/>
          <w:sz w:val="24"/>
          <w:szCs w:val="24"/>
        </w:rPr>
        <w:t>Applications are accepted on the basis that there will be no cost to the Council.</w:t>
      </w:r>
    </w:p>
    <w:p w14:paraId="6F560E1C" w14:textId="77777777" w:rsidR="00755860" w:rsidRDefault="00755860" w:rsidP="00755860">
      <w:pPr>
        <w:rPr>
          <w:rFonts w:ascii="Arial" w:hAnsi="Arial" w:cs="Arial"/>
          <w:sz w:val="24"/>
          <w:szCs w:val="24"/>
        </w:rPr>
      </w:pPr>
    </w:p>
    <w:p w14:paraId="53683498" w14:textId="788FF0C4" w:rsidR="00755860" w:rsidRDefault="00755860" w:rsidP="00755860">
      <w:pPr>
        <w:rPr>
          <w:rFonts w:ascii="Arial" w:hAnsi="Arial" w:cs="Arial"/>
          <w:sz w:val="24"/>
          <w:szCs w:val="24"/>
        </w:rPr>
      </w:pPr>
      <w:r>
        <w:rPr>
          <w:rFonts w:ascii="Arial" w:hAnsi="Arial" w:cs="Arial"/>
          <w:sz w:val="24"/>
          <w:szCs w:val="24"/>
        </w:rPr>
        <w:t>The application documents are to be submitted to the Planning Registration team (</w:t>
      </w:r>
      <w:hyperlink r:id="rId5" w:history="1">
        <w:r>
          <w:rPr>
            <w:rStyle w:val="Hyperlink"/>
          </w:rPr>
          <w:t>planning_registration@bathnes.gov.uk</w:t>
        </w:r>
      </w:hyperlink>
      <w:r>
        <w:t>)</w:t>
      </w:r>
      <w:r>
        <w:rPr>
          <w:rFonts w:ascii="Arial" w:hAnsi="Arial" w:cs="Arial"/>
          <w:sz w:val="24"/>
          <w:szCs w:val="24"/>
        </w:rPr>
        <w:t xml:space="preserve">.  A fee of </w:t>
      </w:r>
      <w:r>
        <w:rPr>
          <w:rFonts w:ascii="Arial" w:hAnsi="Arial" w:cs="Arial"/>
          <w:b/>
          <w:bCs/>
          <w:sz w:val="24"/>
          <w:szCs w:val="24"/>
        </w:rPr>
        <w:t>£540 + VAT</w:t>
      </w:r>
      <w:r>
        <w:rPr>
          <w:rFonts w:ascii="Arial" w:hAnsi="Arial" w:cs="Arial"/>
          <w:sz w:val="24"/>
          <w:szCs w:val="24"/>
        </w:rPr>
        <w:t xml:space="preserve"> will be </w:t>
      </w:r>
      <w:r w:rsidR="007D3678">
        <w:rPr>
          <w:rFonts w:ascii="Arial" w:hAnsi="Arial" w:cs="Arial"/>
          <w:sz w:val="24"/>
          <w:szCs w:val="24"/>
        </w:rPr>
        <w:t>payable;</w:t>
      </w:r>
      <w:r>
        <w:rPr>
          <w:rFonts w:ascii="Arial" w:hAnsi="Arial" w:cs="Arial"/>
          <w:sz w:val="24"/>
          <w:szCs w:val="24"/>
        </w:rPr>
        <w:t xml:space="preserve"> the team will advise on methods of payment.  You will receive a letter of acknowledgement and a case reference number.  The fee is non-refundable.</w:t>
      </w:r>
    </w:p>
    <w:p w14:paraId="5FB67EC3" w14:textId="77777777" w:rsidR="00755860" w:rsidRDefault="00755860" w:rsidP="00755860">
      <w:pPr>
        <w:rPr>
          <w:rFonts w:ascii="Arial" w:hAnsi="Arial" w:cs="Arial"/>
          <w:sz w:val="24"/>
          <w:szCs w:val="24"/>
        </w:rPr>
      </w:pPr>
    </w:p>
    <w:p w14:paraId="7729ECFB" w14:textId="4A4532DF" w:rsidR="00755860" w:rsidRDefault="00755860" w:rsidP="00755860">
      <w:pPr>
        <w:rPr>
          <w:rFonts w:ascii="Arial" w:hAnsi="Arial" w:cs="Arial"/>
          <w:sz w:val="24"/>
          <w:szCs w:val="24"/>
        </w:rPr>
      </w:pPr>
      <w:r>
        <w:rPr>
          <w:rFonts w:ascii="Arial" w:hAnsi="Arial" w:cs="Arial"/>
          <w:sz w:val="24"/>
          <w:szCs w:val="24"/>
        </w:rPr>
        <w:t xml:space="preserve">The documents will be initially checked before a case officer is allocated who will be your point of contact.  The council’s ecologists will be consulted, at this stage additional information or clarifications may be requested to ensure the biodiversity objective is deliverable.  </w:t>
      </w:r>
      <w:r w:rsidR="007D3678">
        <w:rPr>
          <w:rFonts w:ascii="Arial" w:hAnsi="Arial" w:cs="Arial"/>
          <w:sz w:val="24"/>
          <w:szCs w:val="24"/>
        </w:rPr>
        <w:t>An</w:t>
      </w:r>
      <w:r>
        <w:rPr>
          <w:rFonts w:ascii="Arial" w:hAnsi="Arial" w:cs="Arial"/>
          <w:sz w:val="24"/>
          <w:szCs w:val="24"/>
        </w:rPr>
        <w:t xml:space="preserve"> ecologist may request a site visit if necessary.</w:t>
      </w:r>
    </w:p>
    <w:p w14:paraId="1E7559D6" w14:textId="77777777" w:rsidR="00755860" w:rsidRDefault="00755860" w:rsidP="00755860">
      <w:pPr>
        <w:rPr>
          <w:rFonts w:ascii="Arial" w:hAnsi="Arial" w:cs="Arial"/>
          <w:sz w:val="24"/>
          <w:szCs w:val="24"/>
        </w:rPr>
      </w:pPr>
    </w:p>
    <w:p w14:paraId="17043BF0" w14:textId="6E12F317" w:rsidR="00755860" w:rsidRDefault="00755860" w:rsidP="00755860">
      <w:pPr>
        <w:rPr>
          <w:rFonts w:ascii="Arial" w:hAnsi="Arial" w:cs="Arial"/>
          <w:b/>
          <w:bCs/>
          <w:sz w:val="24"/>
          <w:szCs w:val="24"/>
        </w:rPr>
      </w:pPr>
      <w:r>
        <w:rPr>
          <w:rFonts w:ascii="Arial" w:hAnsi="Arial" w:cs="Arial"/>
          <w:sz w:val="24"/>
          <w:szCs w:val="24"/>
        </w:rPr>
        <w:t>I</w:t>
      </w:r>
      <w:r w:rsidR="00C6237D">
        <w:rPr>
          <w:rFonts w:ascii="Arial" w:hAnsi="Arial" w:cs="Arial"/>
          <w:sz w:val="24"/>
          <w:szCs w:val="24"/>
        </w:rPr>
        <w:t>t is</w:t>
      </w:r>
      <w:r>
        <w:rPr>
          <w:rFonts w:ascii="Arial" w:hAnsi="Arial" w:cs="Arial"/>
          <w:sz w:val="24"/>
          <w:szCs w:val="24"/>
        </w:rPr>
        <w:t xml:space="preserve"> </w:t>
      </w:r>
      <w:proofErr w:type="gramStart"/>
      <w:r>
        <w:rPr>
          <w:rFonts w:ascii="Arial" w:hAnsi="Arial" w:cs="Arial"/>
          <w:sz w:val="24"/>
          <w:szCs w:val="24"/>
        </w:rPr>
        <w:t>recommend</w:t>
      </w:r>
      <w:proofErr w:type="gramEnd"/>
      <w:r>
        <w:rPr>
          <w:rFonts w:ascii="Arial" w:hAnsi="Arial" w:cs="Arial"/>
          <w:sz w:val="24"/>
          <w:szCs w:val="24"/>
        </w:rPr>
        <w:t xml:space="preserve"> council and applicant legal teams are instructed early in the process.  </w:t>
      </w:r>
      <w:r>
        <w:rPr>
          <w:rFonts w:ascii="Arial" w:hAnsi="Arial" w:cs="Arial"/>
          <w:b/>
          <w:bCs/>
          <w:sz w:val="24"/>
          <w:szCs w:val="24"/>
        </w:rPr>
        <w:t>All legal costs are to be covered by the applicant.</w:t>
      </w:r>
    </w:p>
    <w:p w14:paraId="187C2DD2" w14:textId="77777777" w:rsidR="00755860" w:rsidRDefault="00755860" w:rsidP="00755860">
      <w:pPr>
        <w:rPr>
          <w:rFonts w:ascii="Arial" w:hAnsi="Arial" w:cs="Arial"/>
          <w:sz w:val="24"/>
          <w:szCs w:val="24"/>
        </w:rPr>
      </w:pPr>
    </w:p>
    <w:p w14:paraId="6EF69DA3" w14:textId="08C7800E" w:rsidR="00755860" w:rsidRDefault="00C6237D" w:rsidP="00755860">
      <w:pPr>
        <w:rPr>
          <w:rFonts w:ascii="Arial" w:hAnsi="Arial" w:cs="Arial"/>
          <w:sz w:val="24"/>
          <w:szCs w:val="24"/>
        </w:rPr>
      </w:pPr>
      <w:r>
        <w:rPr>
          <w:rFonts w:ascii="Arial" w:hAnsi="Arial" w:cs="Arial"/>
          <w:sz w:val="24"/>
          <w:szCs w:val="24"/>
        </w:rPr>
        <w:t>Biodiversity Gain</w:t>
      </w:r>
      <w:r w:rsidR="00755860">
        <w:rPr>
          <w:rFonts w:ascii="Arial" w:hAnsi="Arial" w:cs="Arial"/>
          <w:sz w:val="24"/>
          <w:szCs w:val="24"/>
        </w:rPr>
        <w:t xml:space="preserve"> sites </w:t>
      </w:r>
      <w:r>
        <w:rPr>
          <w:rFonts w:ascii="Arial" w:hAnsi="Arial" w:cs="Arial"/>
          <w:sz w:val="24"/>
          <w:szCs w:val="24"/>
        </w:rPr>
        <w:t xml:space="preserve">will </w:t>
      </w:r>
      <w:r w:rsidR="00755860">
        <w:rPr>
          <w:rFonts w:ascii="Arial" w:hAnsi="Arial" w:cs="Arial"/>
          <w:sz w:val="24"/>
          <w:szCs w:val="24"/>
        </w:rPr>
        <w:t>need monitoring over the 30yr+ term of the agreement.</w:t>
      </w:r>
      <w:r>
        <w:rPr>
          <w:rFonts w:ascii="Arial" w:hAnsi="Arial" w:cs="Arial"/>
          <w:sz w:val="24"/>
          <w:szCs w:val="24"/>
        </w:rPr>
        <w:t xml:space="preserve">  Reports will need to be submitted to the Council at agreed intervals for review.</w:t>
      </w:r>
      <w:r w:rsidR="00755860">
        <w:rPr>
          <w:rFonts w:ascii="Arial" w:hAnsi="Arial" w:cs="Arial"/>
          <w:sz w:val="24"/>
          <w:szCs w:val="24"/>
        </w:rPr>
        <w:t xml:space="preserve">  A monitoring fee of up to </w:t>
      </w:r>
      <w:r w:rsidR="00755860">
        <w:rPr>
          <w:rFonts w:ascii="Arial" w:hAnsi="Arial" w:cs="Arial"/>
          <w:b/>
          <w:bCs/>
          <w:sz w:val="24"/>
          <w:szCs w:val="24"/>
        </w:rPr>
        <w:t>£3000 is payable</w:t>
      </w:r>
      <w:r w:rsidR="00755860">
        <w:rPr>
          <w:rFonts w:ascii="Arial" w:hAnsi="Arial" w:cs="Arial"/>
          <w:sz w:val="24"/>
          <w:szCs w:val="24"/>
        </w:rPr>
        <w:t xml:space="preserve"> to be secured as part of the S106 agreement.  (If high distinctiveness habitats are being proposed additional monitoring and fees may be agreed).</w:t>
      </w:r>
    </w:p>
    <w:p w14:paraId="060A79F1" w14:textId="77777777" w:rsidR="00755860" w:rsidRDefault="00755860" w:rsidP="00755860">
      <w:pPr>
        <w:rPr>
          <w:rFonts w:ascii="Arial" w:hAnsi="Arial" w:cs="Arial"/>
          <w:sz w:val="24"/>
          <w:szCs w:val="24"/>
        </w:rPr>
      </w:pPr>
    </w:p>
    <w:p w14:paraId="5AF4D29D" w14:textId="23E36076" w:rsidR="00755860" w:rsidRDefault="00755860" w:rsidP="00755860">
      <w:pPr>
        <w:rPr>
          <w:rFonts w:ascii="Arial" w:hAnsi="Arial" w:cs="Arial"/>
          <w:sz w:val="24"/>
          <w:szCs w:val="24"/>
        </w:rPr>
      </w:pPr>
      <w:r>
        <w:rPr>
          <w:rFonts w:ascii="Arial" w:hAnsi="Arial" w:cs="Arial"/>
          <w:sz w:val="24"/>
          <w:szCs w:val="24"/>
        </w:rPr>
        <w:t xml:space="preserve">When the S106 agreement is </w:t>
      </w:r>
      <w:proofErr w:type="gramStart"/>
      <w:r>
        <w:rPr>
          <w:rFonts w:ascii="Arial" w:hAnsi="Arial" w:cs="Arial"/>
          <w:sz w:val="24"/>
          <w:szCs w:val="24"/>
        </w:rPr>
        <w:t>completed</w:t>
      </w:r>
      <w:proofErr w:type="gramEnd"/>
      <w:r>
        <w:rPr>
          <w:rFonts w:ascii="Arial" w:hAnsi="Arial" w:cs="Arial"/>
          <w:sz w:val="24"/>
          <w:szCs w:val="24"/>
        </w:rPr>
        <w:t xml:space="preserve"> the council will provide a copy to Land Charges for registration.  The council reserves the right not to </w:t>
      </w:r>
      <w:proofErr w:type="gramStart"/>
      <w:r>
        <w:rPr>
          <w:rFonts w:ascii="Arial" w:hAnsi="Arial" w:cs="Arial"/>
          <w:sz w:val="24"/>
          <w:szCs w:val="24"/>
        </w:rPr>
        <w:t>enter into</w:t>
      </w:r>
      <w:proofErr w:type="gramEnd"/>
      <w:r>
        <w:rPr>
          <w:rFonts w:ascii="Arial" w:hAnsi="Arial" w:cs="Arial"/>
          <w:sz w:val="24"/>
          <w:szCs w:val="24"/>
        </w:rPr>
        <w:t xml:space="preserve"> a S106 agreement if after negotiation </w:t>
      </w:r>
      <w:r w:rsidR="00C6237D">
        <w:rPr>
          <w:rFonts w:ascii="Arial" w:hAnsi="Arial" w:cs="Arial"/>
          <w:sz w:val="24"/>
          <w:szCs w:val="24"/>
        </w:rPr>
        <w:t xml:space="preserve">terms aren’t </w:t>
      </w:r>
      <w:r w:rsidR="001810C8">
        <w:rPr>
          <w:rFonts w:ascii="Arial" w:hAnsi="Arial" w:cs="Arial"/>
          <w:sz w:val="24"/>
          <w:szCs w:val="24"/>
        </w:rPr>
        <w:t>agreed.</w:t>
      </w:r>
    </w:p>
    <w:p w14:paraId="7D40B67C" w14:textId="77777777" w:rsidR="00755860" w:rsidRDefault="00755860" w:rsidP="00755860">
      <w:pPr>
        <w:rPr>
          <w:rFonts w:ascii="Arial" w:hAnsi="Arial" w:cs="Arial"/>
          <w:sz w:val="24"/>
          <w:szCs w:val="24"/>
        </w:rPr>
      </w:pPr>
    </w:p>
    <w:p w14:paraId="36A5B101" w14:textId="77777777" w:rsidR="00755860" w:rsidRDefault="00755860" w:rsidP="00755860">
      <w:pPr>
        <w:rPr>
          <w:rFonts w:ascii="Arial" w:hAnsi="Arial" w:cs="Arial"/>
          <w:sz w:val="24"/>
          <w:szCs w:val="24"/>
          <w14:ligatures w14:val="none"/>
        </w:rPr>
      </w:pPr>
      <w:r>
        <w:rPr>
          <w:rFonts w:ascii="Arial" w:hAnsi="Arial" w:cs="Arial"/>
          <w:sz w:val="24"/>
          <w:szCs w:val="24"/>
        </w:rPr>
        <w:t>There are no statutory time frames, but we will aim to get the agreements completed within 8 weeks of submission.</w:t>
      </w:r>
    </w:p>
    <w:p w14:paraId="0D8433E1" w14:textId="77777777" w:rsidR="00755860" w:rsidRDefault="00755860" w:rsidP="00755860">
      <w:pPr>
        <w:rPr>
          <w:rFonts w:ascii="Arial" w:hAnsi="Arial" w:cs="Arial"/>
          <w:sz w:val="24"/>
          <w:szCs w:val="24"/>
        </w:rPr>
      </w:pPr>
    </w:p>
    <w:p w14:paraId="23C70147" w14:textId="77777777" w:rsidR="00755860" w:rsidRDefault="00755860" w:rsidP="00755860">
      <w:pPr>
        <w:rPr>
          <w:rFonts w:ascii="Arial" w:hAnsi="Arial" w:cs="Arial"/>
          <w:sz w:val="24"/>
          <w:szCs w:val="24"/>
        </w:rPr>
      </w:pPr>
      <w:r>
        <w:rPr>
          <w:rFonts w:ascii="Arial" w:hAnsi="Arial" w:cs="Arial"/>
          <w:sz w:val="24"/>
          <w:szCs w:val="24"/>
        </w:rPr>
        <w:t>In cases of a refusal or withdrawal, a new application and fee will be required if proposals are to be re-submitted.</w:t>
      </w:r>
    </w:p>
    <w:p w14:paraId="2488BFA9" w14:textId="77777777" w:rsidR="00755860" w:rsidRDefault="00755860" w:rsidP="00755860">
      <w:pPr>
        <w:rPr>
          <w:rFonts w:ascii="Arial" w:hAnsi="Arial" w:cs="Arial"/>
          <w:sz w:val="24"/>
          <w:szCs w:val="24"/>
        </w:rPr>
      </w:pPr>
    </w:p>
    <w:p w14:paraId="2D2D7915" w14:textId="77777777" w:rsidR="00755860" w:rsidRDefault="00755860" w:rsidP="00755860">
      <w:pPr>
        <w:rPr>
          <w:rFonts w:ascii="Arial" w:hAnsi="Arial" w:cs="Arial"/>
          <w:sz w:val="24"/>
          <w:szCs w:val="24"/>
        </w:rPr>
      </w:pPr>
      <w:r>
        <w:rPr>
          <w:rFonts w:ascii="Arial" w:hAnsi="Arial" w:cs="Arial"/>
          <w:sz w:val="24"/>
          <w:szCs w:val="24"/>
        </w:rPr>
        <w:t>There would be no right of appeal against a refusal or for non-determination.</w:t>
      </w:r>
    </w:p>
    <w:p w14:paraId="448AE76E" w14:textId="77777777" w:rsidR="00755860" w:rsidRDefault="00755860" w:rsidP="00755860">
      <w:pPr>
        <w:rPr>
          <w:rFonts w:ascii="Arial" w:hAnsi="Arial" w:cs="Arial"/>
          <w:sz w:val="24"/>
          <w:szCs w:val="24"/>
        </w:rPr>
      </w:pPr>
    </w:p>
    <w:p w14:paraId="1FDD47C5" w14:textId="2495B71C" w:rsidR="00755860" w:rsidRDefault="00755860" w:rsidP="00755860">
      <w:pPr>
        <w:rPr>
          <w:rFonts w:ascii="Arial" w:hAnsi="Arial" w:cs="Arial"/>
          <w:sz w:val="24"/>
          <w:szCs w:val="24"/>
          <w14:ligatures w14:val="none"/>
        </w:rPr>
      </w:pPr>
      <w:r>
        <w:rPr>
          <w:rFonts w:ascii="Arial" w:hAnsi="Arial" w:cs="Arial"/>
          <w:sz w:val="24"/>
          <w:szCs w:val="24"/>
        </w:rPr>
        <w:t xml:space="preserve">Whilst there is no publicity/consultation associated with this type of application, in the interests of transparency the documents </w:t>
      </w:r>
      <w:r w:rsidR="001810C8">
        <w:rPr>
          <w:rFonts w:ascii="Arial" w:hAnsi="Arial" w:cs="Arial"/>
          <w:sz w:val="24"/>
          <w:szCs w:val="24"/>
        </w:rPr>
        <w:t>will</w:t>
      </w:r>
      <w:r>
        <w:rPr>
          <w:rFonts w:ascii="Arial" w:hAnsi="Arial" w:cs="Arial"/>
          <w:sz w:val="24"/>
          <w:szCs w:val="24"/>
        </w:rPr>
        <w:t xml:space="preserve"> be made accessible on the council’s public website.</w:t>
      </w:r>
    </w:p>
    <w:p w14:paraId="07171E1F" w14:textId="77777777" w:rsidR="00755860" w:rsidRDefault="00755860" w:rsidP="00755860">
      <w:pPr>
        <w:rPr>
          <w:rFonts w:ascii="Arial" w:hAnsi="Arial" w:cs="Arial"/>
          <w:sz w:val="24"/>
          <w:szCs w:val="24"/>
          <w14:ligatures w14:val="none"/>
        </w:rPr>
      </w:pPr>
    </w:p>
    <w:p w14:paraId="1CEB3EAA" w14:textId="77777777" w:rsidR="00755860" w:rsidRDefault="00755860" w:rsidP="00755860">
      <w:pPr>
        <w:rPr>
          <w:rFonts w:ascii="Arial" w:hAnsi="Arial" w:cs="Arial"/>
          <w:sz w:val="24"/>
          <w:szCs w:val="24"/>
        </w:rPr>
      </w:pPr>
    </w:p>
    <w:p w14:paraId="07CFCA77" w14:textId="77777777" w:rsidR="00755860" w:rsidRDefault="00755860" w:rsidP="00755860">
      <w:pPr>
        <w:rPr>
          <w:rFonts w:ascii="Calibri" w:hAnsi="Calibri"/>
          <w:sz w:val="28"/>
          <w:szCs w:val="28"/>
          <w14:ligatures w14:val="none"/>
        </w:rPr>
      </w:pPr>
      <w:r>
        <w:rPr>
          <w:b/>
          <w:bCs/>
          <w:sz w:val="28"/>
          <w:szCs w:val="28"/>
        </w:rPr>
        <w:t>List of documents required:</w:t>
      </w:r>
      <w:r>
        <w:rPr>
          <w:b/>
          <w:bCs/>
          <w:sz w:val="28"/>
          <w:szCs w:val="28"/>
        </w:rPr>
        <w:br/>
      </w:r>
      <w:r>
        <w:t xml:space="preserve">(submit to: </w:t>
      </w:r>
      <w:hyperlink r:id="rId6" w:history="1">
        <w:r>
          <w:rPr>
            <w:rStyle w:val="Hyperlink"/>
          </w:rPr>
          <w:t>planning_registration@bathnes.gov.uk</w:t>
        </w:r>
      </w:hyperlink>
      <w:r>
        <w:t>)</w:t>
      </w:r>
    </w:p>
    <w:p w14:paraId="4996EE61" w14:textId="77777777" w:rsidR="00755860" w:rsidRDefault="00755860" w:rsidP="00755860">
      <w:pPr>
        <w:pStyle w:val="ListParagraph"/>
        <w:numPr>
          <w:ilvl w:val="0"/>
          <w:numId w:val="1"/>
        </w:numPr>
        <w:rPr>
          <w:rFonts w:eastAsia="Times New Roman"/>
        </w:rPr>
      </w:pPr>
      <w:r>
        <w:rPr>
          <w:rFonts w:eastAsia="Times New Roman"/>
        </w:rPr>
        <w:lastRenderedPageBreak/>
        <w:t>Cover letter (include correspondence contact details)</w:t>
      </w:r>
    </w:p>
    <w:p w14:paraId="3E43CD17" w14:textId="77777777" w:rsidR="00755860" w:rsidRDefault="00755860" w:rsidP="00755860">
      <w:pPr>
        <w:pStyle w:val="ListParagraph"/>
        <w:numPr>
          <w:ilvl w:val="0"/>
          <w:numId w:val="1"/>
        </w:numPr>
        <w:rPr>
          <w:rFonts w:eastAsia="Times New Roman"/>
        </w:rPr>
      </w:pPr>
      <w:r>
        <w:rPr>
          <w:rFonts w:eastAsia="Times New Roman"/>
        </w:rPr>
        <w:t>Contact details for applicant’s solicitor</w:t>
      </w:r>
    </w:p>
    <w:p w14:paraId="4A1FBAA1" w14:textId="77777777" w:rsidR="00755860" w:rsidRDefault="00755860" w:rsidP="00755860">
      <w:pPr>
        <w:pStyle w:val="ListParagraph"/>
        <w:numPr>
          <w:ilvl w:val="0"/>
          <w:numId w:val="1"/>
        </w:numPr>
        <w:rPr>
          <w:rFonts w:eastAsia="Times New Roman"/>
        </w:rPr>
      </w:pPr>
      <w:r>
        <w:rPr>
          <w:rFonts w:eastAsia="Times New Roman"/>
        </w:rPr>
        <w:t>Site Location Plan</w:t>
      </w:r>
    </w:p>
    <w:p w14:paraId="3E479312" w14:textId="77777777" w:rsidR="00755860" w:rsidRDefault="00755860" w:rsidP="00755860">
      <w:pPr>
        <w:pStyle w:val="ListParagraph"/>
        <w:numPr>
          <w:ilvl w:val="0"/>
          <w:numId w:val="1"/>
        </w:numPr>
        <w:rPr>
          <w:rFonts w:eastAsia="Times New Roman"/>
        </w:rPr>
      </w:pPr>
      <w:r>
        <w:rPr>
          <w:rFonts w:eastAsia="Times New Roman"/>
        </w:rPr>
        <w:t>Evidence of control over the land for term of the agreement (habitat establishment period plus 30yrs maintenance) e.g. Land Registry titles and plan</w:t>
      </w:r>
    </w:p>
    <w:p w14:paraId="5AE1F88C" w14:textId="5242D0E8" w:rsidR="00755860" w:rsidRDefault="00755860" w:rsidP="00755860">
      <w:pPr>
        <w:pStyle w:val="ListParagraph"/>
        <w:numPr>
          <w:ilvl w:val="0"/>
          <w:numId w:val="1"/>
        </w:numPr>
        <w:rPr>
          <w:rFonts w:eastAsia="Times New Roman"/>
        </w:rPr>
      </w:pPr>
      <w:r>
        <w:rPr>
          <w:rFonts w:eastAsia="Times New Roman"/>
        </w:rPr>
        <w:t>Ecological Survey</w:t>
      </w:r>
    </w:p>
    <w:p w14:paraId="2A08F8FD" w14:textId="77777777" w:rsidR="00755860" w:rsidRDefault="00755860" w:rsidP="00755860">
      <w:pPr>
        <w:pStyle w:val="ListParagraph"/>
        <w:numPr>
          <w:ilvl w:val="0"/>
          <w:numId w:val="1"/>
        </w:numPr>
        <w:rPr>
          <w:rFonts w:eastAsia="Times New Roman"/>
        </w:rPr>
      </w:pPr>
      <w:r>
        <w:rPr>
          <w:rFonts w:eastAsia="Times New Roman"/>
        </w:rPr>
        <w:t>Statutory Biodiversity Metric, baseline existing habitats and proposed habitats (excel spreadsheet)</w:t>
      </w:r>
    </w:p>
    <w:p w14:paraId="3544CB7E" w14:textId="77777777" w:rsidR="00755860" w:rsidRDefault="00755860" w:rsidP="00755860">
      <w:pPr>
        <w:pStyle w:val="ListParagraph"/>
        <w:numPr>
          <w:ilvl w:val="0"/>
          <w:numId w:val="1"/>
        </w:numPr>
        <w:rPr>
          <w:rFonts w:eastAsia="Times New Roman"/>
        </w:rPr>
      </w:pPr>
      <w:r>
        <w:rPr>
          <w:rFonts w:eastAsia="Times New Roman"/>
        </w:rPr>
        <w:t>Statutory biodiversity metric condition assessments (excel spreadsheet)</w:t>
      </w:r>
    </w:p>
    <w:p w14:paraId="2B3F627D" w14:textId="77777777" w:rsidR="00755860" w:rsidRDefault="00755860" w:rsidP="00755860">
      <w:pPr>
        <w:pStyle w:val="ListParagraph"/>
        <w:numPr>
          <w:ilvl w:val="0"/>
          <w:numId w:val="1"/>
        </w:numPr>
        <w:rPr>
          <w:rFonts w:eastAsia="Times New Roman"/>
        </w:rPr>
      </w:pPr>
      <w:r>
        <w:rPr>
          <w:rFonts w:eastAsia="Times New Roman"/>
        </w:rPr>
        <w:t xml:space="preserve">Map of baseline habitat (to scale) to include habitat type, distinctiveness and </w:t>
      </w:r>
      <w:proofErr w:type="gramStart"/>
      <w:r>
        <w:rPr>
          <w:rFonts w:eastAsia="Times New Roman"/>
        </w:rPr>
        <w:t>condition</w:t>
      </w:r>
      <w:proofErr w:type="gramEnd"/>
    </w:p>
    <w:p w14:paraId="39B2145A" w14:textId="77777777" w:rsidR="00755860" w:rsidRDefault="00755860" w:rsidP="00755860">
      <w:pPr>
        <w:pStyle w:val="ListParagraph"/>
        <w:numPr>
          <w:ilvl w:val="0"/>
          <w:numId w:val="1"/>
        </w:numPr>
        <w:rPr>
          <w:rFonts w:eastAsia="Times New Roman"/>
        </w:rPr>
      </w:pPr>
      <w:r>
        <w:rPr>
          <w:rFonts w:eastAsia="Times New Roman"/>
        </w:rPr>
        <w:t xml:space="preserve">Map of proposed habitat (to scale) to include habitat type, distinctiveness and </w:t>
      </w:r>
      <w:proofErr w:type="gramStart"/>
      <w:r>
        <w:rPr>
          <w:rFonts w:eastAsia="Times New Roman"/>
        </w:rPr>
        <w:t>condition</w:t>
      </w:r>
      <w:proofErr w:type="gramEnd"/>
    </w:p>
    <w:p w14:paraId="7FC38A59" w14:textId="77777777" w:rsidR="00755860" w:rsidRDefault="00755860" w:rsidP="00755860">
      <w:pPr>
        <w:pStyle w:val="ListParagraph"/>
        <w:numPr>
          <w:ilvl w:val="0"/>
          <w:numId w:val="1"/>
        </w:numPr>
        <w:rPr>
          <w:rFonts w:eastAsia="Times New Roman"/>
        </w:rPr>
      </w:pPr>
      <w:r>
        <w:rPr>
          <w:rFonts w:eastAsia="Times New Roman"/>
        </w:rPr>
        <w:t>Biodiversity Gain Information, a report explaining the site’s biodiversity objective and approach taken to habitat design to achieve the best outcomes to biodiversity. Detailed information of proposed habitat enhancements</w:t>
      </w:r>
    </w:p>
    <w:p w14:paraId="0B9F6761" w14:textId="498074AE" w:rsidR="00755860" w:rsidRDefault="00755860" w:rsidP="00755860">
      <w:pPr>
        <w:pStyle w:val="ListParagraph"/>
        <w:numPr>
          <w:ilvl w:val="0"/>
          <w:numId w:val="1"/>
        </w:numPr>
        <w:rPr>
          <w:rFonts w:eastAsia="Times New Roman"/>
        </w:rPr>
      </w:pPr>
      <w:r>
        <w:rPr>
          <w:rFonts w:eastAsia="Times New Roman"/>
        </w:rPr>
        <w:t>Habitat Management and Monitoring Plan (HMMP)</w:t>
      </w:r>
      <w:r>
        <w:rPr>
          <w:rFonts w:eastAsia="Times New Roman"/>
        </w:rPr>
        <w:br/>
      </w:r>
      <w:hyperlink r:id="rId7" w:history="1">
        <w:r>
          <w:rPr>
            <w:rStyle w:val="Hyperlink"/>
            <w:rFonts w:eastAsia="Times New Roman"/>
          </w:rPr>
          <w:t>https://publications.naturalengland.org.uk/publication/5813530037846016</w:t>
        </w:r>
      </w:hyperlink>
      <w:r>
        <w:rPr>
          <w:rFonts w:eastAsia="Times New Roman"/>
        </w:rPr>
        <w:br/>
        <w:t xml:space="preserve">(The use of Natural England’s HMMP template is </w:t>
      </w:r>
      <w:r w:rsidR="001810C8">
        <w:rPr>
          <w:rFonts w:eastAsia="Times New Roman"/>
        </w:rPr>
        <w:t xml:space="preserve">preferable but </w:t>
      </w:r>
      <w:r>
        <w:rPr>
          <w:rFonts w:eastAsia="Times New Roman"/>
        </w:rPr>
        <w:t>not mandatory, please ensure that if using an alternative format the relevant contents of the HMMP checklist are include</w:t>
      </w:r>
      <w:r w:rsidR="001810C8">
        <w:rPr>
          <w:rFonts w:eastAsia="Times New Roman"/>
        </w:rPr>
        <w:t>.</w:t>
      </w:r>
      <w:r>
        <w:rPr>
          <w:rFonts w:eastAsia="Times New Roman"/>
        </w:rPr>
        <w:t>.</w:t>
      </w:r>
    </w:p>
    <w:p w14:paraId="7D4DAF34" w14:textId="77777777" w:rsidR="00755860" w:rsidRDefault="00755860" w:rsidP="00755860">
      <w:pPr>
        <w:pStyle w:val="ListParagraph"/>
        <w:numPr>
          <w:ilvl w:val="0"/>
          <w:numId w:val="1"/>
        </w:numPr>
        <w:rPr>
          <w:rFonts w:eastAsia="Times New Roman"/>
        </w:rPr>
      </w:pPr>
      <w:r>
        <w:rPr>
          <w:rFonts w:eastAsia="Times New Roman"/>
        </w:rPr>
        <w:t>The LPA may request further information is submitted if required to confirm the biodiversity objective can be met.</w:t>
      </w:r>
    </w:p>
    <w:p w14:paraId="28475C39" w14:textId="77777777" w:rsidR="00755860" w:rsidRDefault="00755860" w:rsidP="00755860">
      <w:pPr>
        <w:rPr>
          <w:rFonts w:ascii="Arial" w:hAnsi="Arial" w:cs="Arial"/>
          <w:sz w:val="24"/>
          <w:szCs w:val="24"/>
        </w:rPr>
      </w:pPr>
    </w:p>
    <w:p w14:paraId="7B2E3294" w14:textId="77777777" w:rsidR="001F2DAC" w:rsidRDefault="001F2DAC" w:rsidP="00755860">
      <w:pPr>
        <w:rPr>
          <w:rFonts w:ascii="Arial" w:hAnsi="Arial" w:cs="Arial"/>
          <w:sz w:val="24"/>
          <w:szCs w:val="24"/>
        </w:rPr>
      </w:pPr>
    </w:p>
    <w:p w14:paraId="4E32E9B9" w14:textId="123D326E" w:rsidR="001F2DAC" w:rsidRDefault="001F2DAC" w:rsidP="00755860">
      <w:pPr>
        <w:rPr>
          <w:rFonts w:ascii="Arial" w:hAnsi="Arial" w:cs="Arial"/>
          <w:b/>
          <w:bCs/>
          <w:sz w:val="24"/>
          <w:szCs w:val="24"/>
        </w:rPr>
      </w:pPr>
      <w:r>
        <w:rPr>
          <w:rFonts w:ascii="Arial" w:hAnsi="Arial" w:cs="Arial"/>
          <w:b/>
          <w:bCs/>
          <w:sz w:val="24"/>
          <w:szCs w:val="24"/>
        </w:rPr>
        <w:t>The National BNG Register</w:t>
      </w:r>
    </w:p>
    <w:p w14:paraId="18996480" w14:textId="77777777" w:rsidR="001F2DAC" w:rsidRDefault="001F2DAC" w:rsidP="00755860">
      <w:pPr>
        <w:rPr>
          <w:rFonts w:ascii="Arial" w:hAnsi="Arial" w:cs="Arial"/>
          <w:sz w:val="24"/>
          <w:szCs w:val="24"/>
        </w:rPr>
      </w:pPr>
    </w:p>
    <w:p w14:paraId="54A9B3C6" w14:textId="77777777" w:rsidR="00755860" w:rsidRDefault="00755860" w:rsidP="00755860">
      <w:pPr>
        <w:rPr>
          <w:rFonts w:ascii="Arial" w:hAnsi="Arial" w:cs="Arial"/>
          <w:sz w:val="24"/>
          <w:szCs w:val="24"/>
          <w14:ligatures w14:val="none"/>
        </w:rPr>
      </w:pPr>
      <w:r>
        <w:rPr>
          <w:rFonts w:ascii="Arial" w:hAnsi="Arial" w:cs="Arial"/>
          <w:sz w:val="24"/>
          <w:szCs w:val="24"/>
        </w:rPr>
        <w:t>The S106 agreement must contain clauses which mean that the land would be eligible to be registered on the National BNG register. These criteria are set out in Part 3, s6/8 of The Biodiversity Gain Site Register Regulations 2024.</w:t>
      </w:r>
    </w:p>
    <w:p w14:paraId="29576079" w14:textId="2F0427B5" w:rsidR="00755860" w:rsidRDefault="00755860" w:rsidP="00755860">
      <w:pPr>
        <w:rPr>
          <w:rStyle w:val="Hyperlink"/>
          <w:rFonts w:ascii="Arial" w:hAnsi="Arial" w:cs="Arial"/>
          <w:sz w:val="24"/>
          <w:szCs w:val="24"/>
        </w:rPr>
      </w:pPr>
      <w:r>
        <w:rPr>
          <w:rFonts w:ascii="Arial" w:hAnsi="Arial" w:cs="Arial"/>
          <w:b/>
          <w:bCs/>
          <w:sz w:val="24"/>
          <w:szCs w:val="24"/>
        </w:rPr>
        <w:br/>
      </w:r>
      <w:hyperlink r:id="rId8" w:history="1">
        <w:r>
          <w:rPr>
            <w:rStyle w:val="Hyperlink"/>
            <w:rFonts w:ascii="Arial" w:hAnsi="Arial" w:cs="Arial"/>
            <w:sz w:val="24"/>
            <w:szCs w:val="24"/>
          </w:rPr>
          <w:t>https://www.legislation.gov.</w:t>
        </w:r>
        <w:r>
          <w:rPr>
            <w:rStyle w:val="Hyperlink"/>
            <w:rFonts w:ascii="Arial" w:hAnsi="Arial" w:cs="Arial"/>
            <w:sz w:val="24"/>
            <w:szCs w:val="24"/>
          </w:rPr>
          <w:t>u</w:t>
        </w:r>
        <w:r>
          <w:rPr>
            <w:rStyle w:val="Hyperlink"/>
            <w:rFonts w:ascii="Arial" w:hAnsi="Arial" w:cs="Arial"/>
            <w:sz w:val="24"/>
            <w:szCs w:val="24"/>
          </w:rPr>
          <w:t>k/uksi/2024/45/pdfs/uksi_20240045_en.pdf</w:t>
        </w:r>
      </w:hyperlink>
    </w:p>
    <w:p w14:paraId="0B68EAE2" w14:textId="77777777" w:rsidR="007E31A9" w:rsidRDefault="007E31A9" w:rsidP="00755860">
      <w:pPr>
        <w:rPr>
          <w:rFonts w:ascii="Arial" w:hAnsi="Arial" w:cs="Arial"/>
          <w:sz w:val="24"/>
          <w:szCs w:val="24"/>
          <w14:ligatures w14:val="none"/>
        </w:rPr>
      </w:pPr>
    </w:p>
    <w:p w14:paraId="2BF69E7C" w14:textId="77777777" w:rsidR="00490D62" w:rsidRDefault="00490D62"/>
    <w:sectPr w:rsidR="00490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D0BD0"/>
    <w:multiLevelType w:val="hybridMultilevel"/>
    <w:tmpl w:val="AE7EB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014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60"/>
    <w:rsid w:val="0010338D"/>
    <w:rsid w:val="001810C8"/>
    <w:rsid w:val="001F2DAC"/>
    <w:rsid w:val="00490D62"/>
    <w:rsid w:val="00546ECB"/>
    <w:rsid w:val="00755860"/>
    <w:rsid w:val="007D3678"/>
    <w:rsid w:val="007E31A9"/>
    <w:rsid w:val="00943B88"/>
    <w:rsid w:val="00C36533"/>
    <w:rsid w:val="00C6237D"/>
    <w:rsid w:val="00F71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6178"/>
  <w15:chartTrackingRefBased/>
  <w15:docId w15:val="{A646B356-E74F-457F-B2E5-D1D790F8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860"/>
    <w:pPr>
      <w:spacing w:after="0" w:line="240" w:lineRule="auto"/>
    </w:pPr>
    <w:rPr>
      <w:rFonts w:ascii="Aptos" w:eastAsia="Calibri" w:hAnsi="Aptos" w:cs="Calibri"/>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5860"/>
    <w:rPr>
      <w:color w:val="467886"/>
      <w:u w:val="single"/>
    </w:rPr>
  </w:style>
  <w:style w:type="paragraph" w:styleId="ListParagraph">
    <w:name w:val="List Paragraph"/>
    <w:basedOn w:val="Normal"/>
    <w:uiPriority w:val="34"/>
    <w:qFormat/>
    <w:rsid w:val="00755860"/>
    <w:pPr>
      <w:spacing w:after="160" w:line="252" w:lineRule="auto"/>
      <w:ind w:left="720"/>
      <w:contextualSpacing/>
    </w:pPr>
    <w:rPr>
      <w:rFonts w:ascii="Calibri" w:hAnsi="Calibri"/>
      <w14:ligatures w14:val="none"/>
    </w:rPr>
  </w:style>
  <w:style w:type="character" w:styleId="FollowedHyperlink">
    <w:name w:val="FollowedHyperlink"/>
    <w:basedOn w:val="DefaultParagraphFont"/>
    <w:uiPriority w:val="99"/>
    <w:semiHidden/>
    <w:unhideWhenUsed/>
    <w:rsid w:val="007E31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24/45/pdfs/uksi_20240045_en.pdf" TargetMode="External"/><Relationship Id="rId3" Type="http://schemas.openxmlformats.org/officeDocument/2006/relationships/settings" Target="settings.xml"/><Relationship Id="rId7" Type="http://schemas.openxmlformats.org/officeDocument/2006/relationships/hyperlink" Target="https://publications.naturalengland.org.uk/publication/5813530037846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nning_registration@bathnes.gov.uk" TargetMode="External"/><Relationship Id="rId5" Type="http://schemas.openxmlformats.org/officeDocument/2006/relationships/hyperlink" Target="mailto:planning_registration@bathnes.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Pearce</dc:creator>
  <cp:keywords/>
  <dc:description/>
  <cp:lastModifiedBy>Andrew Pearce</cp:lastModifiedBy>
  <cp:revision>7</cp:revision>
  <dcterms:created xsi:type="dcterms:W3CDTF">2024-02-26T11:59:00Z</dcterms:created>
  <dcterms:modified xsi:type="dcterms:W3CDTF">2024-05-03T14:44:00Z</dcterms:modified>
</cp:coreProperties>
</file>