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FAE74" w14:textId="77777777" w:rsidR="00F7160D" w:rsidRDefault="00F7160D" w:rsidP="00F7160D">
      <w:pPr>
        <w:jc w:val="center"/>
        <w:rPr>
          <w:rFonts w:ascii="Arial" w:hAnsi="Arial" w:cs="Arial"/>
          <w:sz w:val="28"/>
          <w:szCs w:val="28"/>
        </w:rPr>
      </w:pPr>
    </w:p>
    <w:p w14:paraId="502443D3" w14:textId="77777777" w:rsidR="00127583" w:rsidRDefault="00127583" w:rsidP="0012758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Listed Buildings, </w:t>
      </w:r>
      <w:r w:rsidRPr="00127583">
        <w:rPr>
          <w:rFonts w:ascii="Arial" w:hAnsi="Arial" w:cs="Arial"/>
          <w:b/>
          <w:sz w:val="28"/>
          <w:szCs w:val="28"/>
        </w:rPr>
        <w:t>Conservation Areas</w:t>
      </w:r>
      <w:r>
        <w:rPr>
          <w:rFonts w:ascii="Arial" w:hAnsi="Arial" w:cs="Arial"/>
          <w:b/>
          <w:sz w:val="28"/>
          <w:szCs w:val="28"/>
        </w:rPr>
        <w:t xml:space="preserve"> and</w:t>
      </w:r>
    </w:p>
    <w:p w14:paraId="1A4ACB86" w14:textId="0E611D7E" w:rsidR="00F7160D" w:rsidRDefault="00F7160D" w:rsidP="00F7160D">
      <w:pPr>
        <w:jc w:val="center"/>
        <w:rPr>
          <w:rFonts w:ascii="Arial" w:hAnsi="Arial" w:cs="Arial"/>
          <w:b/>
          <w:sz w:val="28"/>
          <w:szCs w:val="28"/>
        </w:rPr>
      </w:pPr>
      <w:r w:rsidRPr="001177BD">
        <w:rPr>
          <w:rFonts w:ascii="Arial" w:hAnsi="Arial" w:cs="Arial"/>
          <w:b/>
          <w:sz w:val="28"/>
          <w:szCs w:val="28"/>
        </w:rPr>
        <w:t>Energy Performance Certificate</w:t>
      </w:r>
      <w:r w:rsidR="00127583">
        <w:rPr>
          <w:rFonts w:ascii="Arial" w:hAnsi="Arial" w:cs="Arial"/>
          <w:b/>
          <w:sz w:val="28"/>
          <w:szCs w:val="28"/>
        </w:rPr>
        <w:t xml:space="preserve">s (EPC) </w:t>
      </w:r>
    </w:p>
    <w:p w14:paraId="3EB52C09" w14:textId="7792EE2C" w:rsidR="009164FF" w:rsidRPr="001177BD" w:rsidRDefault="009164FF" w:rsidP="00F7160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(Planning Guidance Note)</w:t>
      </w:r>
    </w:p>
    <w:p w14:paraId="426E8D4D" w14:textId="77777777" w:rsidR="00FC4DBF" w:rsidRDefault="00FC4DBF" w:rsidP="00F7160D">
      <w:pPr>
        <w:jc w:val="center"/>
        <w:rPr>
          <w:rFonts w:ascii="Arial" w:hAnsi="Arial" w:cs="Arial"/>
          <w:sz w:val="28"/>
          <w:szCs w:val="28"/>
        </w:rPr>
      </w:pPr>
    </w:p>
    <w:p w14:paraId="262F909A" w14:textId="23F1CD63" w:rsidR="00FC1BB1" w:rsidRDefault="009164FF" w:rsidP="00FC4DB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C4DBF" w:rsidRPr="00FC4DBF">
        <w:rPr>
          <w:rFonts w:ascii="Arial" w:hAnsi="Arial" w:cs="Arial"/>
          <w:sz w:val="24"/>
          <w:szCs w:val="24"/>
        </w:rPr>
        <w:t xml:space="preserve">Energy Performance Certificate (EPC) </w:t>
      </w:r>
      <w:r w:rsidR="00FC204A">
        <w:rPr>
          <w:rFonts w:ascii="Arial" w:hAnsi="Arial" w:cs="Arial"/>
          <w:sz w:val="24"/>
          <w:szCs w:val="24"/>
        </w:rPr>
        <w:t>is</w:t>
      </w:r>
      <w:r w:rsidR="00AF386A">
        <w:rPr>
          <w:rFonts w:ascii="Arial" w:hAnsi="Arial" w:cs="Arial"/>
          <w:sz w:val="24"/>
          <w:szCs w:val="24"/>
        </w:rPr>
        <w:t xml:space="preserve"> a European Union </w:t>
      </w:r>
      <w:r w:rsidR="009C7557">
        <w:rPr>
          <w:rFonts w:ascii="Arial" w:hAnsi="Arial" w:cs="Arial"/>
          <w:sz w:val="24"/>
          <w:szCs w:val="24"/>
        </w:rPr>
        <w:t xml:space="preserve">(EU) </w:t>
      </w:r>
      <w:r w:rsidR="00AF386A">
        <w:rPr>
          <w:rFonts w:ascii="Arial" w:hAnsi="Arial" w:cs="Arial"/>
          <w:sz w:val="24"/>
          <w:szCs w:val="24"/>
        </w:rPr>
        <w:t xml:space="preserve">Directive </w:t>
      </w:r>
      <w:r w:rsidR="009C7557">
        <w:rPr>
          <w:rFonts w:ascii="Arial" w:hAnsi="Arial" w:cs="Arial"/>
          <w:sz w:val="24"/>
          <w:szCs w:val="24"/>
        </w:rPr>
        <w:t xml:space="preserve">(European Energy Performance of Buildings Directive) </w:t>
      </w:r>
      <w:r w:rsidR="00AF386A">
        <w:rPr>
          <w:rFonts w:ascii="Arial" w:hAnsi="Arial" w:cs="Arial"/>
          <w:sz w:val="24"/>
          <w:szCs w:val="24"/>
        </w:rPr>
        <w:t>with the aim of improving energy efficiency and reducing carbon emissions</w:t>
      </w:r>
      <w:r w:rsidR="009C7557">
        <w:rPr>
          <w:rFonts w:ascii="Arial" w:hAnsi="Arial" w:cs="Arial"/>
          <w:sz w:val="24"/>
          <w:szCs w:val="24"/>
        </w:rPr>
        <w:t xml:space="preserve"> of buildings</w:t>
      </w:r>
      <w:r w:rsidR="00AF386A">
        <w:rPr>
          <w:rFonts w:ascii="Arial" w:hAnsi="Arial" w:cs="Arial"/>
          <w:sz w:val="24"/>
          <w:szCs w:val="24"/>
        </w:rPr>
        <w:t xml:space="preserve">. This Directive and its requirements </w:t>
      </w:r>
      <w:r>
        <w:rPr>
          <w:rFonts w:ascii="Arial" w:hAnsi="Arial" w:cs="Arial"/>
          <w:sz w:val="24"/>
          <w:szCs w:val="24"/>
        </w:rPr>
        <w:t>are still in force, despite the</w:t>
      </w:r>
      <w:r w:rsidR="00AF386A">
        <w:rPr>
          <w:rFonts w:ascii="Arial" w:hAnsi="Arial" w:cs="Arial"/>
          <w:sz w:val="24"/>
          <w:szCs w:val="24"/>
        </w:rPr>
        <w:t xml:space="preserve"> UK </w:t>
      </w:r>
      <w:r>
        <w:rPr>
          <w:rFonts w:ascii="Arial" w:hAnsi="Arial" w:cs="Arial"/>
          <w:sz w:val="24"/>
          <w:szCs w:val="24"/>
        </w:rPr>
        <w:t>leaving</w:t>
      </w:r>
      <w:r w:rsidR="00AF386A">
        <w:rPr>
          <w:rFonts w:ascii="Arial" w:hAnsi="Arial" w:cs="Arial"/>
          <w:sz w:val="24"/>
          <w:szCs w:val="24"/>
        </w:rPr>
        <w:t xml:space="preserve"> the EU. This Directive legally requires that a residential building should achieve the minimum </w:t>
      </w:r>
      <w:r w:rsidR="00FC4262">
        <w:rPr>
          <w:rFonts w:ascii="Arial" w:hAnsi="Arial" w:cs="Arial"/>
          <w:sz w:val="24"/>
          <w:szCs w:val="24"/>
        </w:rPr>
        <w:t xml:space="preserve">energy efficiency standard (MEES) </w:t>
      </w:r>
      <w:r w:rsidR="00917510">
        <w:rPr>
          <w:rFonts w:ascii="Arial" w:hAnsi="Arial" w:cs="Arial"/>
          <w:sz w:val="24"/>
          <w:szCs w:val="24"/>
        </w:rPr>
        <w:t xml:space="preserve">and </w:t>
      </w:r>
      <w:r w:rsidR="00AF386A">
        <w:rPr>
          <w:rFonts w:ascii="Arial" w:hAnsi="Arial" w:cs="Arial"/>
          <w:sz w:val="24"/>
          <w:szCs w:val="24"/>
        </w:rPr>
        <w:t xml:space="preserve">EPC rating </w:t>
      </w:r>
      <w:r w:rsidR="00917510">
        <w:rPr>
          <w:rFonts w:ascii="Arial" w:hAnsi="Arial" w:cs="Arial"/>
          <w:sz w:val="24"/>
          <w:szCs w:val="24"/>
        </w:rPr>
        <w:t xml:space="preserve">Band </w:t>
      </w:r>
      <w:r w:rsidR="00AF386A">
        <w:rPr>
          <w:rFonts w:ascii="Arial" w:hAnsi="Arial" w:cs="Arial"/>
          <w:sz w:val="24"/>
          <w:szCs w:val="24"/>
        </w:rPr>
        <w:t>E</w:t>
      </w:r>
      <w:r w:rsidR="00FC20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if it</w:t>
      </w:r>
      <w:r w:rsidR="00FC204A">
        <w:rPr>
          <w:rFonts w:ascii="Arial" w:hAnsi="Arial" w:cs="Arial"/>
          <w:sz w:val="24"/>
          <w:szCs w:val="24"/>
        </w:rPr>
        <w:t xml:space="preserve"> is being sold or rented</w:t>
      </w:r>
      <w:r w:rsidR="00AF386A">
        <w:rPr>
          <w:rFonts w:ascii="Arial" w:hAnsi="Arial" w:cs="Arial"/>
          <w:sz w:val="24"/>
          <w:szCs w:val="24"/>
        </w:rPr>
        <w:t xml:space="preserve">. </w:t>
      </w:r>
      <w:r w:rsidR="00AF386A" w:rsidRPr="009164FF">
        <w:rPr>
          <w:rFonts w:ascii="Arial" w:hAnsi="Arial" w:cs="Arial"/>
          <w:b/>
          <w:bCs/>
          <w:sz w:val="24"/>
          <w:szCs w:val="24"/>
        </w:rPr>
        <w:t xml:space="preserve">However, </w:t>
      </w:r>
      <w:r w:rsidR="009C7557" w:rsidRPr="009164FF">
        <w:rPr>
          <w:rFonts w:ascii="Arial" w:hAnsi="Arial" w:cs="Arial"/>
          <w:b/>
          <w:bCs/>
          <w:sz w:val="24"/>
          <w:szCs w:val="24"/>
        </w:rPr>
        <w:t xml:space="preserve">the Directive provides exemptions </w:t>
      </w:r>
      <w:r w:rsidRPr="009164FF">
        <w:rPr>
          <w:rFonts w:ascii="Arial" w:hAnsi="Arial" w:cs="Arial"/>
          <w:b/>
          <w:bCs/>
          <w:sz w:val="24"/>
          <w:szCs w:val="24"/>
        </w:rPr>
        <w:t xml:space="preserve">to the energy efficiency requirements </w:t>
      </w:r>
      <w:r w:rsidR="009C7557" w:rsidRPr="009164FF">
        <w:rPr>
          <w:rFonts w:ascii="Arial" w:hAnsi="Arial" w:cs="Arial"/>
          <w:b/>
          <w:bCs/>
          <w:sz w:val="24"/>
          <w:szCs w:val="24"/>
        </w:rPr>
        <w:t>for ‘</w:t>
      </w:r>
      <w:r w:rsidR="009C7557" w:rsidRPr="009164FF">
        <w:rPr>
          <w:rFonts w:ascii="Arial" w:hAnsi="Arial" w:cs="Arial"/>
          <w:b/>
          <w:bCs/>
          <w:i/>
          <w:sz w:val="24"/>
          <w:szCs w:val="24"/>
        </w:rPr>
        <w:t>designated environments</w:t>
      </w:r>
      <w:r w:rsidR="009C7557" w:rsidRPr="009164FF">
        <w:rPr>
          <w:rFonts w:ascii="Arial" w:hAnsi="Arial" w:cs="Arial"/>
          <w:b/>
          <w:bCs/>
          <w:sz w:val="24"/>
          <w:szCs w:val="24"/>
        </w:rPr>
        <w:t>’ and includ</w:t>
      </w:r>
      <w:r w:rsidR="00F76A2A" w:rsidRPr="009164FF">
        <w:rPr>
          <w:rFonts w:ascii="Arial" w:hAnsi="Arial" w:cs="Arial"/>
          <w:b/>
          <w:bCs/>
          <w:sz w:val="24"/>
          <w:szCs w:val="24"/>
        </w:rPr>
        <w:t xml:space="preserve">es </w:t>
      </w:r>
      <w:r w:rsidR="00FC4DBF" w:rsidRPr="009164FF">
        <w:rPr>
          <w:rFonts w:ascii="Arial" w:hAnsi="Arial" w:cs="Arial"/>
          <w:b/>
          <w:bCs/>
          <w:sz w:val="24"/>
          <w:szCs w:val="24"/>
        </w:rPr>
        <w:t xml:space="preserve">listed </w:t>
      </w:r>
      <w:r w:rsidR="00AF386A" w:rsidRPr="009164FF">
        <w:rPr>
          <w:rFonts w:ascii="Arial" w:hAnsi="Arial" w:cs="Arial"/>
          <w:b/>
          <w:bCs/>
          <w:sz w:val="24"/>
          <w:szCs w:val="24"/>
        </w:rPr>
        <w:t xml:space="preserve">buildings </w:t>
      </w:r>
      <w:r w:rsidR="00F76A2A" w:rsidRPr="009164FF">
        <w:rPr>
          <w:rFonts w:ascii="Arial" w:hAnsi="Arial" w:cs="Arial"/>
          <w:b/>
          <w:bCs/>
          <w:sz w:val="24"/>
          <w:szCs w:val="24"/>
        </w:rPr>
        <w:t xml:space="preserve">and conservation areas </w:t>
      </w:r>
      <w:r w:rsidR="00AF386A" w:rsidRPr="009164FF">
        <w:rPr>
          <w:rFonts w:ascii="Arial" w:hAnsi="Arial" w:cs="Arial"/>
          <w:b/>
          <w:bCs/>
          <w:sz w:val="24"/>
          <w:szCs w:val="24"/>
        </w:rPr>
        <w:t xml:space="preserve">and </w:t>
      </w:r>
      <w:r w:rsidR="00F76A2A" w:rsidRPr="009164FF">
        <w:rPr>
          <w:rFonts w:ascii="Arial" w:hAnsi="Arial" w:cs="Arial"/>
          <w:b/>
          <w:bCs/>
          <w:sz w:val="24"/>
          <w:szCs w:val="24"/>
        </w:rPr>
        <w:t xml:space="preserve">in particular </w:t>
      </w:r>
      <w:r w:rsidR="00AF386A" w:rsidRPr="009164FF">
        <w:rPr>
          <w:rFonts w:ascii="Arial" w:hAnsi="Arial" w:cs="Arial"/>
          <w:b/>
          <w:bCs/>
          <w:sz w:val="24"/>
          <w:szCs w:val="24"/>
        </w:rPr>
        <w:t>undesignated buildings within conservation areas</w:t>
      </w:r>
      <w:r w:rsidR="00F76A2A" w:rsidRPr="009164FF">
        <w:rPr>
          <w:rFonts w:ascii="Arial" w:hAnsi="Arial" w:cs="Arial"/>
          <w:b/>
          <w:bCs/>
          <w:sz w:val="24"/>
          <w:szCs w:val="24"/>
        </w:rPr>
        <w:t>.</w:t>
      </w:r>
      <w:r w:rsidR="00F76A2A">
        <w:rPr>
          <w:rFonts w:ascii="Arial" w:hAnsi="Arial" w:cs="Arial"/>
          <w:sz w:val="24"/>
          <w:szCs w:val="24"/>
        </w:rPr>
        <w:t xml:space="preserve"> The </w:t>
      </w:r>
      <w:r w:rsidR="00AF386A">
        <w:rPr>
          <w:rFonts w:ascii="Arial" w:hAnsi="Arial" w:cs="Arial"/>
          <w:sz w:val="24"/>
          <w:szCs w:val="24"/>
        </w:rPr>
        <w:t>exempt</w:t>
      </w:r>
      <w:r w:rsidR="00F76A2A">
        <w:rPr>
          <w:rFonts w:ascii="Arial" w:hAnsi="Arial" w:cs="Arial"/>
          <w:sz w:val="24"/>
          <w:szCs w:val="24"/>
        </w:rPr>
        <w:t xml:space="preserve">ion </w:t>
      </w:r>
      <w:r w:rsidR="0091264A">
        <w:rPr>
          <w:rFonts w:ascii="Arial" w:hAnsi="Arial" w:cs="Arial"/>
          <w:sz w:val="24"/>
          <w:szCs w:val="24"/>
        </w:rPr>
        <w:t xml:space="preserve">applies </w:t>
      </w:r>
      <w:r w:rsidR="00AF386A">
        <w:rPr>
          <w:rFonts w:ascii="Arial" w:hAnsi="Arial" w:cs="Arial"/>
          <w:sz w:val="24"/>
          <w:szCs w:val="24"/>
        </w:rPr>
        <w:t xml:space="preserve">where </w:t>
      </w:r>
      <w:r w:rsidR="00AA6044">
        <w:rPr>
          <w:rFonts w:ascii="Arial" w:hAnsi="Arial" w:cs="Arial"/>
          <w:sz w:val="24"/>
          <w:szCs w:val="24"/>
        </w:rPr>
        <w:t>the ‘</w:t>
      </w:r>
      <w:r w:rsidR="00AA6044" w:rsidRPr="00AA6044">
        <w:rPr>
          <w:rFonts w:ascii="Arial" w:hAnsi="Arial" w:cs="Arial"/>
          <w:i/>
          <w:sz w:val="24"/>
          <w:szCs w:val="24"/>
        </w:rPr>
        <w:t>minimum energy performance requirements would unacceptably alter</w:t>
      </w:r>
      <w:r w:rsidR="000E6B22" w:rsidRPr="000E6B22">
        <w:rPr>
          <w:rFonts w:ascii="Arial" w:hAnsi="Arial" w:cs="Arial"/>
          <w:sz w:val="24"/>
          <w:szCs w:val="24"/>
        </w:rPr>
        <w:t>’</w:t>
      </w:r>
      <w:r w:rsidR="000E6B22">
        <w:rPr>
          <w:rFonts w:ascii="Arial" w:hAnsi="Arial" w:cs="Arial"/>
          <w:i/>
          <w:sz w:val="24"/>
          <w:szCs w:val="24"/>
        </w:rPr>
        <w:t xml:space="preserve"> </w:t>
      </w:r>
      <w:r w:rsidR="000E6B22" w:rsidRPr="000E6B22">
        <w:rPr>
          <w:rFonts w:ascii="Arial" w:hAnsi="Arial" w:cs="Arial"/>
          <w:sz w:val="24"/>
          <w:szCs w:val="24"/>
        </w:rPr>
        <w:t>a listed building</w:t>
      </w:r>
      <w:r w:rsidR="000E6B22">
        <w:rPr>
          <w:rFonts w:ascii="Arial" w:hAnsi="Arial" w:cs="Arial"/>
          <w:i/>
          <w:sz w:val="24"/>
          <w:szCs w:val="24"/>
        </w:rPr>
        <w:t xml:space="preserve"> </w:t>
      </w:r>
      <w:r w:rsidR="00AA6044">
        <w:rPr>
          <w:rFonts w:ascii="Arial" w:hAnsi="Arial" w:cs="Arial"/>
          <w:sz w:val="24"/>
          <w:szCs w:val="24"/>
        </w:rPr>
        <w:t xml:space="preserve">and its </w:t>
      </w:r>
      <w:r w:rsidR="003C67C2">
        <w:rPr>
          <w:rFonts w:ascii="Arial" w:hAnsi="Arial" w:cs="Arial"/>
          <w:sz w:val="24"/>
          <w:szCs w:val="24"/>
        </w:rPr>
        <w:t xml:space="preserve">architectural interest and </w:t>
      </w:r>
      <w:r w:rsidR="00AF386A">
        <w:rPr>
          <w:rFonts w:ascii="Arial" w:hAnsi="Arial" w:cs="Arial"/>
          <w:sz w:val="24"/>
          <w:szCs w:val="24"/>
        </w:rPr>
        <w:t>character or the appearance of a conservation area. This</w:t>
      </w:r>
      <w:r w:rsidR="00832C03">
        <w:rPr>
          <w:rFonts w:ascii="Arial" w:hAnsi="Arial" w:cs="Arial"/>
          <w:sz w:val="24"/>
          <w:szCs w:val="24"/>
        </w:rPr>
        <w:t xml:space="preserve"> exemption</w:t>
      </w:r>
      <w:r w:rsidR="00AF386A">
        <w:rPr>
          <w:rFonts w:ascii="Arial" w:hAnsi="Arial" w:cs="Arial"/>
          <w:sz w:val="24"/>
          <w:szCs w:val="24"/>
        </w:rPr>
        <w:t xml:space="preserve"> is consistent with the exemptions</w:t>
      </w:r>
      <w:r w:rsidR="00AF54C5">
        <w:rPr>
          <w:rFonts w:ascii="Arial" w:hAnsi="Arial" w:cs="Arial"/>
          <w:sz w:val="24"/>
          <w:szCs w:val="24"/>
        </w:rPr>
        <w:t xml:space="preserve"> </w:t>
      </w:r>
      <w:r w:rsidR="00BB47A1">
        <w:rPr>
          <w:rFonts w:ascii="Arial" w:hAnsi="Arial" w:cs="Arial"/>
          <w:sz w:val="24"/>
          <w:szCs w:val="24"/>
        </w:rPr>
        <w:t xml:space="preserve">for listed buildings </w:t>
      </w:r>
      <w:r w:rsidR="000E6B22">
        <w:rPr>
          <w:rFonts w:ascii="Arial" w:hAnsi="Arial" w:cs="Arial"/>
          <w:sz w:val="24"/>
          <w:szCs w:val="24"/>
        </w:rPr>
        <w:t xml:space="preserve">and buildings </w:t>
      </w:r>
      <w:r w:rsidR="00AF386A">
        <w:rPr>
          <w:rFonts w:ascii="Arial" w:hAnsi="Arial" w:cs="Arial"/>
          <w:sz w:val="24"/>
          <w:szCs w:val="24"/>
        </w:rPr>
        <w:t>in</w:t>
      </w:r>
      <w:r w:rsidR="00BB47A1">
        <w:rPr>
          <w:rFonts w:ascii="Arial" w:hAnsi="Arial" w:cs="Arial"/>
          <w:sz w:val="24"/>
          <w:szCs w:val="24"/>
        </w:rPr>
        <w:t xml:space="preserve"> conservation areas in</w:t>
      </w:r>
      <w:r w:rsidR="00AF386A">
        <w:rPr>
          <w:rFonts w:ascii="Arial" w:hAnsi="Arial" w:cs="Arial"/>
          <w:sz w:val="24"/>
          <w:szCs w:val="24"/>
        </w:rPr>
        <w:t xml:space="preserve"> </w:t>
      </w:r>
      <w:r w:rsidR="00FC1BB1" w:rsidRPr="00FC1BB1">
        <w:rPr>
          <w:rFonts w:ascii="Arial" w:hAnsi="Arial" w:cs="Arial"/>
          <w:sz w:val="24"/>
          <w:szCs w:val="24"/>
        </w:rPr>
        <w:t>Part L of the building regulations (The Conservation of Fuel and Power)</w:t>
      </w:r>
      <w:r w:rsidR="00AF386A">
        <w:rPr>
          <w:rFonts w:ascii="Arial" w:hAnsi="Arial" w:cs="Arial"/>
          <w:sz w:val="24"/>
          <w:szCs w:val="24"/>
        </w:rPr>
        <w:t xml:space="preserve">. </w:t>
      </w:r>
    </w:p>
    <w:p w14:paraId="09CB1E51" w14:textId="5AC812D5" w:rsidR="00C258B6" w:rsidRDefault="00164F1B" w:rsidP="00FC1BB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However</w:t>
      </w:r>
      <w:r w:rsidR="00BB47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</w:t>
      </w:r>
      <w:r w:rsidR="00FC204A">
        <w:rPr>
          <w:rFonts w:ascii="Arial" w:hAnsi="Arial" w:cs="Arial"/>
          <w:sz w:val="24"/>
          <w:szCs w:val="24"/>
        </w:rPr>
        <w:t xml:space="preserve">here </w:t>
      </w:r>
      <w:r>
        <w:rPr>
          <w:rFonts w:ascii="Arial" w:hAnsi="Arial" w:cs="Arial"/>
          <w:sz w:val="24"/>
          <w:szCs w:val="24"/>
        </w:rPr>
        <w:t>are</w:t>
      </w:r>
      <w:r w:rsidR="00FC204A">
        <w:rPr>
          <w:rFonts w:ascii="Arial" w:hAnsi="Arial" w:cs="Arial"/>
          <w:sz w:val="24"/>
          <w:szCs w:val="24"/>
        </w:rPr>
        <w:t xml:space="preserve"> some concerns and uncertainty as to what works would constitute unaccep</w:t>
      </w:r>
      <w:r>
        <w:rPr>
          <w:rFonts w:ascii="Arial" w:hAnsi="Arial" w:cs="Arial"/>
          <w:sz w:val="24"/>
          <w:szCs w:val="24"/>
        </w:rPr>
        <w:t>table alterations and this brief</w:t>
      </w:r>
      <w:r w:rsidR="00FC204A">
        <w:rPr>
          <w:rFonts w:ascii="Arial" w:hAnsi="Arial" w:cs="Arial"/>
          <w:sz w:val="24"/>
          <w:szCs w:val="24"/>
        </w:rPr>
        <w:t xml:space="preserve"> guidance note aims to provide some clarity for listed building owners or those that own buildings located in a conservation area. Listed buildings and conservation areas, as designated heritage assets, are legally protected by the primary legislation: Planning (Listed Buildings &amp; Conservation Areas) Act 1990. In the case of listed buildings the Act requires </w:t>
      </w:r>
      <w:r w:rsidR="003B662E">
        <w:rPr>
          <w:rFonts w:ascii="Arial" w:hAnsi="Arial" w:cs="Arial"/>
          <w:sz w:val="24"/>
          <w:szCs w:val="24"/>
        </w:rPr>
        <w:t xml:space="preserve">that any works of alteration preserve </w:t>
      </w:r>
      <w:r w:rsidR="00343EC3">
        <w:rPr>
          <w:rFonts w:ascii="Arial" w:hAnsi="Arial" w:cs="Arial"/>
          <w:sz w:val="24"/>
          <w:szCs w:val="24"/>
        </w:rPr>
        <w:t>the building,</w:t>
      </w:r>
      <w:r w:rsidR="00343EC3" w:rsidRPr="00343EC3">
        <w:rPr>
          <w:rFonts w:ascii="Arial" w:hAnsi="Arial" w:cs="Arial"/>
          <w:sz w:val="24"/>
          <w:szCs w:val="24"/>
        </w:rPr>
        <w:t xml:space="preserve"> its setting or any features of special architectural or historic interest</w:t>
      </w:r>
      <w:r w:rsidR="00343EC3">
        <w:rPr>
          <w:rFonts w:ascii="Arial" w:hAnsi="Arial" w:cs="Arial"/>
          <w:sz w:val="24"/>
          <w:szCs w:val="24"/>
        </w:rPr>
        <w:t xml:space="preserve"> that it possesses. W</w:t>
      </w:r>
      <w:r w:rsidR="003B662E">
        <w:rPr>
          <w:rFonts w:ascii="Arial" w:hAnsi="Arial" w:cs="Arial"/>
          <w:sz w:val="24"/>
          <w:szCs w:val="24"/>
        </w:rPr>
        <w:t xml:space="preserve">orks of alterations that have an impact on this interest require </w:t>
      </w:r>
      <w:r w:rsidR="003B662E" w:rsidRPr="009164FF">
        <w:rPr>
          <w:rFonts w:ascii="Arial" w:hAnsi="Arial" w:cs="Arial"/>
          <w:b/>
          <w:bCs/>
          <w:sz w:val="24"/>
          <w:szCs w:val="24"/>
        </w:rPr>
        <w:t>listed building consent</w:t>
      </w:r>
      <w:r w:rsidR="003B662E">
        <w:rPr>
          <w:rFonts w:ascii="Arial" w:hAnsi="Arial" w:cs="Arial"/>
          <w:sz w:val="24"/>
          <w:szCs w:val="24"/>
        </w:rPr>
        <w:t xml:space="preserve">. </w:t>
      </w:r>
      <w:r w:rsidR="00C258B6">
        <w:rPr>
          <w:rFonts w:ascii="Arial" w:hAnsi="Arial" w:cs="Arial"/>
          <w:sz w:val="24"/>
          <w:szCs w:val="24"/>
        </w:rPr>
        <w:t>In the case of conservation areas</w:t>
      </w:r>
      <w:r w:rsidR="009164FF">
        <w:rPr>
          <w:rFonts w:ascii="Arial" w:hAnsi="Arial" w:cs="Arial"/>
          <w:sz w:val="24"/>
          <w:szCs w:val="24"/>
        </w:rPr>
        <w:t>,</w:t>
      </w:r>
      <w:r w:rsidR="00C258B6">
        <w:rPr>
          <w:rFonts w:ascii="Arial" w:hAnsi="Arial" w:cs="Arial"/>
          <w:sz w:val="24"/>
          <w:szCs w:val="24"/>
        </w:rPr>
        <w:t xml:space="preserve"> </w:t>
      </w:r>
      <w:r w:rsidR="00894659">
        <w:rPr>
          <w:rFonts w:ascii="Arial" w:hAnsi="Arial" w:cs="Arial"/>
          <w:sz w:val="24"/>
          <w:szCs w:val="24"/>
        </w:rPr>
        <w:t xml:space="preserve">there is a </w:t>
      </w:r>
      <w:r w:rsidR="00343EC3">
        <w:rPr>
          <w:rFonts w:ascii="Arial" w:hAnsi="Arial" w:cs="Arial"/>
          <w:sz w:val="24"/>
          <w:szCs w:val="24"/>
        </w:rPr>
        <w:t>require</w:t>
      </w:r>
      <w:r w:rsidR="00894659">
        <w:rPr>
          <w:rFonts w:ascii="Arial" w:hAnsi="Arial" w:cs="Arial"/>
          <w:sz w:val="24"/>
          <w:szCs w:val="24"/>
        </w:rPr>
        <w:t xml:space="preserve">ment </w:t>
      </w:r>
      <w:r w:rsidR="00C258B6">
        <w:rPr>
          <w:rFonts w:ascii="Arial" w:hAnsi="Arial" w:cs="Arial"/>
          <w:sz w:val="24"/>
          <w:szCs w:val="24"/>
        </w:rPr>
        <w:t>for development to preserve or enhance the area.</w:t>
      </w:r>
    </w:p>
    <w:p w14:paraId="5056D002" w14:textId="4A0FA792" w:rsidR="00D4726E" w:rsidRDefault="009164FF" w:rsidP="003778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 </w:t>
      </w:r>
      <w:r w:rsidR="00C258B6">
        <w:rPr>
          <w:rFonts w:ascii="Arial" w:hAnsi="Arial" w:cs="Arial"/>
          <w:sz w:val="24"/>
          <w:szCs w:val="24"/>
        </w:rPr>
        <w:t>Local Planning Authority (LPA)</w:t>
      </w:r>
      <w:r>
        <w:rPr>
          <w:rFonts w:ascii="Arial" w:hAnsi="Arial" w:cs="Arial"/>
          <w:sz w:val="24"/>
          <w:szCs w:val="24"/>
        </w:rPr>
        <w:t>, we</w:t>
      </w:r>
      <w:r w:rsidR="00C258B6">
        <w:rPr>
          <w:rFonts w:ascii="Arial" w:hAnsi="Arial" w:cs="Arial"/>
          <w:sz w:val="24"/>
          <w:szCs w:val="24"/>
        </w:rPr>
        <w:t xml:space="preserve"> can offer detailed advice through </w:t>
      </w:r>
      <w:r>
        <w:rPr>
          <w:rFonts w:ascii="Arial" w:hAnsi="Arial" w:cs="Arial"/>
          <w:sz w:val="24"/>
          <w:szCs w:val="24"/>
        </w:rPr>
        <w:t>our</w:t>
      </w:r>
      <w:r w:rsidR="00C258B6">
        <w:rPr>
          <w:rFonts w:ascii="Arial" w:hAnsi="Arial" w:cs="Arial"/>
          <w:sz w:val="24"/>
          <w:szCs w:val="24"/>
        </w:rPr>
        <w:t xml:space="preserve"> </w:t>
      </w:r>
      <w:r w:rsidR="00C258B6" w:rsidRPr="009164FF">
        <w:rPr>
          <w:rFonts w:ascii="Arial" w:hAnsi="Arial" w:cs="Arial"/>
          <w:b/>
          <w:bCs/>
          <w:sz w:val="24"/>
          <w:szCs w:val="24"/>
        </w:rPr>
        <w:t>pre-application service</w:t>
      </w:r>
      <w:r w:rsidR="00C258B6">
        <w:rPr>
          <w:rFonts w:ascii="Arial" w:hAnsi="Arial" w:cs="Arial"/>
          <w:sz w:val="24"/>
          <w:szCs w:val="24"/>
        </w:rPr>
        <w:t xml:space="preserve"> to assist homeowners as to what energy efficiency measures require listed building consent or planning permission. Each building and situation </w:t>
      </w:r>
      <w:r w:rsidR="00377880">
        <w:rPr>
          <w:rFonts w:ascii="Arial" w:hAnsi="Arial" w:cs="Arial"/>
          <w:sz w:val="24"/>
          <w:szCs w:val="24"/>
        </w:rPr>
        <w:t>has</w:t>
      </w:r>
      <w:r w:rsidR="00C258B6">
        <w:rPr>
          <w:rFonts w:ascii="Arial" w:hAnsi="Arial" w:cs="Arial"/>
          <w:sz w:val="24"/>
          <w:szCs w:val="24"/>
        </w:rPr>
        <w:t xml:space="preserve"> to be judged on </w:t>
      </w:r>
      <w:r w:rsidR="00377880">
        <w:rPr>
          <w:rFonts w:ascii="Arial" w:hAnsi="Arial" w:cs="Arial"/>
          <w:sz w:val="24"/>
          <w:szCs w:val="24"/>
        </w:rPr>
        <w:t>its</w:t>
      </w:r>
      <w:r w:rsidR="00C258B6">
        <w:rPr>
          <w:rFonts w:ascii="Arial" w:hAnsi="Arial" w:cs="Arial"/>
          <w:sz w:val="24"/>
          <w:szCs w:val="24"/>
        </w:rPr>
        <w:t xml:space="preserve"> own merits and specific requirements. For instance, listed buildings can differ and vary considerably in terms of their construction, building materials, location</w:t>
      </w:r>
      <w:r w:rsidR="0091264A">
        <w:rPr>
          <w:rFonts w:ascii="Arial" w:hAnsi="Arial" w:cs="Arial"/>
          <w:sz w:val="24"/>
          <w:szCs w:val="24"/>
        </w:rPr>
        <w:t>, authenticity, completeness, sensitivity</w:t>
      </w:r>
      <w:r w:rsidR="00C258B6">
        <w:rPr>
          <w:rFonts w:ascii="Arial" w:hAnsi="Arial" w:cs="Arial"/>
          <w:sz w:val="24"/>
          <w:szCs w:val="24"/>
        </w:rPr>
        <w:t xml:space="preserve"> and </w:t>
      </w:r>
      <w:r w:rsidR="006A67B3">
        <w:rPr>
          <w:rFonts w:ascii="Arial" w:hAnsi="Arial" w:cs="Arial"/>
          <w:sz w:val="24"/>
          <w:szCs w:val="24"/>
        </w:rPr>
        <w:t xml:space="preserve">therefore </w:t>
      </w:r>
      <w:r w:rsidR="00C258B6">
        <w:rPr>
          <w:rFonts w:ascii="Arial" w:hAnsi="Arial" w:cs="Arial"/>
          <w:sz w:val="24"/>
          <w:szCs w:val="24"/>
        </w:rPr>
        <w:t xml:space="preserve">ability to </w:t>
      </w:r>
      <w:r w:rsidR="0020067A">
        <w:rPr>
          <w:rFonts w:ascii="Arial" w:hAnsi="Arial" w:cs="Arial"/>
          <w:sz w:val="24"/>
          <w:szCs w:val="24"/>
        </w:rPr>
        <w:t>accommodate</w:t>
      </w:r>
      <w:r w:rsidR="00C258B6">
        <w:rPr>
          <w:rFonts w:ascii="Arial" w:hAnsi="Arial" w:cs="Arial"/>
          <w:sz w:val="24"/>
          <w:szCs w:val="24"/>
        </w:rPr>
        <w:t xml:space="preserve"> changes</w:t>
      </w:r>
      <w:r w:rsidR="0020067A">
        <w:rPr>
          <w:rFonts w:ascii="Arial" w:hAnsi="Arial" w:cs="Arial"/>
          <w:sz w:val="24"/>
          <w:szCs w:val="24"/>
        </w:rPr>
        <w:t xml:space="preserve"> </w:t>
      </w:r>
      <w:r w:rsidR="00C258B6">
        <w:rPr>
          <w:rFonts w:ascii="Arial" w:hAnsi="Arial" w:cs="Arial"/>
          <w:sz w:val="24"/>
          <w:szCs w:val="24"/>
        </w:rPr>
        <w:t xml:space="preserve">in relation to energy efficiency measures. However, this does not </w:t>
      </w:r>
      <w:r>
        <w:rPr>
          <w:rFonts w:ascii="Arial" w:hAnsi="Arial" w:cs="Arial"/>
          <w:sz w:val="24"/>
          <w:szCs w:val="24"/>
        </w:rPr>
        <w:t>mean that it will be impossible to make</w:t>
      </w:r>
      <w:r w:rsidR="00C258B6">
        <w:rPr>
          <w:rFonts w:ascii="Arial" w:hAnsi="Arial" w:cs="Arial"/>
          <w:sz w:val="24"/>
          <w:szCs w:val="24"/>
        </w:rPr>
        <w:t xml:space="preserve"> </w:t>
      </w:r>
      <w:r w:rsidR="00164F1B">
        <w:rPr>
          <w:rFonts w:ascii="Arial" w:hAnsi="Arial" w:cs="Arial"/>
          <w:sz w:val="24"/>
          <w:szCs w:val="24"/>
        </w:rPr>
        <w:t xml:space="preserve">alterations </w:t>
      </w:r>
      <w:r w:rsidR="006A67B3">
        <w:rPr>
          <w:rFonts w:ascii="Arial" w:hAnsi="Arial" w:cs="Arial"/>
          <w:sz w:val="24"/>
          <w:szCs w:val="24"/>
        </w:rPr>
        <w:t>that would</w:t>
      </w:r>
      <w:r w:rsidR="00164F1B">
        <w:rPr>
          <w:rFonts w:ascii="Arial" w:hAnsi="Arial" w:cs="Arial"/>
          <w:sz w:val="24"/>
          <w:szCs w:val="24"/>
        </w:rPr>
        <w:t xml:space="preserve"> </w:t>
      </w:r>
      <w:r w:rsidR="006A67B3">
        <w:rPr>
          <w:rFonts w:ascii="Arial" w:hAnsi="Arial" w:cs="Arial"/>
          <w:sz w:val="24"/>
          <w:szCs w:val="24"/>
        </w:rPr>
        <w:t>improve their energy efficiency</w:t>
      </w:r>
      <w:r>
        <w:rPr>
          <w:rFonts w:ascii="Arial" w:hAnsi="Arial" w:cs="Arial"/>
          <w:sz w:val="24"/>
          <w:szCs w:val="24"/>
        </w:rPr>
        <w:t>,</w:t>
      </w:r>
      <w:r w:rsidR="00C258B6">
        <w:rPr>
          <w:rFonts w:ascii="Arial" w:hAnsi="Arial" w:cs="Arial"/>
          <w:sz w:val="24"/>
          <w:szCs w:val="24"/>
        </w:rPr>
        <w:t xml:space="preserve"> and it is often the case that </w:t>
      </w:r>
      <w:r w:rsidR="006A67B3">
        <w:rPr>
          <w:rFonts w:ascii="Arial" w:hAnsi="Arial" w:cs="Arial"/>
          <w:sz w:val="24"/>
          <w:szCs w:val="24"/>
        </w:rPr>
        <w:t xml:space="preserve">traditionally constructed buildings </w:t>
      </w:r>
      <w:r w:rsidR="00C258B6">
        <w:rPr>
          <w:rFonts w:ascii="Arial" w:hAnsi="Arial" w:cs="Arial"/>
          <w:sz w:val="24"/>
          <w:szCs w:val="24"/>
        </w:rPr>
        <w:t xml:space="preserve">are </w:t>
      </w:r>
      <w:r w:rsidR="00C258B6">
        <w:rPr>
          <w:rFonts w:ascii="Arial" w:hAnsi="Arial" w:cs="Arial"/>
          <w:sz w:val="24"/>
          <w:szCs w:val="24"/>
        </w:rPr>
        <w:lastRenderedPageBreak/>
        <w:t>inherently energy efficient</w:t>
      </w:r>
      <w:r>
        <w:rPr>
          <w:rFonts w:ascii="Arial" w:hAnsi="Arial" w:cs="Arial"/>
          <w:sz w:val="24"/>
          <w:szCs w:val="24"/>
        </w:rPr>
        <w:t>,</w:t>
      </w:r>
      <w:r w:rsidR="00164F1B">
        <w:rPr>
          <w:rFonts w:ascii="Arial" w:hAnsi="Arial" w:cs="Arial"/>
          <w:sz w:val="24"/>
          <w:szCs w:val="24"/>
        </w:rPr>
        <w:t xml:space="preserve"> and therefore only modest alterations might be needed to achieve </w:t>
      </w:r>
      <w:r w:rsidR="0091264A">
        <w:rPr>
          <w:rFonts w:ascii="Arial" w:hAnsi="Arial" w:cs="Arial"/>
          <w:sz w:val="24"/>
          <w:szCs w:val="24"/>
        </w:rPr>
        <w:t>a high</w:t>
      </w:r>
      <w:r w:rsidR="00EC7EB9">
        <w:rPr>
          <w:rFonts w:ascii="Arial" w:hAnsi="Arial" w:cs="Arial"/>
          <w:sz w:val="24"/>
          <w:szCs w:val="24"/>
        </w:rPr>
        <w:t>er</w:t>
      </w:r>
      <w:r w:rsidR="0091264A">
        <w:rPr>
          <w:rFonts w:ascii="Arial" w:hAnsi="Arial" w:cs="Arial"/>
          <w:sz w:val="24"/>
          <w:szCs w:val="24"/>
        </w:rPr>
        <w:t xml:space="preserve"> EPC rating</w:t>
      </w:r>
      <w:r w:rsidR="0020067A">
        <w:rPr>
          <w:rFonts w:ascii="Arial" w:hAnsi="Arial" w:cs="Arial"/>
          <w:sz w:val="24"/>
          <w:szCs w:val="24"/>
        </w:rPr>
        <w:t>.</w:t>
      </w:r>
    </w:p>
    <w:p w14:paraId="02B43A1A" w14:textId="7A806847" w:rsidR="001F3F86" w:rsidRDefault="001F3F86" w:rsidP="001F3F8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have many options which don’t </w:t>
      </w:r>
      <w:r w:rsidR="00C258B6">
        <w:rPr>
          <w:rFonts w:ascii="Arial" w:hAnsi="Arial" w:cs="Arial"/>
          <w:sz w:val="24"/>
          <w:szCs w:val="24"/>
        </w:rPr>
        <w:t>need listed building consent</w:t>
      </w:r>
      <w:r>
        <w:rPr>
          <w:rFonts w:ascii="Arial" w:hAnsi="Arial" w:cs="Arial"/>
          <w:sz w:val="24"/>
          <w:szCs w:val="24"/>
        </w:rPr>
        <w:t>, and</w:t>
      </w:r>
      <w:r w:rsidR="00C258B6">
        <w:rPr>
          <w:rFonts w:ascii="Arial" w:hAnsi="Arial" w:cs="Arial"/>
          <w:sz w:val="24"/>
          <w:szCs w:val="24"/>
        </w:rPr>
        <w:t xml:space="preserve"> </w:t>
      </w:r>
      <w:r w:rsidR="00164F1B">
        <w:rPr>
          <w:rFonts w:ascii="Arial" w:hAnsi="Arial" w:cs="Arial"/>
          <w:sz w:val="24"/>
          <w:szCs w:val="24"/>
        </w:rPr>
        <w:t>that can significantly improve the efficiency of the building</w:t>
      </w:r>
      <w:r>
        <w:rPr>
          <w:rFonts w:ascii="Arial" w:hAnsi="Arial" w:cs="Arial"/>
          <w:sz w:val="24"/>
          <w:szCs w:val="24"/>
        </w:rPr>
        <w:t>, while</w:t>
      </w:r>
      <w:r w:rsidR="00164F1B">
        <w:rPr>
          <w:rFonts w:ascii="Arial" w:hAnsi="Arial" w:cs="Arial"/>
          <w:sz w:val="24"/>
          <w:szCs w:val="24"/>
        </w:rPr>
        <w:t xml:space="preserve"> avoiding visual or physical harm. </w:t>
      </w:r>
      <w:r>
        <w:rPr>
          <w:rFonts w:ascii="Arial" w:hAnsi="Arial" w:cs="Arial"/>
          <w:sz w:val="24"/>
          <w:szCs w:val="24"/>
        </w:rPr>
        <w:t>Our</w:t>
      </w:r>
      <w:r w:rsidR="00377880">
        <w:rPr>
          <w:rFonts w:ascii="Arial" w:hAnsi="Arial" w:cs="Arial"/>
          <w:sz w:val="24"/>
          <w:szCs w:val="24"/>
        </w:rPr>
        <w:t xml:space="preserve"> published </w:t>
      </w:r>
      <w:r>
        <w:rPr>
          <w:rFonts w:ascii="Arial" w:hAnsi="Arial" w:cs="Arial"/>
          <w:sz w:val="24"/>
          <w:szCs w:val="24"/>
        </w:rPr>
        <w:t>Supplementary Planning Document (SPD)</w:t>
      </w:r>
      <w:r w:rsidR="00377880">
        <w:rPr>
          <w:rFonts w:ascii="Arial" w:hAnsi="Arial" w:cs="Arial"/>
          <w:sz w:val="24"/>
          <w:szCs w:val="24"/>
        </w:rPr>
        <w:t xml:space="preserve"> guidance</w:t>
      </w:r>
      <w:r w:rsidR="00377880" w:rsidRPr="001F3F86">
        <w:rPr>
          <w:rFonts w:ascii="Arial" w:hAnsi="Arial" w:cs="Arial"/>
          <w:b/>
          <w:bCs/>
          <w:i/>
          <w:sz w:val="24"/>
          <w:szCs w:val="24"/>
        </w:rPr>
        <w:t>:</w:t>
      </w:r>
      <w:r w:rsidR="00C258B6" w:rsidRPr="001F3F86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377880" w:rsidRPr="001F3F86">
        <w:rPr>
          <w:rFonts w:ascii="Arial" w:hAnsi="Arial" w:cs="Arial"/>
          <w:b/>
          <w:bCs/>
          <w:i/>
          <w:sz w:val="24"/>
          <w:szCs w:val="24"/>
        </w:rPr>
        <w:t xml:space="preserve">Energy Efficiency &amp; Renewable Energy Guidance </w:t>
      </w:r>
      <w:r w:rsidR="00164F1B" w:rsidRPr="001F3F86">
        <w:rPr>
          <w:rFonts w:ascii="Arial" w:hAnsi="Arial" w:cs="Arial"/>
          <w:b/>
          <w:bCs/>
          <w:i/>
          <w:sz w:val="24"/>
          <w:szCs w:val="24"/>
        </w:rPr>
        <w:t>for</w:t>
      </w:r>
      <w:r w:rsidR="00377880" w:rsidRPr="001F3F86">
        <w:rPr>
          <w:rFonts w:ascii="Arial" w:hAnsi="Arial" w:cs="Arial"/>
          <w:b/>
          <w:bCs/>
          <w:i/>
          <w:sz w:val="24"/>
          <w:szCs w:val="24"/>
        </w:rPr>
        <w:t xml:space="preserve"> Listed Buildings and Undesignated Historic Buildings </w:t>
      </w:r>
      <w:r w:rsidR="00896DF2" w:rsidRPr="001F3F86">
        <w:rPr>
          <w:rFonts w:ascii="Arial" w:hAnsi="Arial" w:cs="Arial"/>
          <w:sz w:val="24"/>
          <w:szCs w:val="24"/>
        </w:rPr>
        <w:t xml:space="preserve">and the </w:t>
      </w:r>
      <w:r w:rsidR="005A5AE5" w:rsidRPr="001F3F86">
        <w:rPr>
          <w:rFonts w:ascii="Arial" w:hAnsi="Arial" w:cs="Arial"/>
          <w:b/>
          <w:bCs/>
          <w:i/>
          <w:sz w:val="24"/>
          <w:szCs w:val="24"/>
        </w:rPr>
        <w:t>Sustainable Construction and Retrofitting</w:t>
      </w:r>
      <w:r w:rsidR="005A5AE5" w:rsidRPr="001F3F86">
        <w:rPr>
          <w:rFonts w:ascii="Arial" w:hAnsi="Arial" w:cs="Arial"/>
          <w:sz w:val="24"/>
          <w:szCs w:val="24"/>
        </w:rPr>
        <w:t xml:space="preserve"> SPD</w:t>
      </w:r>
      <w:r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 w:rsidR="00C31057" w:rsidRPr="001F3F86">
        <w:t xml:space="preserve"> </w:t>
      </w:r>
      <w:r w:rsidR="00C31057" w:rsidRPr="001F3F86">
        <w:rPr>
          <w:rFonts w:ascii="Arial" w:hAnsi="Arial" w:cs="Arial"/>
          <w:sz w:val="24"/>
          <w:szCs w:val="24"/>
        </w:rPr>
        <w:t>offer detailed advice.</w:t>
      </w:r>
      <w:r w:rsidR="00377880">
        <w:rPr>
          <w:rFonts w:ascii="Arial" w:hAnsi="Arial" w:cs="Arial"/>
          <w:sz w:val="24"/>
          <w:szCs w:val="24"/>
        </w:rPr>
        <w:t xml:space="preserve"> </w:t>
      </w:r>
    </w:p>
    <w:p w14:paraId="02B16A73" w14:textId="332571E0" w:rsidR="001177BD" w:rsidRDefault="001F3F86" w:rsidP="0037788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177BD">
        <w:rPr>
          <w:rFonts w:ascii="Arial" w:hAnsi="Arial" w:cs="Arial"/>
          <w:sz w:val="24"/>
          <w:szCs w:val="24"/>
        </w:rPr>
        <w:t xml:space="preserve">he protected status of heritage </w:t>
      </w:r>
      <w:r>
        <w:rPr>
          <w:rFonts w:ascii="Arial" w:hAnsi="Arial" w:cs="Arial"/>
          <w:sz w:val="24"/>
          <w:szCs w:val="24"/>
        </w:rPr>
        <w:t>does not mean it’s impossible to make</w:t>
      </w:r>
      <w:r w:rsidR="001177BD">
        <w:rPr>
          <w:rFonts w:ascii="Arial" w:hAnsi="Arial" w:cs="Arial"/>
          <w:sz w:val="24"/>
          <w:szCs w:val="24"/>
        </w:rPr>
        <w:t xml:space="preserve"> energy efficiency improvements</w:t>
      </w:r>
      <w:r>
        <w:rPr>
          <w:rFonts w:ascii="Arial" w:hAnsi="Arial" w:cs="Arial"/>
          <w:sz w:val="24"/>
          <w:szCs w:val="24"/>
        </w:rPr>
        <w:t>,</w:t>
      </w:r>
      <w:r w:rsidR="001177BD">
        <w:rPr>
          <w:rFonts w:ascii="Arial" w:hAnsi="Arial" w:cs="Arial"/>
          <w:sz w:val="24"/>
          <w:szCs w:val="24"/>
        </w:rPr>
        <w:t xml:space="preserve"> and the level and scale of alteration </w:t>
      </w:r>
      <w:r w:rsidR="004A58CF">
        <w:rPr>
          <w:rFonts w:ascii="Arial" w:hAnsi="Arial" w:cs="Arial"/>
          <w:sz w:val="24"/>
          <w:szCs w:val="24"/>
        </w:rPr>
        <w:t xml:space="preserve">which is acceptable </w:t>
      </w:r>
      <w:r w:rsidR="001177BD">
        <w:rPr>
          <w:rFonts w:ascii="Arial" w:hAnsi="Arial" w:cs="Arial"/>
          <w:sz w:val="24"/>
          <w:szCs w:val="24"/>
        </w:rPr>
        <w:t xml:space="preserve">will differ from one building and situation to another. </w:t>
      </w:r>
      <w:r w:rsidR="00164F1B">
        <w:rPr>
          <w:rFonts w:ascii="Arial" w:hAnsi="Arial" w:cs="Arial"/>
          <w:sz w:val="24"/>
          <w:szCs w:val="24"/>
        </w:rPr>
        <w:t xml:space="preserve"> </w:t>
      </w:r>
    </w:p>
    <w:p w14:paraId="6B4D65A3" w14:textId="77777777" w:rsidR="00FC1BB1" w:rsidRPr="00FC4DBF" w:rsidRDefault="00FC1BB1" w:rsidP="00FC4DBF">
      <w:pPr>
        <w:jc w:val="both"/>
        <w:rPr>
          <w:rFonts w:ascii="Arial" w:hAnsi="Arial" w:cs="Arial"/>
          <w:sz w:val="24"/>
          <w:szCs w:val="24"/>
        </w:rPr>
      </w:pPr>
    </w:p>
    <w:sectPr w:rsidR="00FC1BB1" w:rsidRPr="00FC4D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75CCC"/>
    <w:multiLevelType w:val="hybridMultilevel"/>
    <w:tmpl w:val="9B30ED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94071"/>
    <w:multiLevelType w:val="hybridMultilevel"/>
    <w:tmpl w:val="E8D021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55325"/>
    <w:multiLevelType w:val="hybridMultilevel"/>
    <w:tmpl w:val="E2F0A3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7C8"/>
    <w:rsid w:val="00023D94"/>
    <w:rsid w:val="000E6B22"/>
    <w:rsid w:val="001177BD"/>
    <w:rsid w:val="00127583"/>
    <w:rsid w:val="00135F13"/>
    <w:rsid w:val="00164F1B"/>
    <w:rsid w:val="001F3F86"/>
    <w:rsid w:val="0020067A"/>
    <w:rsid w:val="00343EC3"/>
    <w:rsid w:val="00377880"/>
    <w:rsid w:val="003B662E"/>
    <w:rsid w:val="003C67C2"/>
    <w:rsid w:val="004A58CF"/>
    <w:rsid w:val="005755EA"/>
    <w:rsid w:val="00576D50"/>
    <w:rsid w:val="005A5AE5"/>
    <w:rsid w:val="006A67B3"/>
    <w:rsid w:val="00710F86"/>
    <w:rsid w:val="00735659"/>
    <w:rsid w:val="007557D8"/>
    <w:rsid w:val="007D710C"/>
    <w:rsid w:val="00832C03"/>
    <w:rsid w:val="00894659"/>
    <w:rsid w:val="00896DF2"/>
    <w:rsid w:val="0091264A"/>
    <w:rsid w:val="009164FF"/>
    <w:rsid w:val="00917510"/>
    <w:rsid w:val="009C7557"/>
    <w:rsid w:val="00A46514"/>
    <w:rsid w:val="00AA6044"/>
    <w:rsid w:val="00AF386A"/>
    <w:rsid w:val="00AF54C5"/>
    <w:rsid w:val="00AF67C8"/>
    <w:rsid w:val="00B43E71"/>
    <w:rsid w:val="00BB47A1"/>
    <w:rsid w:val="00C258B6"/>
    <w:rsid w:val="00C31057"/>
    <w:rsid w:val="00D42039"/>
    <w:rsid w:val="00D4726E"/>
    <w:rsid w:val="00DA133F"/>
    <w:rsid w:val="00EA0B2F"/>
    <w:rsid w:val="00EC7EB9"/>
    <w:rsid w:val="00ED39CE"/>
    <w:rsid w:val="00F7160D"/>
    <w:rsid w:val="00F76A2A"/>
    <w:rsid w:val="00FC1BB1"/>
    <w:rsid w:val="00FC204A"/>
    <w:rsid w:val="00FC4262"/>
    <w:rsid w:val="00FC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C6FDC"/>
  <w15:docId w15:val="{778722B0-9F1F-4C85-963F-A41802839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7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2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2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2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72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71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71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24C13681</Template>
  <TotalTime>19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Bath and North East Somerset Council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Neilson</dc:creator>
  <cp:lastModifiedBy>Kate Mellersh</cp:lastModifiedBy>
  <cp:revision>3</cp:revision>
  <dcterms:created xsi:type="dcterms:W3CDTF">2020-04-21T14:12:00Z</dcterms:created>
  <dcterms:modified xsi:type="dcterms:W3CDTF">2020-04-23T09:20:00Z</dcterms:modified>
</cp:coreProperties>
</file>