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5670"/>
        <w:gridCol w:w="992"/>
        <w:gridCol w:w="1559"/>
      </w:tblGrid>
      <w:tr w:rsidR="00F44FDB" w:rsidRPr="008B4F87" w14:paraId="57E5740E" w14:textId="77777777">
        <w:trPr>
          <w:cantSplit/>
        </w:trPr>
        <w:tc>
          <w:tcPr>
            <w:tcW w:w="9639" w:type="dxa"/>
            <w:gridSpan w:val="4"/>
            <w:tcBorders>
              <w:top w:val="single" w:sz="4" w:space="0" w:color="auto"/>
              <w:bottom w:val="single" w:sz="4" w:space="0" w:color="auto"/>
            </w:tcBorders>
            <w:shd w:val="pct10" w:color="auto" w:fill="FFFFFF"/>
          </w:tcPr>
          <w:p w14:paraId="5ADB1FE4" w14:textId="77777777" w:rsidR="00F44FDB" w:rsidRPr="008B4F87" w:rsidRDefault="00F44FDB">
            <w:pPr>
              <w:jc w:val="center"/>
              <w:rPr>
                <w:sz w:val="24"/>
                <w:szCs w:val="24"/>
              </w:rPr>
            </w:pPr>
          </w:p>
          <w:p w14:paraId="2363444C" w14:textId="77777777" w:rsidR="00F44FDB" w:rsidRPr="008B4F87" w:rsidRDefault="00F44FDB">
            <w:pPr>
              <w:jc w:val="center"/>
              <w:rPr>
                <w:sz w:val="24"/>
                <w:szCs w:val="24"/>
              </w:rPr>
            </w:pPr>
            <w:r w:rsidRPr="008B4F87">
              <w:rPr>
                <w:b/>
                <w:bCs/>
                <w:sz w:val="24"/>
                <w:szCs w:val="24"/>
              </w:rPr>
              <w:t>Bath &amp; North East Somerset Council</w:t>
            </w:r>
          </w:p>
          <w:p w14:paraId="323FE29D" w14:textId="77777777" w:rsidR="00F44FDB" w:rsidRPr="008B4F87" w:rsidRDefault="00F44FDB">
            <w:pPr>
              <w:jc w:val="center"/>
              <w:rPr>
                <w:sz w:val="24"/>
                <w:szCs w:val="24"/>
              </w:rPr>
            </w:pPr>
          </w:p>
        </w:tc>
      </w:tr>
      <w:tr w:rsidR="00F44FDB" w:rsidRPr="008B4F87" w14:paraId="70271F85" w14:textId="77777777">
        <w:tblPrEx>
          <w:tblBorders>
            <w:top w:val="none" w:sz="0" w:space="0" w:color="auto"/>
            <w:left w:val="none" w:sz="0" w:space="0" w:color="auto"/>
            <w:bottom w:val="none" w:sz="0" w:space="0" w:color="auto"/>
            <w:right w:val="none" w:sz="0" w:space="0" w:color="auto"/>
          </w:tblBorders>
        </w:tblPrEx>
        <w:trPr>
          <w:cantSplit/>
        </w:trPr>
        <w:tc>
          <w:tcPr>
            <w:tcW w:w="1418" w:type="dxa"/>
            <w:tcBorders>
              <w:left w:val="single" w:sz="4" w:space="0" w:color="auto"/>
              <w:bottom w:val="single" w:sz="4" w:space="0" w:color="auto"/>
              <w:right w:val="single" w:sz="4" w:space="0" w:color="auto"/>
            </w:tcBorders>
            <w:vAlign w:val="center"/>
          </w:tcPr>
          <w:p w14:paraId="18A220D1" w14:textId="77777777" w:rsidR="00F44FDB" w:rsidRPr="008B4F87" w:rsidRDefault="000B0A78" w:rsidP="002061E8">
            <w:pPr>
              <w:spacing w:before="120" w:after="120"/>
              <w:rPr>
                <w:sz w:val="24"/>
                <w:szCs w:val="24"/>
              </w:rPr>
            </w:pPr>
            <w:r w:rsidRPr="008B4F87">
              <w:rPr>
                <w:sz w:val="24"/>
                <w:szCs w:val="24"/>
              </w:rPr>
              <w:t>DECISION MAKER</w:t>
            </w:r>
            <w:r w:rsidR="008D0891" w:rsidRPr="008B4F87">
              <w:rPr>
                <w:sz w:val="24"/>
                <w:szCs w:val="24"/>
              </w:rPr>
              <w:t>:</w:t>
            </w:r>
            <w:r w:rsidRPr="008B4F87">
              <w:rPr>
                <w:sz w:val="24"/>
                <w:szCs w:val="24"/>
              </w:rPr>
              <w:t xml:space="preserve"> </w:t>
            </w:r>
          </w:p>
        </w:tc>
        <w:tc>
          <w:tcPr>
            <w:tcW w:w="8221" w:type="dxa"/>
            <w:gridSpan w:val="3"/>
            <w:tcBorders>
              <w:left w:val="single" w:sz="4" w:space="0" w:color="auto"/>
              <w:right w:val="single" w:sz="4" w:space="0" w:color="auto"/>
            </w:tcBorders>
            <w:vAlign w:val="center"/>
          </w:tcPr>
          <w:p w14:paraId="1ED1C2B3" w14:textId="44F56761" w:rsidR="00CF393E" w:rsidRPr="008B4F87" w:rsidRDefault="002061E8" w:rsidP="00EF32D6">
            <w:pPr>
              <w:spacing w:before="120" w:after="120"/>
              <w:rPr>
                <w:b/>
                <w:bCs/>
                <w:sz w:val="24"/>
                <w:szCs w:val="24"/>
              </w:rPr>
            </w:pPr>
            <w:r w:rsidRPr="008B4F87">
              <w:rPr>
                <w:b/>
                <w:bCs/>
                <w:sz w:val="24"/>
                <w:szCs w:val="24"/>
              </w:rPr>
              <w:t xml:space="preserve">Cllr </w:t>
            </w:r>
            <w:r w:rsidR="00C11A83">
              <w:rPr>
                <w:b/>
                <w:bCs/>
                <w:sz w:val="24"/>
                <w:szCs w:val="24"/>
              </w:rPr>
              <w:t>Kevin Guy</w:t>
            </w:r>
            <w:r w:rsidR="00EF32D6" w:rsidRPr="008B4F87">
              <w:rPr>
                <w:b/>
                <w:bCs/>
                <w:sz w:val="24"/>
                <w:szCs w:val="24"/>
              </w:rPr>
              <w:t xml:space="preserve">, Council Leader </w:t>
            </w:r>
          </w:p>
        </w:tc>
      </w:tr>
      <w:tr w:rsidR="004010F0" w:rsidRPr="008B4F87" w14:paraId="03EA1B71" w14:textId="77777777" w:rsidTr="0021650D">
        <w:tblPrEx>
          <w:tblBorders>
            <w:top w:val="none" w:sz="0" w:space="0" w:color="auto"/>
            <w:left w:val="none" w:sz="0" w:space="0" w:color="auto"/>
            <w:bottom w:val="none" w:sz="0" w:space="0" w:color="auto"/>
            <w:right w:val="none" w:sz="0" w:space="0" w:color="auto"/>
          </w:tblBorders>
        </w:tblPrEx>
        <w:trPr>
          <w:cantSplit/>
          <w:trHeight w:val="480"/>
        </w:trPr>
        <w:tc>
          <w:tcPr>
            <w:tcW w:w="1418" w:type="dxa"/>
            <w:vMerge w:val="restart"/>
            <w:tcBorders>
              <w:top w:val="single" w:sz="4" w:space="0" w:color="auto"/>
              <w:left w:val="single" w:sz="4" w:space="0" w:color="auto"/>
              <w:right w:val="single" w:sz="4" w:space="0" w:color="auto"/>
            </w:tcBorders>
            <w:vAlign w:val="center"/>
          </w:tcPr>
          <w:p w14:paraId="27F130FF" w14:textId="77777777" w:rsidR="004010F0" w:rsidRPr="008B4F87" w:rsidRDefault="004010F0" w:rsidP="002061E8">
            <w:pPr>
              <w:spacing w:before="120" w:after="120"/>
              <w:rPr>
                <w:b/>
                <w:bCs/>
                <w:i/>
                <w:iCs/>
                <w:color w:val="FF0000"/>
                <w:sz w:val="24"/>
                <w:szCs w:val="24"/>
              </w:rPr>
            </w:pPr>
            <w:r w:rsidRPr="008B4F87">
              <w:rPr>
                <w:sz w:val="24"/>
                <w:szCs w:val="24"/>
              </w:rPr>
              <w:t xml:space="preserve">DECISION DATE: </w:t>
            </w:r>
          </w:p>
        </w:tc>
        <w:tc>
          <w:tcPr>
            <w:tcW w:w="5670" w:type="dxa"/>
            <w:vMerge w:val="restart"/>
            <w:tcBorders>
              <w:top w:val="single" w:sz="4" w:space="0" w:color="auto"/>
              <w:left w:val="single" w:sz="4" w:space="0" w:color="auto"/>
            </w:tcBorders>
            <w:vAlign w:val="center"/>
          </w:tcPr>
          <w:p w14:paraId="6AF16DE4" w14:textId="0B1D94D0" w:rsidR="004010F0" w:rsidRPr="008B4F87" w:rsidRDefault="00A73157" w:rsidP="00805F1B">
            <w:pPr>
              <w:pStyle w:val="Meeting"/>
              <w:spacing w:before="120" w:after="120"/>
              <w:ind w:left="0"/>
              <w:rPr>
                <w:b/>
                <w:bCs/>
                <w:sz w:val="24"/>
                <w:szCs w:val="24"/>
              </w:rPr>
            </w:pPr>
            <w:r>
              <w:rPr>
                <w:b/>
                <w:bCs/>
                <w:sz w:val="24"/>
                <w:szCs w:val="24"/>
              </w:rPr>
              <w:t xml:space="preserve">Not </w:t>
            </w:r>
            <w:r w:rsidR="00501BE3">
              <w:rPr>
                <w:b/>
                <w:bCs/>
                <w:sz w:val="24"/>
                <w:szCs w:val="24"/>
              </w:rPr>
              <w:t xml:space="preserve">Before </w:t>
            </w:r>
            <w:r w:rsidR="00194843">
              <w:rPr>
                <w:b/>
                <w:bCs/>
                <w:sz w:val="24"/>
                <w:szCs w:val="24"/>
              </w:rPr>
              <w:t>08</w:t>
            </w:r>
            <w:r w:rsidR="00BD7593">
              <w:rPr>
                <w:b/>
                <w:bCs/>
                <w:sz w:val="24"/>
                <w:szCs w:val="24"/>
              </w:rPr>
              <w:t xml:space="preserve"> December </w:t>
            </w:r>
            <w:r w:rsidR="00500123">
              <w:rPr>
                <w:b/>
                <w:bCs/>
                <w:sz w:val="24"/>
                <w:szCs w:val="24"/>
              </w:rPr>
              <w:t>2023</w:t>
            </w:r>
            <w:r w:rsidR="00EF32D6" w:rsidRPr="008B4F87">
              <w:rPr>
                <w:b/>
                <w:bCs/>
                <w:sz w:val="24"/>
                <w:szCs w:val="24"/>
              </w:rPr>
              <w:t xml:space="preserve">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4B11BA11" w14:textId="77777777" w:rsidR="004010F0" w:rsidRPr="008B4F87" w:rsidRDefault="004010F0" w:rsidP="004010F0">
            <w:pPr>
              <w:pStyle w:val="ReportTitle"/>
              <w:spacing w:before="0" w:after="0"/>
              <w:jc w:val="center"/>
              <w:rPr>
                <w:b w:val="0"/>
                <w:bCs w:val="0"/>
                <w:sz w:val="24"/>
                <w:szCs w:val="24"/>
              </w:rPr>
            </w:pPr>
            <w:r w:rsidRPr="008B4F87">
              <w:rPr>
                <w:b w:val="0"/>
                <w:bCs w:val="0"/>
                <w:sz w:val="24"/>
                <w:szCs w:val="24"/>
              </w:rPr>
              <w:t>EXECUTIVE FORWARD PLAN REFERENCE:</w:t>
            </w:r>
          </w:p>
          <w:p w14:paraId="021BE9EF" w14:textId="77777777" w:rsidR="004010F0" w:rsidRPr="008B4F87" w:rsidRDefault="004010F0" w:rsidP="002061E8">
            <w:pPr>
              <w:spacing w:before="120" w:after="120"/>
              <w:rPr>
                <w:sz w:val="24"/>
                <w:szCs w:val="24"/>
              </w:rPr>
            </w:pPr>
          </w:p>
        </w:tc>
      </w:tr>
      <w:tr w:rsidR="004010F0" w:rsidRPr="008B4F87" w14:paraId="3BA8A01D" w14:textId="77777777" w:rsidTr="0021650D">
        <w:tblPrEx>
          <w:tblBorders>
            <w:top w:val="none" w:sz="0" w:space="0" w:color="auto"/>
            <w:left w:val="none" w:sz="0" w:space="0" w:color="auto"/>
            <w:bottom w:val="none" w:sz="0" w:space="0" w:color="auto"/>
            <w:right w:val="none" w:sz="0" w:space="0" w:color="auto"/>
          </w:tblBorders>
        </w:tblPrEx>
        <w:trPr>
          <w:cantSplit/>
          <w:trHeight w:val="480"/>
        </w:trPr>
        <w:tc>
          <w:tcPr>
            <w:tcW w:w="1418" w:type="dxa"/>
            <w:vMerge/>
            <w:tcBorders>
              <w:left w:val="single" w:sz="4" w:space="0" w:color="auto"/>
              <w:bottom w:val="single" w:sz="4" w:space="0" w:color="auto"/>
              <w:right w:val="single" w:sz="4" w:space="0" w:color="auto"/>
            </w:tcBorders>
            <w:vAlign w:val="center"/>
          </w:tcPr>
          <w:p w14:paraId="472B7892" w14:textId="77777777" w:rsidR="004010F0" w:rsidRPr="008B4F87" w:rsidRDefault="004010F0">
            <w:pPr>
              <w:spacing w:before="120" w:after="120"/>
              <w:rPr>
                <w:sz w:val="24"/>
                <w:szCs w:val="24"/>
              </w:rPr>
            </w:pPr>
          </w:p>
        </w:tc>
        <w:tc>
          <w:tcPr>
            <w:tcW w:w="5670" w:type="dxa"/>
            <w:vMerge/>
            <w:tcBorders>
              <w:left w:val="single" w:sz="4" w:space="0" w:color="auto"/>
              <w:bottom w:val="single" w:sz="4" w:space="0" w:color="auto"/>
            </w:tcBorders>
            <w:vAlign w:val="center"/>
          </w:tcPr>
          <w:p w14:paraId="69BD648D" w14:textId="77777777" w:rsidR="004010F0" w:rsidRPr="008B4F87" w:rsidRDefault="004010F0">
            <w:pPr>
              <w:pStyle w:val="Meeting"/>
              <w:spacing w:before="120" w:after="120"/>
              <w:ind w:left="0"/>
              <w:rPr>
                <w:b/>
                <w:bCs/>
                <w:sz w:val="24"/>
                <w:szCs w:val="24"/>
              </w:rPr>
            </w:pPr>
          </w:p>
        </w:tc>
        <w:tc>
          <w:tcPr>
            <w:tcW w:w="992" w:type="dxa"/>
            <w:tcBorders>
              <w:top w:val="single" w:sz="4" w:space="0" w:color="auto"/>
              <w:left w:val="single" w:sz="4" w:space="0" w:color="auto"/>
              <w:bottom w:val="single" w:sz="4" w:space="0" w:color="auto"/>
            </w:tcBorders>
            <w:vAlign w:val="center"/>
          </w:tcPr>
          <w:p w14:paraId="21C758E1" w14:textId="7F713F14" w:rsidR="004010F0" w:rsidRPr="008B4F87" w:rsidRDefault="0021650D" w:rsidP="0021650D">
            <w:pPr>
              <w:spacing w:before="120" w:after="120"/>
              <w:rPr>
                <w:sz w:val="24"/>
                <w:szCs w:val="24"/>
              </w:rPr>
            </w:pPr>
            <w:r w:rsidRPr="008B4F87">
              <w:rPr>
                <w:sz w:val="24"/>
                <w:szCs w:val="24"/>
              </w:rPr>
              <w:t>E</w:t>
            </w:r>
            <w:r w:rsidR="00194843">
              <w:rPr>
                <w:sz w:val="24"/>
                <w:szCs w:val="24"/>
              </w:rPr>
              <w:t>3</w:t>
            </w:r>
            <w:r w:rsidR="00024DA7">
              <w:rPr>
                <w:sz w:val="24"/>
                <w:szCs w:val="24"/>
              </w:rPr>
              <w:t>508</w:t>
            </w:r>
          </w:p>
        </w:tc>
        <w:tc>
          <w:tcPr>
            <w:tcW w:w="1559" w:type="dxa"/>
            <w:tcBorders>
              <w:top w:val="single" w:sz="4" w:space="0" w:color="auto"/>
              <w:bottom w:val="single" w:sz="4" w:space="0" w:color="auto"/>
              <w:right w:val="single" w:sz="4" w:space="0" w:color="auto"/>
            </w:tcBorders>
            <w:vAlign w:val="center"/>
          </w:tcPr>
          <w:p w14:paraId="77A9798A" w14:textId="57E7A822" w:rsidR="004010F0" w:rsidRPr="008B4F87" w:rsidRDefault="004010F0">
            <w:pPr>
              <w:spacing w:before="120" w:after="120"/>
              <w:rPr>
                <w:sz w:val="24"/>
                <w:szCs w:val="24"/>
              </w:rPr>
            </w:pPr>
          </w:p>
        </w:tc>
      </w:tr>
      <w:tr w:rsidR="004010F0" w:rsidRPr="008B4F87" w14:paraId="3775150B" w14:textId="77777777" w:rsidTr="007557CF">
        <w:tblPrEx>
          <w:tblBorders>
            <w:top w:val="none" w:sz="0" w:space="0" w:color="auto"/>
            <w:left w:val="none" w:sz="0" w:space="0" w:color="auto"/>
            <w:bottom w:val="none" w:sz="0" w:space="0" w:color="auto"/>
            <w:right w:val="none" w:sz="0" w:space="0" w:color="auto"/>
          </w:tblBorders>
        </w:tblPrEx>
        <w:trPr>
          <w:cantSplit/>
          <w:trHeight w:val="1043"/>
        </w:trPr>
        <w:tc>
          <w:tcPr>
            <w:tcW w:w="1418" w:type="dxa"/>
            <w:tcBorders>
              <w:top w:val="single" w:sz="4" w:space="0" w:color="auto"/>
              <w:left w:val="single" w:sz="4" w:space="0" w:color="auto"/>
              <w:bottom w:val="nil"/>
              <w:right w:val="single" w:sz="4" w:space="0" w:color="auto"/>
            </w:tcBorders>
            <w:vAlign w:val="center"/>
          </w:tcPr>
          <w:p w14:paraId="4F135179" w14:textId="77777777" w:rsidR="004010F0" w:rsidRPr="008B4F87" w:rsidRDefault="004010F0">
            <w:pPr>
              <w:pStyle w:val="titleandward"/>
              <w:rPr>
                <w:sz w:val="24"/>
                <w:szCs w:val="24"/>
              </w:rPr>
            </w:pPr>
            <w:r w:rsidRPr="008B4F87">
              <w:rPr>
                <w:sz w:val="24"/>
                <w:szCs w:val="24"/>
              </w:rPr>
              <w:t>TITLE:</w:t>
            </w:r>
          </w:p>
        </w:tc>
        <w:tc>
          <w:tcPr>
            <w:tcW w:w="8221" w:type="dxa"/>
            <w:gridSpan w:val="3"/>
            <w:tcBorders>
              <w:top w:val="single" w:sz="4" w:space="0" w:color="auto"/>
              <w:left w:val="single" w:sz="4" w:space="0" w:color="auto"/>
              <w:right w:val="single" w:sz="4" w:space="0" w:color="auto"/>
            </w:tcBorders>
            <w:vAlign w:val="center"/>
          </w:tcPr>
          <w:p w14:paraId="5A24238F" w14:textId="45594CC2" w:rsidR="004010F0" w:rsidRPr="008B4F87" w:rsidRDefault="003B6DF4" w:rsidP="001B4C49">
            <w:pPr>
              <w:pStyle w:val="ReportTitle"/>
              <w:spacing w:before="0" w:after="0"/>
              <w:rPr>
                <w:b w:val="0"/>
                <w:bCs w:val="0"/>
                <w:sz w:val="24"/>
                <w:szCs w:val="24"/>
              </w:rPr>
            </w:pPr>
            <w:r w:rsidRPr="003B6DF4">
              <w:rPr>
                <w:sz w:val="24"/>
                <w:szCs w:val="24"/>
              </w:rPr>
              <w:t xml:space="preserve">CIL for Bath </w:t>
            </w:r>
            <w:r w:rsidR="007C3376">
              <w:rPr>
                <w:sz w:val="24"/>
                <w:szCs w:val="24"/>
              </w:rPr>
              <w:t xml:space="preserve"> </w:t>
            </w:r>
            <w:r w:rsidRPr="003B6DF4">
              <w:rPr>
                <w:sz w:val="24"/>
                <w:szCs w:val="24"/>
              </w:rPr>
              <w:t xml:space="preserve">Advisory Board Recommendations Round </w:t>
            </w:r>
            <w:r w:rsidR="0005200C">
              <w:rPr>
                <w:sz w:val="24"/>
                <w:szCs w:val="24"/>
              </w:rPr>
              <w:t>F</w:t>
            </w:r>
            <w:r w:rsidR="005B6D06">
              <w:rPr>
                <w:sz w:val="24"/>
                <w:szCs w:val="24"/>
              </w:rPr>
              <w:t xml:space="preserve">ifteen </w:t>
            </w:r>
          </w:p>
        </w:tc>
      </w:tr>
      <w:tr w:rsidR="00F44FDB" w:rsidRPr="008B4F87" w14:paraId="1E8B11C5" w14:textId="77777777">
        <w:tblPrEx>
          <w:tblBorders>
            <w:top w:val="none" w:sz="0" w:space="0" w:color="auto"/>
            <w:left w:val="none" w:sz="0" w:space="0" w:color="auto"/>
            <w:bottom w:val="none" w:sz="0" w:space="0" w:color="auto"/>
            <w:right w:val="none" w:sz="0" w:space="0" w:color="auto"/>
          </w:tblBorders>
        </w:tblPrEx>
        <w:trPr>
          <w:cantSplit/>
        </w:trPr>
        <w:tc>
          <w:tcPr>
            <w:tcW w:w="1418" w:type="dxa"/>
            <w:tcBorders>
              <w:top w:val="single" w:sz="4" w:space="0" w:color="auto"/>
              <w:left w:val="single" w:sz="4" w:space="0" w:color="auto"/>
              <w:right w:val="single" w:sz="4" w:space="0" w:color="auto"/>
            </w:tcBorders>
            <w:vAlign w:val="center"/>
          </w:tcPr>
          <w:p w14:paraId="21B516A6" w14:textId="77777777" w:rsidR="00F44FDB" w:rsidRPr="008B4F87" w:rsidRDefault="00F44FDB">
            <w:pPr>
              <w:pStyle w:val="titleandward"/>
              <w:rPr>
                <w:sz w:val="24"/>
                <w:szCs w:val="24"/>
              </w:rPr>
            </w:pPr>
            <w:r w:rsidRPr="008B4F87">
              <w:rPr>
                <w:sz w:val="24"/>
                <w:szCs w:val="24"/>
              </w:rPr>
              <w:t>WARD:</w:t>
            </w:r>
          </w:p>
        </w:tc>
        <w:tc>
          <w:tcPr>
            <w:tcW w:w="8221" w:type="dxa"/>
            <w:gridSpan w:val="3"/>
            <w:tcBorders>
              <w:top w:val="single" w:sz="4" w:space="0" w:color="auto"/>
              <w:left w:val="single" w:sz="4" w:space="0" w:color="auto"/>
              <w:right w:val="single" w:sz="4" w:space="0" w:color="auto"/>
            </w:tcBorders>
            <w:vAlign w:val="center"/>
          </w:tcPr>
          <w:p w14:paraId="3B329501" w14:textId="49E75CC1" w:rsidR="00F44FDB" w:rsidRPr="008B4F87" w:rsidRDefault="0005200C" w:rsidP="002061E8">
            <w:pPr>
              <w:pStyle w:val="titleandward"/>
              <w:rPr>
                <w:sz w:val="24"/>
                <w:szCs w:val="24"/>
              </w:rPr>
            </w:pPr>
            <w:r>
              <w:rPr>
                <w:sz w:val="24"/>
                <w:szCs w:val="24"/>
              </w:rPr>
              <w:t xml:space="preserve">All Bath Wards </w:t>
            </w:r>
          </w:p>
        </w:tc>
      </w:tr>
      <w:tr w:rsidR="00F44FDB" w:rsidRPr="008B4F87" w14:paraId="15B7CD3A" w14:textId="77777777">
        <w:tblPrEx>
          <w:tblBorders>
            <w:top w:val="none" w:sz="0" w:space="0" w:color="auto"/>
            <w:left w:val="none" w:sz="0" w:space="0" w:color="auto"/>
            <w:bottom w:val="none" w:sz="0" w:space="0" w:color="auto"/>
            <w:right w:val="none" w:sz="0" w:space="0" w:color="auto"/>
          </w:tblBorders>
        </w:tblPrEx>
        <w:trPr>
          <w:cantSplit/>
        </w:trPr>
        <w:tc>
          <w:tcPr>
            <w:tcW w:w="9639" w:type="dxa"/>
            <w:gridSpan w:val="4"/>
            <w:tcBorders>
              <w:top w:val="single" w:sz="4" w:space="0" w:color="auto"/>
              <w:left w:val="single" w:sz="4" w:space="0" w:color="auto"/>
              <w:bottom w:val="single" w:sz="4" w:space="0" w:color="auto"/>
              <w:right w:val="single" w:sz="4" w:space="0" w:color="auto"/>
            </w:tcBorders>
          </w:tcPr>
          <w:p w14:paraId="58357434" w14:textId="77777777" w:rsidR="00C1510E" w:rsidRPr="008B4F87" w:rsidRDefault="00B6365D" w:rsidP="002061E8">
            <w:pPr>
              <w:pStyle w:val="Heading1"/>
              <w:rPr>
                <w:i/>
                <w:iCs/>
                <w:color w:val="FF0000"/>
              </w:rPr>
            </w:pPr>
            <w:r w:rsidRPr="008B4F87">
              <w:t>AN OPEN PUBLIC ITEM</w:t>
            </w:r>
          </w:p>
        </w:tc>
      </w:tr>
      <w:tr w:rsidR="00F44FDB" w:rsidRPr="008B4F87" w14:paraId="43E19BC6" w14:textId="77777777">
        <w:tblPrEx>
          <w:tblBorders>
            <w:top w:val="none" w:sz="0" w:space="0" w:color="auto"/>
            <w:left w:val="none" w:sz="0" w:space="0" w:color="auto"/>
            <w:bottom w:val="none" w:sz="0" w:space="0" w:color="auto"/>
            <w:right w:val="none" w:sz="0" w:space="0" w:color="auto"/>
          </w:tblBorders>
        </w:tblPrEx>
        <w:trPr>
          <w:cantSplit/>
        </w:trPr>
        <w:tc>
          <w:tcPr>
            <w:tcW w:w="9639" w:type="dxa"/>
            <w:gridSpan w:val="4"/>
            <w:tcBorders>
              <w:top w:val="single" w:sz="4" w:space="0" w:color="auto"/>
              <w:left w:val="single" w:sz="4" w:space="0" w:color="auto"/>
              <w:bottom w:val="single" w:sz="4" w:space="0" w:color="auto"/>
              <w:right w:val="single" w:sz="4" w:space="0" w:color="auto"/>
            </w:tcBorders>
          </w:tcPr>
          <w:p w14:paraId="4748F7D9" w14:textId="77777777" w:rsidR="002061E8" w:rsidRPr="008B4F87" w:rsidRDefault="00F44FDB">
            <w:pPr>
              <w:spacing w:before="120" w:after="120"/>
              <w:rPr>
                <w:sz w:val="24"/>
                <w:szCs w:val="24"/>
              </w:rPr>
            </w:pPr>
            <w:r w:rsidRPr="008B4F87">
              <w:rPr>
                <w:sz w:val="24"/>
                <w:szCs w:val="24"/>
              </w:rPr>
              <w:t>List of attachments to this report:</w:t>
            </w:r>
          </w:p>
          <w:p w14:paraId="0215B9D5" w14:textId="3398A12D" w:rsidR="00486B3E" w:rsidRDefault="006D4BEE" w:rsidP="00486B3E">
            <w:pPr>
              <w:spacing w:before="120" w:after="120"/>
              <w:rPr>
                <w:color w:val="000000"/>
                <w:sz w:val="24"/>
                <w:szCs w:val="24"/>
              </w:rPr>
            </w:pPr>
            <w:r>
              <w:rPr>
                <w:color w:val="000000"/>
                <w:sz w:val="24"/>
                <w:szCs w:val="24"/>
              </w:rPr>
              <w:t xml:space="preserve">Minutes </w:t>
            </w:r>
            <w:r w:rsidR="005E7907">
              <w:rPr>
                <w:color w:val="000000"/>
                <w:sz w:val="24"/>
                <w:szCs w:val="24"/>
              </w:rPr>
              <w:t xml:space="preserve">of the </w:t>
            </w:r>
            <w:r>
              <w:rPr>
                <w:color w:val="000000"/>
                <w:sz w:val="24"/>
                <w:szCs w:val="24"/>
              </w:rPr>
              <w:t>Advisory Board Meeting</w:t>
            </w:r>
          </w:p>
          <w:p w14:paraId="51FBCC83" w14:textId="255B2B98" w:rsidR="00E563DF" w:rsidRPr="00E862E0" w:rsidRDefault="00027A66" w:rsidP="00486B3E">
            <w:pPr>
              <w:spacing w:before="120" w:after="120"/>
              <w:rPr>
                <w:color w:val="000000"/>
                <w:sz w:val="24"/>
                <w:szCs w:val="24"/>
              </w:rPr>
            </w:pPr>
            <w:r>
              <w:rPr>
                <w:color w:val="000000"/>
                <w:sz w:val="24"/>
                <w:szCs w:val="24"/>
              </w:rPr>
              <w:t xml:space="preserve">Public Consultation </w:t>
            </w:r>
            <w:r w:rsidR="005E7907">
              <w:rPr>
                <w:color w:val="000000"/>
                <w:sz w:val="24"/>
                <w:szCs w:val="24"/>
              </w:rPr>
              <w:t>Response</w:t>
            </w:r>
          </w:p>
        </w:tc>
      </w:tr>
    </w:tbl>
    <w:p w14:paraId="4121E122" w14:textId="77777777" w:rsidR="00F44FDB" w:rsidRPr="008B4F87" w:rsidRDefault="00F44FDB">
      <w:pPr>
        <w:jc w:val="both"/>
        <w:rPr>
          <w:sz w:val="24"/>
          <w:szCs w:val="24"/>
        </w:rPr>
      </w:pPr>
    </w:p>
    <w:p w14:paraId="4BC6A5E6" w14:textId="77777777" w:rsidR="002D0CFA" w:rsidRPr="008B4F87" w:rsidRDefault="002D0CFA" w:rsidP="009012AF">
      <w:pPr>
        <w:jc w:val="both"/>
        <w:rPr>
          <w:sz w:val="24"/>
          <w:szCs w:val="24"/>
        </w:rPr>
      </w:pPr>
    </w:p>
    <w:p w14:paraId="1ED74C83" w14:textId="77777777" w:rsidR="00F44FDB" w:rsidRPr="008B4F87" w:rsidRDefault="00F44FDB" w:rsidP="00485A4F">
      <w:pPr>
        <w:pStyle w:val="ReportHeading"/>
        <w:jc w:val="both"/>
        <w:rPr>
          <w:sz w:val="24"/>
          <w:szCs w:val="24"/>
        </w:rPr>
      </w:pPr>
      <w:r w:rsidRPr="008B4F87">
        <w:rPr>
          <w:sz w:val="24"/>
          <w:szCs w:val="24"/>
        </w:rPr>
        <w:t>THE ISSUE</w:t>
      </w:r>
    </w:p>
    <w:p w14:paraId="096CD6A1" w14:textId="01D8A8C7" w:rsidR="001F47E1" w:rsidRPr="001F47E1" w:rsidRDefault="00485A4F" w:rsidP="008E4B2A">
      <w:pPr>
        <w:pStyle w:val="Para-1stLevel"/>
        <w:numPr>
          <w:ilvl w:val="0"/>
          <w:numId w:val="0"/>
        </w:numPr>
        <w:ind w:left="858"/>
        <w:rPr>
          <w:sz w:val="24"/>
          <w:szCs w:val="24"/>
        </w:rPr>
      </w:pPr>
      <w:r w:rsidRPr="001F47E1">
        <w:rPr>
          <w:sz w:val="24"/>
          <w:szCs w:val="24"/>
        </w:rPr>
        <w:t xml:space="preserve">This report </w:t>
      </w:r>
      <w:r w:rsidR="00D25FC4" w:rsidRPr="001F47E1">
        <w:rPr>
          <w:sz w:val="24"/>
          <w:szCs w:val="24"/>
        </w:rPr>
        <w:t>sets out</w:t>
      </w:r>
      <w:r w:rsidRPr="001F47E1">
        <w:rPr>
          <w:color w:val="000000"/>
          <w:sz w:val="24"/>
          <w:szCs w:val="24"/>
        </w:rPr>
        <w:t xml:space="preserve"> </w:t>
      </w:r>
      <w:r w:rsidR="00C75EE8" w:rsidRPr="001F47E1">
        <w:rPr>
          <w:color w:val="000000"/>
          <w:sz w:val="24"/>
          <w:szCs w:val="24"/>
        </w:rPr>
        <w:t>the</w:t>
      </w:r>
      <w:r w:rsidR="00C75EE8" w:rsidRPr="001F47E1">
        <w:rPr>
          <w:color w:val="FF0000"/>
          <w:sz w:val="24"/>
          <w:szCs w:val="24"/>
        </w:rPr>
        <w:t xml:space="preserve"> </w:t>
      </w:r>
      <w:r w:rsidRPr="001F47E1">
        <w:rPr>
          <w:sz w:val="24"/>
          <w:szCs w:val="24"/>
        </w:rPr>
        <w:t xml:space="preserve">recommendations from the </w:t>
      </w:r>
      <w:r w:rsidR="00EF32D6" w:rsidRPr="001F47E1">
        <w:rPr>
          <w:sz w:val="24"/>
          <w:szCs w:val="24"/>
        </w:rPr>
        <w:t xml:space="preserve">CIL for Bath </w:t>
      </w:r>
      <w:r w:rsidR="00E97826" w:rsidRPr="001F47E1">
        <w:rPr>
          <w:sz w:val="24"/>
          <w:szCs w:val="24"/>
        </w:rPr>
        <w:t xml:space="preserve">Advisory </w:t>
      </w:r>
      <w:r w:rsidR="00E862A7" w:rsidRPr="001F47E1">
        <w:rPr>
          <w:sz w:val="24"/>
          <w:szCs w:val="24"/>
        </w:rPr>
        <w:t>Board</w:t>
      </w:r>
      <w:r w:rsidR="00EF32D6" w:rsidRPr="001F47E1">
        <w:rPr>
          <w:sz w:val="24"/>
          <w:szCs w:val="24"/>
        </w:rPr>
        <w:t xml:space="preserve"> </w:t>
      </w:r>
      <w:r w:rsidR="001B4C49" w:rsidRPr="001F47E1">
        <w:rPr>
          <w:sz w:val="24"/>
          <w:szCs w:val="24"/>
        </w:rPr>
        <w:t>relating to</w:t>
      </w:r>
      <w:r w:rsidRPr="001F47E1">
        <w:rPr>
          <w:sz w:val="24"/>
          <w:szCs w:val="24"/>
        </w:rPr>
        <w:t xml:space="preserve"> </w:t>
      </w:r>
      <w:r w:rsidR="00F00D22" w:rsidRPr="001F47E1">
        <w:rPr>
          <w:sz w:val="24"/>
          <w:szCs w:val="24"/>
        </w:rPr>
        <w:t xml:space="preserve">the </w:t>
      </w:r>
      <w:r w:rsidR="0005200C">
        <w:rPr>
          <w:sz w:val="24"/>
          <w:szCs w:val="24"/>
        </w:rPr>
        <w:t>f</w:t>
      </w:r>
      <w:r w:rsidR="00407BE3">
        <w:rPr>
          <w:sz w:val="24"/>
          <w:szCs w:val="24"/>
        </w:rPr>
        <w:t>ifteenth</w:t>
      </w:r>
      <w:r w:rsidR="0005200C">
        <w:rPr>
          <w:sz w:val="24"/>
          <w:szCs w:val="24"/>
        </w:rPr>
        <w:t xml:space="preserve"> </w:t>
      </w:r>
      <w:r w:rsidR="00F00D22" w:rsidRPr="001F47E1">
        <w:rPr>
          <w:sz w:val="24"/>
          <w:szCs w:val="24"/>
        </w:rPr>
        <w:t>a</w:t>
      </w:r>
      <w:r w:rsidR="00BC5494" w:rsidRPr="001F47E1">
        <w:rPr>
          <w:sz w:val="24"/>
          <w:szCs w:val="24"/>
        </w:rPr>
        <w:t xml:space="preserve">llocation of funding </w:t>
      </w:r>
      <w:r w:rsidR="00E862A7" w:rsidRPr="001F47E1">
        <w:rPr>
          <w:sz w:val="24"/>
          <w:szCs w:val="24"/>
        </w:rPr>
        <w:t>for</w:t>
      </w:r>
      <w:r w:rsidR="00246C7F" w:rsidRPr="001F47E1">
        <w:rPr>
          <w:sz w:val="24"/>
          <w:szCs w:val="24"/>
        </w:rPr>
        <w:t xml:space="preserve"> </w:t>
      </w:r>
      <w:r w:rsidRPr="001F47E1">
        <w:rPr>
          <w:sz w:val="24"/>
          <w:szCs w:val="24"/>
        </w:rPr>
        <w:t>project</w:t>
      </w:r>
      <w:r w:rsidR="00E862A7" w:rsidRPr="001F47E1">
        <w:rPr>
          <w:sz w:val="24"/>
          <w:szCs w:val="24"/>
        </w:rPr>
        <w:t>s</w:t>
      </w:r>
      <w:r w:rsidR="00246C7F" w:rsidRPr="001F47E1">
        <w:rPr>
          <w:sz w:val="24"/>
          <w:szCs w:val="24"/>
        </w:rPr>
        <w:t xml:space="preserve"> </w:t>
      </w:r>
      <w:r w:rsidRPr="001F47E1">
        <w:rPr>
          <w:sz w:val="24"/>
          <w:szCs w:val="24"/>
        </w:rPr>
        <w:t>from</w:t>
      </w:r>
      <w:r w:rsidR="00246C7F" w:rsidRPr="001F47E1">
        <w:rPr>
          <w:sz w:val="24"/>
          <w:szCs w:val="24"/>
        </w:rPr>
        <w:t xml:space="preserve"> Neighbourhood CIL for Bath</w:t>
      </w:r>
      <w:r w:rsidR="00246C7F" w:rsidRPr="001F47E1" w:rsidDel="00246C7F">
        <w:rPr>
          <w:sz w:val="24"/>
          <w:szCs w:val="24"/>
        </w:rPr>
        <w:t xml:space="preserve"> </w:t>
      </w:r>
      <w:r w:rsidRPr="001F47E1">
        <w:rPr>
          <w:sz w:val="24"/>
          <w:szCs w:val="24"/>
        </w:rPr>
        <w:t>Community Infrastructure Levy.</w:t>
      </w:r>
    </w:p>
    <w:p w14:paraId="2259166B" w14:textId="77777777" w:rsidR="00F44FDB" w:rsidRPr="008B4F87" w:rsidRDefault="00F44FDB" w:rsidP="009012AF">
      <w:pPr>
        <w:pStyle w:val="ReportHeading"/>
        <w:jc w:val="both"/>
        <w:rPr>
          <w:sz w:val="24"/>
          <w:szCs w:val="24"/>
        </w:rPr>
      </w:pPr>
      <w:r w:rsidRPr="008B4F87">
        <w:rPr>
          <w:sz w:val="24"/>
          <w:szCs w:val="24"/>
        </w:rPr>
        <w:t>RECOMMENDATION</w:t>
      </w:r>
    </w:p>
    <w:p w14:paraId="4EBDBAF2" w14:textId="1A87FB3B" w:rsidR="00057684" w:rsidRPr="008B4F87" w:rsidRDefault="00057684" w:rsidP="00057684">
      <w:pPr>
        <w:pStyle w:val="Para-1stLevel"/>
        <w:numPr>
          <w:ilvl w:val="0"/>
          <w:numId w:val="0"/>
        </w:numPr>
        <w:ind w:left="858" w:hanging="432"/>
        <w:jc w:val="both"/>
        <w:rPr>
          <w:sz w:val="24"/>
          <w:szCs w:val="24"/>
        </w:rPr>
      </w:pPr>
      <w:r w:rsidRPr="008B4F87">
        <w:rPr>
          <w:sz w:val="24"/>
          <w:szCs w:val="24"/>
        </w:rPr>
        <w:t>The Council Leader</w:t>
      </w:r>
      <w:r w:rsidRPr="008B4F87">
        <w:rPr>
          <w:bCs/>
          <w:iCs/>
          <w:sz w:val="24"/>
          <w:szCs w:val="24"/>
        </w:rPr>
        <w:t xml:space="preserve"> </w:t>
      </w:r>
      <w:r w:rsidRPr="008B4F87">
        <w:rPr>
          <w:sz w:val="24"/>
          <w:szCs w:val="24"/>
        </w:rPr>
        <w:t>is asked to agree th</w:t>
      </w:r>
      <w:r w:rsidR="003B146E">
        <w:rPr>
          <w:sz w:val="24"/>
          <w:szCs w:val="24"/>
        </w:rPr>
        <w:t>e</w:t>
      </w:r>
      <w:r w:rsidRPr="008B4F87">
        <w:rPr>
          <w:sz w:val="24"/>
          <w:szCs w:val="24"/>
        </w:rPr>
        <w:t xml:space="preserve"> </w:t>
      </w:r>
      <w:r w:rsidR="001B7B27" w:rsidRPr="008B4F87">
        <w:rPr>
          <w:sz w:val="24"/>
          <w:szCs w:val="24"/>
        </w:rPr>
        <w:t>following: -</w:t>
      </w:r>
    </w:p>
    <w:p w14:paraId="647AF891" w14:textId="7BD8C257" w:rsidR="007A273B" w:rsidRDefault="007A273B" w:rsidP="00317D1A">
      <w:pPr>
        <w:pStyle w:val="Para-1stLevel"/>
        <w:rPr>
          <w:sz w:val="24"/>
          <w:szCs w:val="24"/>
        </w:rPr>
      </w:pPr>
      <w:bookmarkStart w:id="0" w:name="_Hlk113874088"/>
      <w:r w:rsidRPr="007A273B">
        <w:rPr>
          <w:sz w:val="24"/>
          <w:szCs w:val="24"/>
        </w:rPr>
        <w:t>The Council Leader is asked to agree the following</w:t>
      </w:r>
      <w:r>
        <w:rPr>
          <w:sz w:val="24"/>
          <w:szCs w:val="24"/>
        </w:rPr>
        <w:t>:-</w:t>
      </w:r>
    </w:p>
    <w:p w14:paraId="4F3E1624" w14:textId="3103B40C" w:rsidR="0005200C" w:rsidRDefault="0005200C" w:rsidP="0005200C">
      <w:pPr>
        <w:pStyle w:val="Para-1stLevel"/>
      </w:pPr>
      <w:r>
        <w:t>An allocation of £</w:t>
      </w:r>
      <w:r w:rsidR="001269E9">
        <w:t>7</w:t>
      </w:r>
      <w:r>
        <w:t xml:space="preserve">5,000 to </w:t>
      </w:r>
      <w:r w:rsidR="001269E9">
        <w:t>Bath City Football Club</w:t>
      </w:r>
      <w:r>
        <w:t xml:space="preserve"> towards the </w:t>
      </w:r>
      <w:r w:rsidR="00973F28">
        <w:t xml:space="preserve">cost </w:t>
      </w:r>
      <w:r w:rsidR="00E557B7">
        <w:t>of</w:t>
      </w:r>
      <w:r w:rsidR="00973F28" w:rsidRPr="00973F28">
        <w:t xml:space="preserve"> a FIFA Quality PRO all-weather pitch at Twerton Park stadium in the ward of Twerton.</w:t>
      </w:r>
    </w:p>
    <w:p w14:paraId="17A131DA" w14:textId="7902698C" w:rsidR="00F61990" w:rsidRPr="00F61990" w:rsidRDefault="0005200C" w:rsidP="00F61990">
      <w:pPr>
        <w:pStyle w:val="Para-1stLevel"/>
      </w:pPr>
      <w:r>
        <w:t xml:space="preserve">An allocation of </w:t>
      </w:r>
      <w:r w:rsidR="00F61990" w:rsidRPr="00F61990">
        <w:t xml:space="preserve">£40,000 </w:t>
      </w:r>
      <w:r w:rsidR="00F61990">
        <w:t xml:space="preserve">to </w:t>
      </w:r>
      <w:r w:rsidR="00F61990" w:rsidRPr="00F61990">
        <w:t>Curo Housing Group for the installation of swings, toddler equipment, flooring, and the enhancement of an existing</w:t>
      </w:r>
      <w:r w:rsidR="00C610BE">
        <w:t xml:space="preserve"> Whiteway Green P</w:t>
      </w:r>
      <w:r w:rsidR="00F61990" w:rsidRPr="00F61990">
        <w:t>ark.</w:t>
      </w:r>
    </w:p>
    <w:p w14:paraId="1F6B09AC" w14:textId="4978EFCB" w:rsidR="006D6B95" w:rsidRPr="006D6B95" w:rsidRDefault="006D6B95" w:rsidP="006D6B95">
      <w:pPr>
        <w:pStyle w:val="Para-1stLevel"/>
      </w:pPr>
      <w:r w:rsidRPr="006D6B95">
        <w:t>An allocation of £60,000 over three years to Bath Preservation Trust to continue in delivering projects through The Bath World Heritage Enhancement Fund, provided that further approval is granted for each element of expenditure through the process outlined in this report.</w:t>
      </w:r>
    </w:p>
    <w:p w14:paraId="60DBBE34" w14:textId="555025C0" w:rsidR="00FD69D9" w:rsidRDefault="0005200C" w:rsidP="00FD69D9">
      <w:pPr>
        <w:pStyle w:val="Para-1stLevel"/>
      </w:pPr>
      <w:r>
        <w:t xml:space="preserve">An allocation of </w:t>
      </w:r>
      <w:r w:rsidR="00FD69D9" w:rsidRPr="00FD69D9">
        <w:t xml:space="preserve">£27,100 </w:t>
      </w:r>
      <w:r w:rsidR="00FD69D9">
        <w:t>to</w:t>
      </w:r>
      <w:r w:rsidR="00FD69D9" w:rsidRPr="00FD69D9">
        <w:t xml:space="preserve"> Weston Community Library</w:t>
      </w:r>
      <w:r w:rsidR="00FD69D9">
        <w:t xml:space="preserve"> </w:t>
      </w:r>
      <w:r w:rsidR="00FD69D9" w:rsidRPr="00FD69D9">
        <w:t xml:space="preserve">in order to carry out necessary refurbishments and cover rental costs for the next decade. </w:t>
      </w:r>
    </w:p>
    <w:p w14:paraId="348F1FCE" w14:textId="5A33B3BB" w:rsidR="0005200C" w:rsidRDefault="004150C5" w:rsidP="00920CE7">
      <w:pPr>
        <w:pStyle w:val="Para-1stLevel"/>
      </w:pPr>
      <w:r>
        <w:lastRenderedPageBreak/>
        <w:t xml:space="preserve">An allocation of £47,000 to </w:t>
      </w:r>
      <w:r w:rsidR="006C19A8">
        <w:t>support</w:t>
      </w:r>
      <w:r>
        <w:t xml:space="preserve"> the work of </w:t>
      </w:r>
      <w:r w:rsidR="006C19A8" w:rsidRPr="006C19A8">
        <w:t xml:space="preserve">The Student Community Partnership </w:t>
      </w:r>
      <w:r w:rsidR="006251BC" w:rsidRPr="006251BC">
        <w:t>Community Warden and Administrator</w:t>
      </w:r>
      <w:r w:rsidR="006C19A8">
        <w:t xml:space="preserve"> for an additional year</w:t>
      </w:r>
      <w:r w:rsidR="006251BC" w:rsidRPr="006251BC">
        <w:t>.</w:t>
      </w:r>
    </w:p>
    <w:p w14:paraId="2B9ABCA0" w14:textId="61FD889D" w:rsidR="004B52D8" w:rsidRPr="004B52D8" w:rsidRDefault="0005200C" w:rsidP="004B52D8">
      <w:pPr>
        <w:pStyle w:val="Para-1stLevel"/>
      </w:pPr>
      <w:r>
        <w:t>An allocation of £</w:t>
      </w:r>
      <w:r w:rsidR="00892A4C">
        <w:t>14</w:t>
      </w:r>
      <w:r w:rsidR="004B52D8">
        <w:t>,000</w:t>
      </w:r>
      <w:r>
        <w:t xml:space="preserve"> to</w:t>
      </w:r>
      <w:r w:rsidR="004B52D8" w:rsidRPr="004B52D8">
        <w:rPr>
          <w:rFonts w:cs="Times New Roman"/>
          <w:sz w:val="24"/>
          <w:szCs w:val="20"/>
        </w:rPr>
        <w:t xml:space="preserve"> </w:t>
      </w:r>
      <w:r w:rsidR="006507E4">
        <w:t>B</w:t>
      </w:r>
      <w:r w:rsidR="005021BA">
        <w:t>aNES</w:t>
      </w:r>
      <w:r w:rsidR="006507E4">
        <w:t xml:space="preserve"> Allotment</w:t>
      </w:r>
      <w:r w:rsidR="005021BA">
        <w:t xml:space="preserve"> Association</w:t>
      </w:r>
      <w:r w:rsidR="006507E4">
        <w:t xml:space="preserve"> to </w:t>
      </w:r>
      <w:r w:rsidR="0090401E">
        <w:t xml:space="preserve">support funding of communal projects that would include the </w:t>
      </w:r>
      <w:r w:rsidR="000275EF">
        <w:t>creation of smaller plot</w:t>
      </w:r>
      <w:r w:rsidR="00ED3823">
        <w:t>s</w:t>
      </w:r>
      <w:r w:rsidR="000275EF">
        <w:t xml:space="preserve"> and </w:t>
      </w:r>
      <w:r w:rsidR="0090401E">
        <w:t xml:space="preserve">micro </w:t>
      </w:r>
      <w:r w:rsidR="000275EF">
        <w:t>sites.</w:t>
      </w:r>
      <w:r w:rsidR="0090401E">
        <w:t xml:space="preserve"> </w:t>
      </w:r>
    </w:p>
    <w:bookmarkEnd w:id="0"/>
    <w:p w14:paraId="5F111877" w14:textId="3AD9B908" w:rsidR="007A273B" w:rsidRDefault="00057684" w:rsidP="00317D1A">
      <w:pPr>
        <w:pStyle w:val="Para-1stLevel"/>
        <w:rPr>
          <w:sz w:val="24"/>
          <w:szCs w:val="24"/>
        </w:rPr>
      </w:pPr>
      <w:r w:rsidRPr="00B246EB">
        <w:rPr>
          <w:sz w:val="24"/>
          <w:szCs w:val="24"/>
        </w:rPr>
        <w:t xml:space="preserve">Amend the </w:t>
      </w:r>
      <w:r w:rsidR="007A273B">
        <w:rPr>
          <w:sz w:val="24"/>
          <w:szCs w:val="24"/>
        </w:rPr>
        <w:t xml:space="preserve">Approved </w:t>
      </w:r>
      <w:r w:rsidRPr="00B246EB">
        <w:rPr>
          <w:sz w:val="24"/>
          <w:szCs w:val="24"/>
        </w:rPr>
        <w:t>Capital Programme</w:t>
      </w:r>
      <w:r w:rsidR="007A273B">
        <w:rPr>
          <w:sz w:val="24"/>
          <w:szCs w:val="24"/>
        </w:rPr>
        <w:t xml:space="preserve"> as follows:-</w:t>
      </w:r>
    </w:p>
    <w:p w14:paraId="75342A56" w14:textId="0BE69B89" w:rsidR="007A273B" w:rsidRDefault="00F70AB9" w:rsidP="007A273B">
      <w:pPr>
        <w:pStyle w:val="Para-2ndlevel"/>
      </w:pPr>
      <w:r>
        <w:t xml:space="preserve">Increase </w:t>
      </w:r>
      <w:r w:rsidR="008A4C7D" w:rsidRPr="00B246EB">
        <w:t xml:space="preserve">Bath </w:t>
      </w:r>
      <w:r w:rsidR="007A273B">
        <w:t xml:space="preserve">Area CIL Funded Schemes - </w:t>
      </w:r>
      <w:r w:rsidR="0005200C" w:rsidRPr="0005200C">
        <w:t>£</w:t>
      </w:r>
      <w:r w:rsidR="0032276D">
        <w:t>263.100</w:t>
      </w:r>
    </w:p>
    <w:p w14:paraId="43D9FB4F" w14:textId="0178A5B7" w:rsidR="00F44FDB" w:rsidRPr="008B4F87" w:rsidRDefault="00BE47EB" w:rsidP="009012AF">
      <w:pPr>
        <w:pStyle w:val="ReportHeading"/>
        <w:jc w:val="both"/>
        <w:rPr>
          <w:sz w:val="24"/>
          <w:szCs w:val="24"/>
        </w:rPr>
      </w:pPr>
      <w:r w:rsidRPr="008B4F87">
        <w:rPr>
          <w:sz w:val="24"/>
          <w:szCs w:val="24"/>
        </w:rPr>
        <w:t>RESOURCE</w:t>
      </w:r>
      <w:r w:rsidR="00F44FDB" w:rsidRPr="008B4F87">
        <w:rPr>
          <w:sz w:val="24"/>
          <w:szCs w:val="24"/>
        </w:rPr>
        <w:t xml:space="preserve"> IMPLICATIONS</w:t>
      </w:r>
      <w:r w:rsidR="003B6105" w:rsidRPr="008B4F87">
        <w:rPr>
          <w:sz w:val="24"/>
          <w:szCs w:val="24"/>
        </w:rPr>
        <w:t xml:space="preserve"> (FINANCE, PROPERTY, PEOPLE)</w:t>
      </w:r>
    </w:p>
    <w:p w14:paraId="3BD408C6" w14:textId="5040CC6F" w:rsidR="00246C7F" w:rsidRDefault="00D15DEA" w:rsidP="00091C2D">
      <w:pPr>
        <w:pStyle w:val="Para-1stLevel"/>
        <w:rPr>
          <w:sz w:val="24"/>
          <w:szCs w:val="24"/>
        </w:rPr>
      </w:pPr>
      <w:r w:rsidRPr="00A569B6">
        <w:rPr>
          <w:sz w:val="24"/>
          <w:szCs w:val="24"/>
        </w:rPr>
        <w:t>The funding allocation</w:t>
      </w:r>
      <w:r w:rsidR="00F46721" w:rsidRPr="00A569B6">
        <w:rPr>
          <w:sz w:val="24"/>
          <w:szCs w:val="24"/>
        </w:rPr>
        <w:t xml:space="preserve"> </w:t>
      </w:r>
      <w:r w:rsidR="00F457C1" w:rsidRPr="00A569B6">
        <w:rPr>
          <w:sz w:val="24"/>
          <w:szCs w:val="24"/>
        </w:rPr>
        <w:t xml:space="preserve">of </w:t>
      </w:r>
      <w:r w:rsidR="0005200C" w:rsidRPr="0005200C">
        <w:rPr>
          <w:sz w:val="24"/>
          <w:szCs w:val="24"/>
        </w:rPr>
        <w:t>£</w:t>
      </w:r>
      <w:r w:rsidR="00C67E5E">
        <w:rPr>
          <w:sz w:val="24"/>
          <w:szCs w:val="24"/>
        </w:rPr>
        <w:t>263,100</w:t>
      </w:r>
      <w:r w:rsidR="0005200C">
        <w:rPr>
          <w:sz w:val="24"/>
          <w:szCs w:val="24"/>
        </w:rPr>
        <w:t xml:space="preserve"> </w:t>
      </w:r>
      <w:r w:rsidRPr="00A569B6">
        <w:rPr>
          <w:sz w:val="24"/>
          <w:szCs w:val="24"/>
        </w:rPr>
        <w:t xml:space="preserve">for the </w:t>
      </w:r>
      <w:r w:rsidR="00FE43CA" w:rsidRPr="00A569B6">
        <w:rPr>
          <w:sz w:val="24"/>
          <w:szCs w:val="24"/>
        </w:rPr>
        <w:t xml:space="preserve">recommended </w:t>
      </w:r>
      <w:r w:rsidRPr="00A569B6">
        <w:rPr>
          <w:sz w:val="24"/>
          <w:szCs w:val="24"/>
        </w:rPr>
        <w:t>project</w:t>
      </w:r>
      <w:r w:rsidR="00A87BD1" w:rsidRPr="00A569B6">
        <w:rPr>
          <w:sz w:val="24"/>
          <w:szCs w:val="24"/>
        </w:rPr>
        <w:t xml:space="preserve"> grant</w:t>
      </w:r>
      <w:r w:rsidR="00190153">
        <w:rPr>
          <w:sz w:val="24"/>
          <w:szCs w:val="24"/>
        </w:rPr>
        <w:t>s</w:t>
      </w:r>
      <w:r w:rsidR="00FE43CA" w:rsidRPr="00A569B6">
        <w:rPr>
          <w:sz w:val="24"/>
          <w:szCs w:val="24"/>
        </w:rPr>
        <w:t xml:space="preserve"> </w:t>
      </w:r>
      <w:r w:rsidR="005A31AD">
        <w:rPr>
          <w:sz w:val="24"/>
          <w:szCs w:val="24"/>
        </w:rPr>
        <w:t>is</w:t>
      </w:r>
      <w:r w:rsidR="00FE43CA" w:rsidRPr="00A569B6">
        <w:rPr>
          <w:sz w:val="24"/>
          <w:szCs w:val="24"/>
        </w:rPr>
        <w:t xml:space="preserve"> to be drawn down from </w:t>
      </w:r>
      <w:r w:rsidR="008E7C3B" w:rsidRPr="00A569B6">
        <w:rPr>
          <w:sz w:val="24"/>
          <w:szCs w:val="24"/>
        </w:rPr>
        <w:t xml:space="preserve">the </w:t>
      </w:r>
      <w:r w:rsidR="00FE43CA" w:rsidRPr="00A569B6">
        <w:rPr>
          <w:sz w:val="24"/>
          <w:szCs w:val="24"/>
        </w:rPr>
        <w:t>exi</w:t>
      </w:r>
      <w:r w:rsidR="001A1DEF" w:rsidRPr="00A569B6">
        <w:rPr>
          <w:sz w:val="24"/>
          <w:szCs w:val="24"/>
        </w:rPr>
        <w:t xml:space="preserve">sting </w:t>
      </w:r>
      <w:r w:rsidR="008E7C3B" w:rsidRPr="00A569B6">
        <w:rPr>
          <w:sz w:val="24"/>
          <w:szCs w:val="24"/>
        </w:rPr>
        <w:t xml:space="preserve">Bath </w:t>
      </w:r>
      <w:r w:rsidR="001A1DEF" w:rsidRPr="00A569B6">
        <w:rPr>
          <w:sz w:val="24"/>
          <w:szCs w:val="24"/>
        </w:rPr>
        <w:t xml:space="preserve">CIL contributions </w:t>
      </w:r>
      <w:r w:rsidR="00FE43CA" w:rsidRPr="00A569B6">
        <w:rPr>
          <w:sz w:val="24"/>
          <w:szCs w:val="24"/>
        </w:rPr>
        <w:t>set aside for neighbourhood projects.</w:t>
      </w:r>
    </w:p>
    <w:p w14:paraId="5084A58B" w14:textId="77777777" w:rsidR="00791D04" w:rsidRPr="008B4F87" w:rsidRDefault="00791D04" w:rsidP="00791D04">
      <w:pPr>
        <w:pStyle w:val="Para-1stLevel"/>
        <w:rPr>
          <w:sz w:val="24"/>
          <w:szCs w:val="24"/>
        </w:rPr>
      </w:pPr>
      <w:r w:rsidRPr="00416541">
        <w:rPr>
          <w:sz w:val="24"/>
          <w:szCs w:val="24"/>
        </w:rPr>
        <w:t>The project payment schedules for each application will be set out in individual grant agreements. Payments to these projects will only be made once the finances have been allocated in this decision</w:t>
      </w:r>
      <w:r>
        <w:rPr>
          <w:sz w:val="24"/>
          <w:szCs w:val="24"/>
        </w:rPr>
        <w:t>.</w:t>
      </w:r>
      <w:r w:rsidRPr="008B4F87">
        <w:rPr>
          <w:sz w:val="24"/>
          <w:szCs w:val="24"/>
        </w:rPr>
        <w:t xml:space="preserve"> </w:t>
      </w:r>
      <w:r>
        <w:rPr>
          <w:sz w:val="24"/>
          <w:szCs w:val="24"/>
        </w:rPr>
        <w:t xml:space="preserve">There </w:t>
      </w:r>
      <w:r w:rsidRPr="008B4F87">
        <w:rPr>
          <w:sz w:val="24"/>
          <w:szCs w:val="24"/>
        </w:rPr>
        <w:t>are no other financial implications for the Council.</w:t>
      </w:r>
    </w:p>
    <w:p w14:paraId="03F917EA" w14:textId="77777777" w:rsidR="00083403" w:rsidRPr="008B4F87" w:rsidRDefault="00083403" w:rsidP="009012AF">
      <w:pPr>
        <w:pStyle w:val="ReportHeading"/>
        <w:jc w:val="both"/>
        <w:rPr>
          <w:sz w:val="24"/>
          <w:szCs w:val="24"/>
        </w:rPr>
      </w:pPr>
      <w:r w:rsidRPr="008B4F87">
        <w:rPr>
          <w:sz w:val="24"/>
          <w:szCs w:val="24"/>
        </w:rPr>
        <w:t xml:space="preserve">statutory </w:t>
      </w:r>
      <w:r w:rsidR="003B6105" w:rsidRPr="008B4F87">
        <w:rPr>
          <w:sz w:val="24"/>
          <w:szCs w:val="24"/>
        </w:rPr>
        <w:t>CONSIDERATIONS</w:t>
      </w:r>
      <w:r w:rsidR="00421732" w:rsidRPr="008B4F87">
        <w:rPr>
          <w:sz w:val="24"/>
          <w:szCs w:val="24"/>
        </w:rPr>
        <w:t xml:space="preserve"> and basis for proposal</w:t>
      </w:r>
    </w:p>
    <w:p w14:paraId="06171331" w14:textId="77777777" w:rsidR="001B4C49" w:rsidRPr="008B4F87" w:rsidRDefault="001B4C49" w:rsidP="001B4C49">
      <w:pPr>
        <w:pStyle w:val="Para-1stLevel"/>
        <w:rPr>
          <w:sz w:val="24"/>
          <w:szCs w:val="24"/>
        </w:rPr>
      </w:pPr>
      <w:r w:rsidRPr="008B4F87">
        <w:rPr>
          <w:sz w:val="24"/>
          <w:szCs w:val="24"/>
        </w:rPr>
        <w:t>Regulation 59</w:t>
      </w:r>
      <w:r w:rsidR="00750B90" w:rsidRPr="008B4F87">
        <w:rPr>
          <w:sz w:val="24"/>
          <w:szCs w:val="24"/>
        </w:rPr>
        <w:t>F</w:t>
      </w:r>
      <w:r w:rsidRPr="008B4F87">
        <w:rPr>
          <w:sz w:val="24"/>
          <w:szCs w:val="24"/>
        </w:rPr>
        <w:t xml:space="preserve"> of the 2010 </w:t>
      </w:r>
      <w:r w:rsidR="00E536DF" w:rsidRPr="008B4F87">
        <w:rPr>
          <w:sz w:val="24"/>
          <w:szCs w:val="24"/>
        </w:rPr>
        <w:t xml:space="preserve">CIL </w:t>
      </w:r>
      <w:r w:rsidRPr="008B4F87">
        <w:rPr>
          <w:sz w:val="24"/>
          <w:szCs w:val="24"/>
        </w:rPr>
        <w:t xml:space="preserve">Regulations provides that </w:t>
      </w:r>
      <w:r w:rsidR="003342ED" w:rsidRPr="008B4F87">
        <w:rPr>
          <w:sz w:val="24"/>
          <w:szCs w:val="24"/>
        </w:rPr>
        <w:t xml:space="preserve">charging authorities </w:t>
      </w:r>
      <w:r w:rsidRPr="008B4F87">
        <w:rPr>
          <w:sz w:val="24"/>
          <w:szCs w:val="24"/>
        </w:rPr>
        <w:t>who spend the neighbourhood portion of CIL can spend these funds</w:t>
      </w:r>
      <w:r w:rsidR="00750B90" w:rsidRPr="008B4F87">
        <w:rPr>
          <w:sz w:val="24"/>
          <w:szCs w:val="24"/>
        </w:rPr>
        <w:t>:</w:t>
      </w:r>
    </w:p>
    <w:p w14:paraId="3E47E2F2" w14:textId="30B5803F" w:rsidR="00750B90" w:rsidRPr="008B4F87" w:rsidRDefault="00750B90" w:rsidP="00057684">
      <w:pPr>
        <w:pStyle w:val="Para-2ndlevel"/>
        <w:numPr>
          <w:ilvl w:val="0"/>
          <w:numId w:val="0"/>
        </w:numPr>
        <w:ind w:left="1134"/>
        <w:rPr>
          <w:sz w:val="24"/>
          <w:szCs w:val="24"/>
        </w:rPr>
      </w:pPr>
      <w:r w:rsidRPr="008B4F87">
        <w:rPr>
          <w:sz w:val="24"/>
          <w:szCs w:val="24"/>
        </w:rPr>
        <w:t>“</w:t>
      </w:r>
      <w:r w:rsidR="005C3400" w:rsidRPr="008B4F87">
        <w:rPr>
          <w:sz w:val="24"/>
          <w:szCs w:val="24"/>
        </w:rPr>
        <w:t>To</w:t>
      </w:r>
      <w:r w:rsidRPr="008B4F87">
        <w:rPr>
          <w:sz w:val="24"/>
          <w:szCs w:val="24"/>
        </w:rPr>
        <w:t xml:space="preserve"> support the development of the relevant area by funding—</w:t>
      </w:r>
    </w:p>
    <w:p w14:paraId="66DA2DED" w14:textId="422F9983" w:rsidR="00750B90" w:rsidRPr="008B4F87" w:rsidRDefault="00750B90" w:rsidP="00057684">
      <w:pPr>
        <w:pStyle w:val="Para-2ndlevel"/>
        <w:numPr>
          <w:ilvl w:val="0"/>
          <w:numId w:val="0"/>
        </w:numPr>
        <w:ind w:left="1134" w:hanging="414"/>
        <w:rPr>
          <w:sz w:val="24"/>
          <w:szCs w:val="24"/>
        </w:rPr>
      </w:pPr>
      <w:r w:rsidRPr="008B4F87">
        <w:rPr>
          <w:sz w:val="24"/>
          <w:szCs w:val="24"/>
        </w:rPr>
        <w:t xml:space="preserve">(a)  the provision, improvement, replacement, </w:t>
      </w:r>
      <w:r w:rsidR="00514CD3" w:rsidRPr="008B4F87">
        <w:rPr>
          <w:sz w:val="24"/>
          <w:szCs w:val="24"/>
        </w:rPr>
        <w:t>operation,</w:t>
      </w:r>
      <w:r w:rsidRPr="008B4F87">
        <w:rPr>
          <w:sz w:val="24"/>
          <w:szCs w:val="24"/>
        </w:rPr>
        <w:t xml:space="preserve"> or maintenance of infrastructure; or</w:t>
      </w:r>
    </w:p>
    <w:p w14:paraId="5B20CDB7" w14:textId="77777777" w:rsidR="00750B90" w:rsidRPr="008B4F87" w:rsidRDefault="00750B90" w:rsidP="00057684">
      <w:pPr>
        <w:pStyle w:val="Para-2ndlevel"/>
        <w:numPr>
          <w:ilvl w:val="0"/>
          <w:numId w:val="0"/>
        </w:numPr>
        <w:ind w:left="1134" w:hanging="414"/>
        <w:rPr>
          <w:sz w:val="24"/>
          <w:szCs w:val="24"/>
        </w:rPr>
      </w:pPr>
      <w:r w:rsidRPr="008B4F87">
        <w:rPr>
          <w:sz w:val="24"/>
          <w:szCs w:val="24"/>
        </w:rPr>
        <w:t>(b)  anything else that is concerned with addressing the demands that development places on an area.</w:t>
      </w:r>
    </w:p>
    <w:p w14:paraId="1480BF8C" w14:textId="3F7CAD25" w:rsidR="00750B90" w:rsidRPr="008B4F87" w:rsidRDefault="00750B90" w:rsidP="004413CE">
      <w:pPr>
        <w:pStyle w:val="Para-2ndlevel"/>
        <w:numPr>
          <w:ilvl w:val="0"/>
          <w:numId w:val="0"/>
        </w:numPr>
        <w:ind w:left="1134" w:hanging="414"/>
        <w:rPr>
          <w:sz w:val="24"/>
          <w:szCs w:val="24"/>
        </w:rPr>
      </w:pPr>
      <w:r w:rsidRPr="008B4F87">
        <w:rPr>
          <w:sz w:val="24"/>
          <w:szCs w:val="24"/>
        </w:rPr>
        <w:t>“</w:t>
      </w:r>
      <w:r w:rsidR="00D1751C" w:rsidRPr="008B4F87">
        <w:rPr>
          <w:sz w:val="24"/>
          <w:szCs w:val="24"/>
        </w:rPr>
        <w:t>Relevant</w:t>
      </w:r>
      <w:r w:rsidRPr="008B4F87">
        <w:rPr>
          <w:sz w:val="24"/>
          <w:szCs w:val="24"/>
        </w:rPr>
        <w:t xml:space="preserve"> </w:t>
      </w:r>
      <w:r w:rsidR="001B7B27" w:rsidRPr="008B4F87">
        <w:rPr>
          <w:sz w:val="24"/>
          <w:szCs w:val="24"/>
        </w:rPr>
        <w:t>area” means</w:t>
      </w:r>
      <w:r w:rsidRPr="008B4F87">
        <w:rPr>
          <w:sz w:val="24"/>
          <w:szCs w:val="24"/>
        </w:rPr>
        <w:t xml:space="preserve"> that part of the charging authority’s area that is not with</w:t>
      </w:r>
      <w:r w:rsidR="00781EDE">
        <w:rPr>
          <w:sz w:val="24"/>
          <w:szCs w:val="24"/>
        </w:rPr>
        <w:t>in</w:t>
      </w:r>
      <w:r w:rsidRPr="008B4F87">
        <w:rPr>
          <w:sz w:val="24"/>
          <w:szCs w:val="24"/>
        </w:rPr>
        <w:t xml:space="preserve"> the</w:t>
      </w:r>
      <w:r w:rsidR="00246C7F">
        <w:rPr>
          <w:sz w:val="24"/>
          <w:szCs w:val="24"/>
        </w:rPr>
        <w:t xml:space="preserve"> </w:t>
      </w:r>
      <w:r w:rsidR="001B7B27" w:rsidRPr="008B4F87">
        <w:rPr>
          <w:sz w:val="24"/>
          <w:szCs w:val="24"/>
        </w:rPr>
        <w:t>a</w:t>
      </w:r>
      <w:r w:rsidRPr="008B4F87">
        <w:rPr>
          <w:sz w:val="24"/>
          <w:szCs w:val="24"/>
        </w:rPr>
        <w:t>rea of a Parish council.</w:t>
      </w:r>
    </w:p>
    <w:p w14:paraId="2A411E13" w14:textId="2EB121C2" w:rsidR="001B4C49" w:rsidRPr="008B4F87" w:rsidRDefault="00E76B3A" w:rsidP="001B4C49">
      <w:pPr>
        <w:pStyle w:val="Para-1stLevel"/>
        <w:rPr>
          <w:sz w:val="24"/>
          <w:szCs w:val="24"/>
        </w:rPr>
      </w:pPr>
      <w:r w:rsidRPr="008B4F87">
        <w:rPr>
          <w:sz w:val="24"/>
          <w:szCs w:val="24"/>
        </w:rPr>
        <w:t>Guidance</w:t>
      </w:r>
      <w:r w:rsidR="002A5AF1" w:rsidRPr="008B4F87">
        <w:rPr>
          <w:sz w:val="24"/>
          <w:szCs w:val="24"/>
        </w:rPr>
        <w:t xml:space="preserve"> </w:t>
      </w:r>
      <w:r w:rsidR="001A1DEF" w:rsidRPr="008B4F87">
        <w:rPr>
          <w:sz w:val="24"/>
          <w:szCs w:val="24"/>
        </w:rPr>
        <w:t>require</w:t>
      </w:r>
      <w:r w:rsidRPr="008B4F87">
        <w:rPr>
          <w:sz w:val="24"/>
          <w:szCs w:val="24"/>
        </w:rPr>
        <w:t>s</w:t>
      </w:r>
      <w:r w:rsidR="002A5AF1" w:rsidRPr="008B4F87">
        <w:rPr>
          <w:sz w:val="24"/>
          <w:szCs w:val="24"/>
        </w:rPr>
        <w:t xml:space="preserve"> that </w:t>
      </w:r>
      <w:r w:rsidR="001A1DEF" w:rsidRPr="008B4F87">
        <w:rPr>
          <w:sz w:val="24"/>
          <w:szCs w:val="24"/>
        </w:rPr>
        <w:t>in</w:t>
      </w:r>
      <w:r w:rsidR="00D25FC4" w:rsidRPr="008B4F87">
        <w:rPr>
          <w:sz w:val="24"/>
          <w:szCs w:val="24"/>
        </w:rPr>
        <w:t xml:space="preserve"> the absence of any parish or t</w:t>
      </w:r>
      <w:r w:rsidR="00F97FC4" w:rsidRPr="008B4F87">
        <w:rPr>
          <w:sz w:val="24"/>
          <w:szCs w:val="24"/>
        </w:rPr>
        <w:t xml:space="preserve">own Council for Bath, </w:t>
      </w:r>
      <w:r w:rsidR="00F97FC4" w:rsidRPr="008B4F87">
        <w:rPr>
          <w:sz w:val="24"/>
          <w:szCs w:val="24"/>
          <w:lang w:val="en"/>
        </w:rPr>
        <w:t xml:space="preserve">Bath and North East Somerset Council </w:t>
      </w:r>
      <w:r w:rsidR="002A5AF1" w:rsidRPr="008B4F87">
        <w:rPr>
          <w:sz w:val="24"/>
          <w:szCs w:val="24"/>
          <w:lang w:val="en"/>
        </w:rPr>
        <w:t xml:space="preserve">hold the </w:t>
      </w:r>
      <w:r w:rsidR="00FE7BB8" w:rsidRPr="008B4F87">
        <w:rPr>
          <w:sz w:val="24"/>
          <w:szCs w:val="24"/>
          <w:lang w:val="en"/>
        </w:rPr>
        <w:t>Neighbourhood</w:t>
      </w:r>
      <w:r w:rsidR="001A1DEF" w:rsidRPr="008B4F87">
        <w:rPr>
          <w:sz w:val="24"/>
          <w:szCs w:val="24"/>
          <w:lang w:val="en"/>
        </w:rPr>
        <w:t xml:space="preserve"> portion of CIL </w:t>
      </w:r>
      <w:r w:rsidR="002A5AF1" w:rsidRPr="008B4F87">
        <w:rPr>
          <w:sz w:val="24"/>
          <w:szCs w:val="24"/>
          <w:lang w:val="en"/>
        </w:rPr>
        <w:t>funding</w:t>
      </w:r>
      <w:r w:rsidR="001A1DEF" w:rsidRPr="008B4F87">
        <w:rPr>
          <w:sz w:val="24"/>
          <w:szCs w:val="24"/>
          <w:lang w:val="en"/>
        </w:rPr>
        <w:t xml:space="preserve"> </w:t>
      </w:r>
      <w:r w:rsidR="001550D1" w:rsidRPr="008B4F87">
        <w:rPr>
          <w:sz w:val="24"/>
          <w:szCs w:val="24"/>
          <w:lang w:val="en"/>
        </w:rPr>
        <w:t xml:space="preserve">for Bath </w:t>
      </w:r>
      <w:r w:rsidR="001A1DEF" w:rsidRPr="008B4F87">
        <w:rPr>
          <w:sz w:val="24"/>
          <w:szCs w:val="24"/>
          <w:lang w:val="en"/>
        </w:rPr>
        <w:t xml:space="preserve">pending allocation. </w:t>
      </w:r>
      <w:r w:rsidR="001550D1" w:rsidRPr="008B4F87">
        <w:rPr>
          <w:sz w:val="24"/>
          <w:szCs w:val="24"/>
          <w:lang w:val="en"/>
        </w:rPr>
        <w:t>In allocating funding, the</w:t>
      </w:r>
      <w:r w:rsidR="001A1DEF" w:rsidRPr="008B4F87">
        <w:rPr>
          <w:sz w:val="24"/>
          <w:szCs w:val="24"/>
          <w:lang w:val="en"/>
        </w:rPr>
        <w:t xml:space="preserve"> Council </w:t>
      </w:r>
      <w:r w:rsidR="00485A4F" w:rsidRPr="008B4F87">
        <w:rPr>
          <w:sz w:val="24"/>
          <w:szCs w:val="24"/>
          <w:lang w:val="en"/>
        </w:rPr>
        <w:t xml:space="preserve">should engage with </w:t>
      </w:r>
      <w:r w:rsidR="00F34A19" w:rsidRPr="008B4F87">
        <w:rPr>
          <w:sz w:val="24"/>
          <w:szCs w:val="24"/>
          <w:lang w:val="en"/>
        </w:rPr>
        <w:t xml:space="preserve">communities where development has taken place and </w:t>
      </w:r>
      <w:r w:rsidR="00AF3D7D" w:rsidRPr="008B4F87">
        <w:rPr>
          <w:sz w:val="24"/>
          <w:szCs w:val="24"/>
          <w:lang w:val="en"/>
        </w:rPr>
        <w:t>seek their views</w:t>
      </w:r>
      <w:r w:rsidR="001B7B27" w:rsidRPr="008B4F87">
        <w:rPr>
          <w:sz w:val="24"/>
          <w:szCs w:val="24"/>
          <w:lang w:val="en"/>
        </w:rPr>
        <w:t xml:space="preserve"> </w:t>
      </w:r>
      <w:r w:rsidR="00AF3D7D" w:rsidRPr="008B4F87">
        <w:rPr>
          <w:sz w:val="24"/>
          <w:szCs w:val="24"/>
          <w:lang w:val="en"/>
        </w:rPr>
        <w:t xml:space="preserve">on </w:t>
      </w:r>
      <w:r w:rsidR="00F34A19" w:rsidRPr="008B4F87">
        <w:rPr>
          <w:sz w:val="24"/>
          <w:szCs w:val="24"/>
          <w:lang w:val="en"/>
        </w:rPr>
        <w:t xml:space="preserve">how best to </w:t>
      </w:r>
      <w:r w:rsidR="001469E7" w:rsidRPr="008B4F87">
        <w:rPr>
          <w:sz w:val="24"/>
          <w:szCs w:val="24"/>
          <w:lang w:val="en"/>
        </w:rPr>
        <w:t xml:space="preserve">allocate </w:t>
      </w:r>
      <w:r w:rsidR="00F34A19" w:rsidRPr="008B4F87">
        <w:rPr>
          <w:sz w:val="24"/>
          <w:szCs w:val="24"/>
          <w:lang w:val="en"/>
        </w:rPr>
        <w:t xml:space="preserve">the </w:t>
      </w:r>
      <w:r w:rsidR="00485A4F" w:rsidRPr="008B4F87">
        <w:rPr>
          <w:sz w:val="24"/>
          <w:szCs w:val="24"/>
        </w:rPr>
        <w:t>funding</w:t>
      </w:r>
      <w:r w:rsidR="00F34A19" w:rsidRPr="008B4F87">
        <w:rPr>
          <w:sz w:val="24"/>
          <w:szCs w:val="24"/>
          <w:lang w:val="en"/>
        </w:rPr>
        <w:t>.</w:t>
      </w:r>
      <w:r w:rsidR="001A1DEF" w:rsidRPr="008B4F87">
        <w:rPr>
          <w:sz w:val="24"/>
          <w:szCs w:val="24"/>
          <w:lang w:val="en"/>
        </w:rPr>
        <w:t xml:space="preserve"> </w:t>
      </w:r>
    </w:p>
    <w:p w14:paraId="1662E168" w14:textId="0C2B65B0" w:rsidR="001B7B27" w:rsidRPr="008B4F87" w:rsidRDefault="001A1DEF" w:rsidP="00BE2CFA">
      <w:pPr>
        <w:pStyle w:val="Para-1stLevel"/>
        <w:rPr>
          <w:sz w:val="24"/>
          <w:szCs w:val="24"/>
        </w:rPr>
      </w:pPr>
      <w:r w:rsidRPr="008B4F87">
        <w:rPr>
          <w:sz w:val="24"/>
          <w:szCs w:val="24"/>
        </w:rPr>
        <w:t xml:space="preserve">The </w:t>
      </w:r>
      <w:r w:rsidR="00C67E5E">
        <w:rPr>
          <w:sz w:val="24"/>
          <w:szCs w:val="24"/>
        </w:rPr>
        <w:t>Bath Neighbo</w:t>
      </w:r>
      <w:r w:rsidR="00CB7AF6">
        <w:rPr>
          <w:sz w:val="24"/>
          <w:szCs w:val="24"/>
        </w:rPr>
        <w:t xml:space="preserve">urhood CIL </w:t>
      </w:r>
      <w:r w:rsidR="00DC5965">
        <w:rPr>
          <w:sz w:val="24"/>
          <w:szCs w:val="24"/>
        </w:rPr>
        <w:t xml:space="preserve">Advisory Board has been </w:t>
      </w:r>
      <w:r w:rsidR="00BA0265" w:rsidRPr="008B4F87">
        <w:rPr>
          <w:sz w:val="24"/>
          <w:szCs w:val="24"/>
        </w:rPr>
        <w:t xml:space="preserve">established </w:t>
      </w:r>
      <w:r w:rsidR="00BA0265">
        <w:rPr>
          <w:sz w:val="24"/>
          <w:szCs w:val="24"/>
        </w:rPr>
        <w:t>to</w:t>
      </w:r>
      <w:r w:rsidR="00DC5965">
        <w:rPr>
          <w:sz w:val="24"/>
          <w:szCs w:val="24"/>
        </w:rPr>
        <w:t xml:space="preserve"> provide a</w:t>
      </w:r>
      <w:r w:rsidRPr="008B4F87">
        <w:rPr>
          <w:sz w:val="24"/>
          <w:szCs w:val="24"/>
        </w:rPr>
        <w:t xml:space="preserve"> </w:t>
      </w:r>
      <w:r w:rsidR="007A1FA9" w:rsidRPr="008B4F87">
        <w:rPr>
          <w:sz w:val="24"/>
          <w:szCs w:val="24"/>
        </w:rPr>
        <w:t>process</w:t>
      </w:r>
      <w:r w:rsidRPr="008B4F87">
        <w:rPr>
          <w:sz w:val="24"/>
          <w:szCs w:val="24"/>
        </w:rPr>
        <w:t xml:space="preserve"> and criteria to formulate recommendations for allocation</w:t>
      </w:r>
      <w:r w:rsidR="001B4C49" w:rsidRPr="008B4F87">
        <w:rPr>
          <w:sz w:val="24"/>
          <w:szCs w:val="24"/>
        </w:rPr>
        <w:t xml:space="preserve"> of the neighbourhood portion for Bath</w:t>
      </w:r>
      <w:r w:rsidR="00195802">
        <w:rPr>
          <w:sz w:val="24"/>
          <w:szCs w:val="24"/>
        </w:rPr>
        <w:t>.</w:t>
      </w:r>
    </w:p>
    <w:p w14:paraId="018D04C1" w14:textId="77777777" w:rsidR="00F44FDB" w:rsidRPr="00451F50" w:rsidRDefault="00BE47EB" w:rsidP="009012AF">
      <w:pPr>
        <w:pStyle w:val="ReportHeading"/>
        <w:jc w:val="both"/>
        <w:rPr>
          <w:sz w:val="24"/>
          <w:szCs w:val="24"/>
        </w:rPr>
      </w:pPr>
      <w:r w:rsidRPr="00451F50">
        <w:rPr>
          <w:sz w:val="24"/>
          <w:szCs w:val="24"/>
        </w:rPr>
        <w:t>THE REPORT</w:t>
      </w:r>
    </w:p>
    <w:p w14:paraId="19FC14A4" w14:textId="38801D48" w:rsidR="001B4C49" w:rsidRPr="00E05909" w:rsidRDefault="00485A4F" w:rsidP="008B4F87">
      <w:pPr>
        <w:pStyle w:val="Para-1stLevel"/>
        <w:rPr>
          <w:sz w:val="24"/>
          <w:szCs w:val="24"/>
        </w:rPr>
      </w:pPr>
      <w:r w:rsidRPr="008B4F87">
        <w:rPr>
          <w:sz w:val="24"/>
          <w:szCs w:val="24"/>
        </w:rPr>
        <w:t>The “</w:t>
      </w:r>
      <w:r w:rsidRPr="00E05909">
        <w:rPr>
          <w:sz w:val="24"/>
          <w:szCs w:val="24"/>
        </w:rPr>
        <w:t>neighbourhood portion” of the Community Infrastructure</w:t>
      </w:r>
      <w:r w:rsidR="00D25FC4" w:rsidRPr="00E05909">
        <w:rPr>
          <w:sz w:val="24"/>
          <w:szCs w:val="24"/>
        </w:rPr>
        <w:t xml:space="preserve"> L</w:t>
      </w:r>
      <w:r w:rsidRPr="00E05909">
        <w:rPr>
          <w:sz w:val="24"/>
          <w:szCs w:val="24"/>
        </w:rPr>
        <w:t>evy comprises 15% of the total CIL amount</w:t>
      </w:r>
      <w:r w:rsidR="009471F1" w:rsidRPr="00E05909">
        <w:rPr>
          <w:color w:val="FF0000"/>
          <w:sz w:val="24"/>
          <w:szCs w:val="24"/>
        </w:rPr>
        <w:t xml:space="preserve"> </w:t>
      </w:r>
      <w:r w:rsidR="009471F1" w:rsidRPr="00E05909">
        <w:rPr>
          <w:color w:val="000000"/>
          <w:sz w:val="24"/>
          <w:szCs w:val="24"/>
        </w:rPr>
        <w:t>generated from development within the city</w:t>
      </w:r>
      <w:r w:rsidRPr="00E05909">
        <w:rPr>
          <w:color w:val="000000"/>
          <w:sz w:val="24"/>
          <w:szCs w:val="24"/>
        </w:rPr>
        <w:t>.</w:t>
      </w:r>
      <w:r w:rsidRPr="00E05909">
        <w:rPr>
          <w:sz w:val="24"/>
          <w:szCs w:val="24"/>
        </w:rPr>
        <w:t xml:space="preserve"> In the absence of a town or parish council, it is for Bath &amp; North East Somerset to hold such </w:t>
      </w:r>
      <w:r w:rsidR="00756E36" w:rsidRPr="00E05909">
        <w:rPr>
          <w:sz w:val="24"/>
          <w:szCs w:val="24"/>
        </w:rPr>
        <w:t>funding,</w:t>
      </w:r>
      <w:r w:rsidRPr="00E05909">
        <w:rPr>
          <w:sz w:val="24"/>
          <w:szCs w:val="24"/>
        </w:rPr>
        <w:t xml:space="preserve"> but it must be allocated through </w:t>
      </w:r>
      <w:r w:rsidRPr="00E05909">
        <w:rPr>
          <w:sz w:val="24"/>
          <w:szCs w:val="24"/>
          <w:lang w:val="en"/>
        </w:rPr>
        <w:t xml:space="preserve">engagement with the communities where development has taken place. </w:t>
      </w:r>
      <w:r w:rsidR="00F70AB9">
        <w:rPr>
          <w:sz w:val="24"/>
          <w:szCs w:val="24"/>
          <w:lang w:val="en"/>
        </w:rPr>
        <w:t xml:space="preserve">It </w:t>
      </w:r>
      <w:r w:rsidR="001B4C49" w:rsidRPr="00E05909">
        <w:rPr>
          <w:sz w:val="24"/>
          <w:szCs w:val="24"/>
          <w:lang w:val="en"/>
        </w:rPr>
        <w:t>must be</w:t>
      </w:r>
      <w:r w:rsidR="0057509D" w:rsidRPr="00E05909">
        <w:rPr>
          <w:sz w:val="24"/>
          <w:szCs w:val="24"/>
          <w:lang w:val="en"/>
        </w:rPr>
        <w:t xml:space="preserve"> </w:t>
      </w:r>
      <w:r w:rsidR="00756E36" w:rsidRPr="00E05909">
        <w:rPr>
          <w:sz w:val="24"/>
          <w:szCs w:val="24"/>
          <w:lang w:val="en"/>
        </w:rPr>
        <w:t>used to</w:t>
      </w:r>
      <w:r w:rsidR="003C03D1" w:rsidRPr="00E05909">
        <w:rPr>
          <w:sz w:val="24"/>
          <w:szCs w:val="24"/>
        </w:rPr>
        <w:t xml:space="preserve"> support the development of the relevant area</w:t>
      </w:r>
      <w:r w:rsidR="00BF5503" w:rsidRPr="00E05909">
        <w:rPr>
          <w:sz w:val="24"/>
          <w:szCs w:val="24"/>
        </w:rPr>
        <w:t>, namely Bath,</w:t>
      </w:r>
      <w:r w:rsidR="003C03D1" w:rsidRPr="00E05909">
        <w:rPr>
          <w:sz w:val="24"/>
          <w:szCs w:val="24"/>
        </w:rPr>
        <w:t xml:space="preserve"> by </w:t>
      </w:r>
      <w:r w:rsidR="001B7B27" w:rsidRPr="00E05909">
        <w:rPr>
          <w:sz w:val="24"/>
          <w:szCs w:val="24"/>
        </w:rPr>
        <w:t>funding the</w:t>
      </w:r>
      <w:r w:rsidR="003C03D1" w:rsidRPr="00E05909">
        <w:rPr>
          <w:sz w:val="24"/>
          <w:szCs w:val="24"/>
        </w:rPr>
        <w:t xml:space="preserve"> provision, improvement, </w:t>
      </w:r>
      <w:r w:rsidR="003C03D1" w:rsidRPr="00E05909">
        <w:rPr>
          <w:sz w:val="24"/>
          <w:szCs w:val="24"/>
        </w:rPr>
        <w:lastRenderedPageBreak/>
        <w:t xml:space="preserve">replacement, </w:t>
      </w:r>
      <w:r w:rsidR="00BA0265" w:rsidRPr="00E05909">
        <w:rPr>
          <w:sz w:val="24"/>
          <w:szCs w:val="24"/>
        </w:rPr>
        <w:t>operation,</w:t>
      </w:r>
      <w:r w:rsidR="003C03D1" w:rsidRPr="00E05909">
        <w:rPr>
          <w:sz w:val="24"/>
          <w:szCs w:val="24"/>
        </w:rPr>
        <w:t xml:space="preserve"> or maintenance of infrastructure; or anything else that is concerned with addressing the demands that development places on an area.</w:t>
      </w:r>
      <w:r w:rsidR="00A162EA">
        <w:rPr>
          <w:sz w:val="24"/>
          <w:szCs w:val="24"/>
        </w:rPr>
        <w:t xml:space="preserve"> </w:t>
      </w:r>
    </w:p>
    <w:p w14:paraId="6FB93F67" w14:textId="1CCE09D1" w:rsidR="009C577E" w:rsidRPr="008B4F87" w:rsidRDefault="00CE12C9" w:rsidP="00D25FC4">
      <w:pPr>
        <w:pStyle w:val="Para-1stLevel"/>
        <w:rPr>
          <w:sz w:val="24"/>
          <w:szCs w:val="24"/>
        </w:rPr>
      </w:pPr>
      <w:r w:rsidRPr="00E05909">
        <w:rPr>
          <w:sz w:val="24"/>
          <w:szCs w:val="24"/>
        </w:rPr>
        <w:t>A</w:t>
      </w:r>
      <w:r w:rsidR="00485A4F" w:rsidRPr="00E05909">
        <w:rPr>
          <w:sz w:val="24"/>
          <w:szCs w:val="24"/>
        </w:rPr>
        <w:t xml:space="preserve"> </w:t>
      </w:r>
      <w:r w:rsidR="009C577E" w:rsidRPr="00E05909">
        <w:rPr>
          <w:sz w:val="24"/>
          <w:szCs w:val="24"/>
        </w:rPr>
        <w:t xml:space="preserve">clear and </w:t>
      </w:r>
      <w:r w:rsidR="00D25FC4" w:rsidRPr="00E05909">
        <w:rPr>
          <w:sz w:val="24"/>
          <w:szCs w:val="24"/>
        </w:rPr>
        <w:t xml:space="preserve">transparent </w:t>
      </w:r>
      <w:r w:rsidR="00485A4F" w:rsidRPr="00E05909">
        <w:rPr>
          <w:sz w:val="24"/>
          <w:szCs w:val="24"/>
        </w:rPr>
        <w:t>process</w:t>
      </w:r>
      <w:r w:rsidRPr="00E05909">
        <w:rPr>
          <w:sz w:val="24"/>
          <w:szCs w:val="24"/>
        </w:rPr>
        <w:t xml:space="preserve"> exists</w:t>
      </w:r>
      <w:r w:rsidR="00485A4F" w:rsidRPr="00E05909">
        <w:rPr>
          <w:sz w:val="24"/>
          <w:szCs w:val="24"/>
        </w:rPr>
        <w:t xml:space="preserve"> for </w:t>
      </w:r>
      <w:r w:rsidR="00D25FC4" w:rsidRPr="00E05909">
        <w:rPr>
          <w:sz w:val="24"/>
          <w:szCs w:val="24"/>
        </w:rPr>
        <w:t>preparing</w:t>
      </w:r>
      <w:r w:rsidR="00485A4F" w:rsidRPr="00E05909">
        <w:rPr>
          <w:sz w:val="24"/>
          <w:szCs w:val="24"/>
        </w:rPr>
        <w:t xml:space="preserve"> recommendations</w:t>
      </w:r>
      <w:r w:rsidR="00485A4F" w:rsidRPr="008B4F87">
        <w:rPr>
          <w:sz w:val="24"/>
          <w:szCs w:val="24"/>
        </w:rPr>
        <w:t xml:space="preserve"> to </w:t>
      </w:r>
      <w:r w:rsidRPr="008B4F87">
        <w:rPr>
          <w:sz w:val="24"/>
          <w:szCs w:val="24"/>
        </w:rPr>
        <w:t xml:space="preserve">the Leader of the Council </w:t>
      </w:r>
      <w:r w:rsidR="00485A4F" w:rsidRPr="008B4F87">
        <w:rPr>
          <w:sz w:val="24"/>
          <w:szCs w:val="24"/>
        </w:rPr>
        <w:t xml:space="preserve">on the </w:t>
      </w:r>
      <w:bookmarkStart w:id="1" w:name="_Hlk99107067"/>
      <w:r w:rsidR="00246C7F" w:rsidRPr="00246C7F">
        <w:rPr>
          <w:sz w:val="24"/>
          <w:szCs w:val="24"/>
        </w:rPr>
        <w:t>Neighbourhood CIL for Bath</w:t>
      </w:r>
      <w:bookmarkEnd w:id="1"/>
      <w:r w:rsidR="009C577E" w:rsidRPr="008B4F87">
        <w:rPr>
          <w:sz w:val="24"/>
          <w:szCs w:val="24"/>
        </w:rPr>
        <w:t xml:space="preserve">. </w:t>
      </w:r>
      <w:r w:rsidR="001550D1" w:rsidRPr="008B4F87">
        <w:rPr>
          <w:sz w:val="24"/>
          <w:szCs w:val="24"/>
        </w:rPr>
        <w:t>This comprises:</w:t>
      </w:r>
    </w:p>
    <w:p w14:paraId="30C234A6" w14:textId="77777777" w:rsidR="001550D1" w:rsidRPr="008B4F87" w:rsidRDefault="009C577E" w:rsidP="000D19C7">
      <w:pPr>
        <w:pStyle w:val="Para-1stLevel"/>
        <w:numPr>
          <w:ilvl w:val="0"/>
          <w:numId w:val="21"/>
        </w:numPr>
        <w:rPr>
          <w:sz w:val="24"/>
          <w:szCs w:val="24"/>
        </w:rPr>
      </w:pPr>
      <w:r w:rsidRPr="008B4F87">
        <w:rPr>
          <w:sz w:val="24"/>
          <w:szCs w:val="24"/>
        </w:rPr>
        <w:t>D</w:t>
      </w:r>
      <w:r w:rsidR="00D25FC4" w:rsidRPr="008B4F87">
        <w:rPr>
          <w:sz w:val="24"/>
          <w:szCs w:val="24"/>
        </w:rPr>
        <w:t xml:space="preserve">edicated web pages </w:t>
      </w:r>
      <w:r w:rsidR="001550D1" w:rsidRPr="008B4F87">
        <w:rPr>
          <w:sz w:val="24"/>
          <w:szCs w:val="24"/>
        </w:rPr>
        <w:t>which provide an update on the</w:t>
      </w:r>
      <w:r w:rsidRPr="008B4F87">
        <w:rPr>
          <w:sz w:val="24"/>
          <w:szCs w:val="24"/>
        </w:rPr>
        <w:t xml:space="preserve"> CIL neighbourhood portion in Bath and </w:t>
      </w:r>
      <w:r w:rsidR="003B3830" w:rsidRPr="008B4F87">
        <w:rPr>
          <w:sz w:val="24"/>
          <w:szCs w:val="24"/>
        </w:rPr>
        <w:t xml:space="preserve">a </w:t>
      </w:r>
      <w:r w:rsidR="00D25FC4" w:rsidRPr="008B4F87">
        <w:rPr>
          <w:sz w:val="24"/>
          <w:szCs w:val="24"/>
        </w:rPr>
        <w:t>r</w:t>
      </w:r>
      <w:r w:rsidR="009471F1" w:rsidRPr="008B4F87">
        <w:rPr>
          <w:sz w:val="24"/>
          <w:szCs w:val="24"/>
        </w:rPr>
        <w:t xml:space="preserve">olling </w:t>
      </w:r>
      <w:r w:rsidR="009471F1" w:rsidRPr="008B4F87">
        <w:rPr>
          <w:color w:val="000000"/>
          <w:sz w:val="24"/>
          <w:szCs w:val="24"/>
        </w:rPr>
        <w:t>open application process</w:t>
      </w:r>
      <w:r w:rsidR="007E3D16" w:rsidRPr="008B4F87">
        <w:rPr>
          <w:color w:val="000000"/>
          <w:sz w:val="24"/>
          <w:szCs w:val="24"/>
        </w:rPr>
        <w:t xml:space="preserve"> </w:t>
      </w:r>
      <w:r w:rsidRPr="008B4F87">
        <w:rPr>
          <w:color w:val="000000"/>
          <w:sz w:val="24"/>
          <w:szCs w:val="24"/>
        </w:rPr>
        <w:t>to submit</w:t>
      </w:r>
      <w:r w:rsidR="00D17FE1" w:rsidRPr="008B4F87">
        <w:rPr>
          <w:sz w:val="24"/>
          <w:szCs w:val="24"/>
        </w:rPr>
        <w:t xml:space="preserve"> projects</w:t>
      </w:r>
      <w:r w:rsidR="00D25FC4" w:rsidRPr="008B4F87">
        <w:rPr>
          <w:sz w:val="24"/>
          <w:szCs w:val="24"/>
        </w:rPr>
        <w:t xml:space="preserve"> which meet the criteria. </w:t>
      </w:r>
    </w:p>
    <w:p w14:paraId="256AA33E" w14:textId="77777777" w:rsidR="001550D1" w:rsidRDefault="001550D1" w:rsidP="001550D1">
      <w:pPr>
        <w:pStyle w:val="Para-1stLevel"/>
        <w:numPr>
          <w:ilvl w:val="0"/>
          <w:numId w:val="21"/>
        </w:numPr>
        <w:rPr>
          <w:sz w:val="24"/>
          <w:szCs w:val="24"/>
        </w:rPr>
      </w:pPr>
      <w:r>
        <w:rPr>
          <w:sz w:val="24"/>
          <w:szCs w:val="24"/>
        </w:rPr>
        <w:t>An</w:t>
      </w:r>
      <w:r w:rsidR="00D25FC4">
        <w:rPr>
          <w:sz w:val="24"/>
          <w:szCs w:val="24"/>
        </w:rPr>
        <w:t xml:space="preserve"> a</w:t>
      </w:r>
      <w:r w:rsidR="00D17FE1">
        <w:rPr>
          <w:sz w:val="24"/>
          <w:szCs w:val="24"/>
        </w:rPr>
        <w:t>pplication f</w:t>
      </w:r>
      <w:r w:rsidR="007E3D16">
        <w:rPr>
          <w:sz w:val="24"/>
          <w:szCs w:val="24"/>
        </w:rPr>
        <w:t xml:space="preserve">orm </w:t>
      </w:r>
      <w:r>
        <w:rPr>
          <w:sz w:val="24"/>
          <w:szCs w:val="24"/>
        </w:rPr>
        <w:t>requesting</w:t>
      </w:r>
      <w:r w:rsidR="007E3D16">
        <w:rPr>
          <w:sz w:val="24"/>
          <w:szCs w:val="24"/>
        </w:rPr>
        <w:t xml:space="preserve"> detail</w:t>
      </w:r>
      <w:r w:rsidR="00D25FC4">
        <w:rPr>
          <w:sz w:val="24"/>
          <w:szCs w:val="24"/>
        </w:rPr>
        <w:t>s</w:t>
      </w:r>
      <w:r w:rsidR="007E3D16">
        <w:rPr>
          <w:sz w:val="24"/>
          <w:szCs w:val="24"/>
        </w:rPr>
        <w:t xml:space="preserve"> of </w:t>
      </w:r>
      <w:r w:rsidR="00D25FC4">
        <w:rPr>
          <w:sz w:val="24"/>
          <w:szCs w:val="24"/>
        </w:rPr>
        <w:t xml:space="preserve">local </w:t>
      </w:r>
      <w:r w:rsidR="004B0E8C">
        <w:rPr>
          <w:sz w:val="24"/>
          <w:szCs w:val="24"/>
        </w:rPr>
        <w:t>engagement</w:t>
      </w:r>
      <w:r w:rsidR="00D25FC4">
        <w:rPr>
          <w:sz w:val="24"/>
          <w:szCs w:val="24"/>
        </w:rPr>
        <w:t xml:space="preserve"> on the proposed project and information as to how it meets the demands of development. </w:t>
      </w:r>
    </w:p>
    <w:p w14:paraId="07053A53" w14:textId="23298C52" w:rsidR="00D17FE1" w:rsidRDefault="001550D1" w:rsidP="001550D1">
      <w:pPr>
        <w:pStyle w:val="Para-1stLevel"/>
        <w:numPr>
          <w:ilvl w:val="0"/>
          <w:numId w:val="21"/>
        </w:numPr>
        <w:rPr>
          <w:sz w:val="24"/>
          <w:szCs w:val="24"/>
        </w:rPr>
      </w:pPr>
      <w:r>
        <w:rPr>
          <w:sz w:val="24"/>
          <w:szCs w:val="24"/>
        </w:rPr>
        <w:t>Dissemination</w:t>
      </w:r>
      <w:r w:rsidR="00D25FC4">
        <w:rPr>
          <w:sz w:val="24"/>
          <w:szCs w:val="24"/>
        </w:rPr>
        <w:t xml:space="preserve"> through a wide range of methods including through so</w:t>
      </w:r>
      <w:r w:rsidR="009471F1">
        <w:rPr>
          <w:sz w:val="24"/>
          <w:szCs w:val="24"/>
        </w:rPr>
        <w:t xml:space="preserve">cial media, ward members and </w:t>
      </w:r>
      <w:r w:rsidR="009471F1" w:rsidRPr="00051AD4">
        <w:rPr>
          <w:color w:val="000000"/>
          <w:sz w:val="24"/>
          <w:szCs w:val="24"/>
        </w:rPr>
        <w:t>the Council’s</w:t>
      </w:r>
      <w:r w:rsidR="00D25FC4" w:rsidRPr="00051AD4">
        <w:rPr>
          <w:color w:val="000000"/>
          <w:sz w:val="24"/>
          <w:szCs w:val="24"/>
        </w:rPr>
        <w:t xml:space="preserve"> Funding</w:t>
      </w:r>
      <w:r w:rsidR="00D25FC4">
        <w:rPr>
          <w:sz w:val="24"/>
          <w:szCs w:val="24"/>
        </w:rPr>
        <w:t xml:space="preserve"> Bulletin. </w:t>
      </w:r>
    </w:p>
    <w:p w14:paraId="0BF8DC91" w14:textId="63DE0738" w:rsidR="008578D4" w:rsidRDefault="005A2A7B" w:rsidP="001550D1">
      <w:pPr>
        <w:pStyle w:val="Para-1stLevel"/>
        <w:numPr>
          <w:ilvl w:val="0"/>
          <w:numId w:val="21"/>
        </w:numPr>
        <w:rPr>
          <w:sz w:val="24"/>
          <w:szCs w:val="24"/>
        </w:rPr>
      </w:pPr>
      <w:r>
        <w:rPr>
          <w:sz w:val="24"/>
          <w:szCs w:val="24"/>
        </w:rPr>
        <w:t>E</w:t>
      </w:r>
      <w:r w:rsidRPr="005A2A7B">
        <w:rPr>
          <w:sz w:val="24"/>
          <w:szCs w:val="24"/>
        </w:rPr>
        <w:t xml:space="preserve">xtensive </w:t>
      </w:r>
      <w:r>
        <w:rPr>
          <w:sz w:val="24"/>
          <w:szCs w:val="24"/>
        </w:rPr>
        <w:t xml:space="preserve">public </w:t>
      </w:r>
      <w:r w:rsidRPr="005A2A7B">
        <w:rPr>
          <w:sz w:val="24"/>
          <w:szCs w:val="24"/>
        </w:rPr>
        <w:t>consultation</w:t>
      </w:r>
      <w:r>
        <w:rPr>
          <w:sz w:val="24"/>
          <w:szCs w:val="24"/>
        </w:rPr>
        <w:t xml:space="preserve"> which seeks opinions on applications</w:t>
      </w:r>
      <w:r w:rsidR="00CB7AF6">
        <w:rPr>
          <w:sz w:val="24"/>
          <w:szCs w:val="24"/>
        </w:rPr>
        <w:t xml:space="preserve"> prior to them being </w:t>
      </w:r>
      <w:r w:rsidR="00B72841">
        <w:rPr>
          <w:sz w:val="24"/>
          <w:szCs w:val="24"/>
        </w:rPr>
        <w:t xml:space="preserve">reviewed by </w:t>
      </w:r>
      <w:r w:rsidR="00B72841" w:rsidRPr="00B72841">
        <w:rPr>
          <w:sz w:val="24"/>
          <w:szCs w:val="24"/>
        </w:rPr>
        <w:t>The Bath Neighbourhood CIL Advisory Boar</w:t>
      </w:r>
      <w:r w:rsidR="00B72841">
        <w:rPr>
          <w:sz w:val="24"/>
          <w:szCs w:val="24"/>
        </w:rPr>
        <w:t>d.</w:t>
      </w:r>
    </w:p>
    <w:p w14:paraId="6E9B297D" w14:textId="57C7E042" w:rsidR="001550D1" w:rsidRDefault="001550D1" w:rsidP="001550D1">
      <w:pPr>
        <w:pStyle w:val="Para-1stLevel"/>
        <w:numPr>
          <w:ilvl w:val="0"/>
          <w:numId w:val="21"/>
        </w:numPr>
        <w:rPr>
          <w:sz w:val="24"/>
          <w:szCs w:val="24"/>
        </w:rPr>
      </w:pPr>
      <w:r>
        <w:rPr>
          <w:sz w:val="24"/>
          <w:szCs w:val="24"/>
        </w:rPr>
        <w:t xml:space="preserve">The establishment of </w:t>
      </w:r>
      <w:r w:rsidR="005A31AD">
        <w:rPr>
          <w:sz w:val="24"/>
          <w:szCs w:val="24"/>
        </w:rPr>
        <w:t>an</w:t>
      </w:r>
      <w:r>
        <w:rPr>
          <w:sz w:val="24"/>
          <w:szCs w:val="24"/>
        </w:rPr>
        <w:t xml:space="preserve"> </w:t>
      </w:r>
      <w:r w:rsidR="005A31AD">
        <w:rPr>
          <w:sz w:val="24"/>
          <w:szCs w:val="24"/>
        </w:rPr>
        <w:t xml:space="preserve">Advisory Board for </w:t>
      </w:r>
      <w:r w:rsidR="00246C7F" w:rsidRPr="00246C7F">
        <w:rPr>
          <w:sz w:val="24"/>
          <w:szCs w:val="24"/>
        </w:rPr>
        <w:t>Neighbourhood CIL for Bath</w:t>
      </w:r>
      <w:r w:rsidR="00246C7F">
        <w:rPr>
          <w:sz w:val="24"/>
          <w:szCs w:val="24"/>
        </w:rPr>
        <w:t xml:space="preserve">, </w:t>
      </w:r>
      <w:r>
        <w:rPr>
          <w:sz w:val="24"/>
          <w:szCs w:val="24"/>
        </w:rPr>
        <w:t xml:space="preserve">drawn from </w:t>
      </w:r>
      <w:r w:rsidR="00CE12C9">
        <w:rPr>
          <w:sz w:val="24"/>
          <w:szCs w:val="24"/>
        </w:rPr>
        <w:t>Bath Ward Councillors</w:t>
      </w:r>
      <w:r w:rsidR="005A31AD">
        <w:rPr>
          <w:sz w:val="24"/>
          <w:szCs w:val="24"/>
        </w:rPr>
        <w:t xml:space="preserve"> </w:t>
      </w:r>
      <w:r>
        <w:rPr>
          <w:sz w:val="24"/>
          <w:szCs w:val="24"/>
        </w:rPr>
        <w:t>and</w:t>
      </w:r>
      <w:r w:rsidR="005A31AD">
        <w:rPr>
          <w:sz w:val="24"/>
          <w:szCs w:val="24"/>
        </w:rPr>
        <w:t xml:space="preserve"> supported by</w:t>
      </w:r>
      <w:r w:rsidR="0036610E">
        <w:rPr>
          <w:sz w:val="24"/>
          <w:szCs w:val="24"/>
        </w:rPr>
        <w:t xml:space="preserve"> the</w:t>
      </w:r>
      <w:r w:rsidR="005A31AD">
        <w:rPr>
          <w:sz w:val="24"/>
          <w:szCs w:val="24"/>
        </w:rPr>
        <w:t xml:space="preserve"> Council</w:t>
      </w:r>
      <w:r>
        <w:rPr>
          <w:sz w:val="24"/>
          <w:szCs w:val="24"/>
        </w:rPr>
        <w:t xml:space="preserve"> </w:t>
      </w:r>
      <w:r w:rsidR="00CE12C9">
        <w:rPr>
          <w:sz w:val="24"/>
          <w:szCs w:val="24"/>
        </w:rPr>
        <w:t xml:space="preserve">Community Engagement </w:t>
      </w:r>
      <w:r w:rsidR="0036610E">
        <w:rPr>
          <w:sz w:val="24"/>
          <w:szCs w:val="24"/>
        </w:rPr>
        <w:t>Team</w:t>
      </w:r>
      <w:r>
        <w:rPr>
          <w:sz w:val="24"/>
          <w:szCs w:val="24"/>
        </w:rPr>
        <w:t>, to consider applications arising from this process.</w:t>
      </w:r>
    </w:p>
    <w:p w14:paraId="205F95B0" w14:textId="291AE046" w:rsidR="008678D0" w:rsidRPr="00CE12C9" w:rsidRDefault="00D10DCD" w:rsidP="00CE12C9">
      <w:pPr>
        <w:pStyle w:val="Para-1stLevel"/>
        <w:numPr>
          <w:ilvl w:val="0"/>
          <w:numId w:val="21"/>
        </w:numPr>
        <w:rPr>
          <w:color w:val="000000"/>
          <w:sz w:val="24"/>
          <w:szCs w:val="24"/>
        </w:rPr>
      </w:pPr>
      <w:r w:rsidRPr="00051AD4">
        <w:rPr>
          <w:color w:val="000000"/>
          <w:sz w:val="24"/>
          <w:szCs w:val="24"/>
        </w:rPr>
        <w:t xml:space="preserve">All projects </w:t>
      </w:r>
      <w:r w:rsidR="00933FB9" w:rsidRPr="00051AD4">
        <w:rPr>
          <w:color w:val="000000"/>
          <w:sz w:val="24"/>
          <w:szCs w:val="24"/>
        </w:rPr>
        <w:t>are</w:t>
      </w:r>
      <w:r w:rsidRPr="00051AD4">
        <w:rPr>
          <w:color w:val="000000"/>
          <w:sz w:val="24"/>
          <w:szCs w:val="24"/>
        </w:rPr>
        <w:t xml:space="preserve"> required to complete a </w:t>
      </w:r>
      <w:r w:rsidR="005A31AD">
        <w:rPr>
          <w:color w:val="000000"/>
          <w:sz w:val="24"/>
          <w:szCs w:val="24"/>
        </w:rPr>
        <w:t>Grant F</w:t>
      </w:r>
      <w:r w:rsidRPr="00051AD4">
        <w:rPr>
          <w:color w:val="000000"/>
          <w:sz w:val="24"/>
          <w:szCs w:val="24"/>
        </w:rPr>
        <w:t xml:space="preserve">unding </w:t>
      </w:r>
      <w:r w:rsidR="005A31AD">
        <w:rPr>
          <w:color w:val="000000"/>
          <w:sz w:val="24"/>
          <w:szCs w:val="24"/>
        </w:rPr>
        <w:t>A</w:t>
      </w:r>
      <w:r w:rsidRPr="00051AD4">
        <w:rPr>
          <w:color w:val="000000"/>
          <w:sz w:val="24"/>
          <w:szCs w:val="24"/>
        </w:rPr>
        <w:t xml:space="preserve">greement which will </w:t>
      </w:r>
      <w:r w:rsidR="0036610E">
        <w:rPr>
          <w:color w:val="000000"/>
          <w:sz w:val="24"/>
          <w:szCs w:val="24"/>
        </w:rPr>
        <w:t xml:space="preserve">set conditions of the grant, </w:t>
      </w:r>
      <w:r w:rsidRPr="00051AD4">
        <w:rPr>
          <w:color w:val="000000"/>
          <w:sz w:val="24"/>
          <w:szCs w:val="24"/>
        </w:rPr>
        <w:t xml:space="preserve">monitor achievements as set out </w:t>
      </w:r>
      <w:r w:rsidR="005A31AD">
        <w:rPr>
          <w:color w:val="000000"/>
          <w:sz w:val="24"/>
          <w:szCs w:val="24"/>
        </w:rPr>
        <w:t>and agreed with the applicant</w:t>
      </w:r>
      <w:r w:rsidRPr="00051AD4">
        <w:rPr>
          <w:color w:val="000000"/>
          <w:sz w:val="24"/>
          <w:szCs w:val="24"/>
        </w:rPr>
        <w:t>.</w:t>
      </w:r>
      <w:r w:rsidR="009471F1" w:rsidRPr="00051AD4">
        <w:rPr>
          <w:color w:val="000000"/>
          <w:sz w:val="24"/>
          <w:szCs w:val="24"/>
        </w:rPr>
        <w:t xml:space="preserve"> A designated monitoring officer has been identified to oversee this process.</w:t>
      </w:r>
    </w:p>
    <w:p w14:paraId="530380E0" w14:textId="4B4494B8" w:rsidR="008512BD" w:rsidRDefault="009C577E" w:rsidP="002A5465">
      <w:pPr>
        <w:pStyle w:val="Para-1stLevel"/>
        <w:numPr>
          <w:ilvl w:val="0"/>
          <w:numId w:val="0"/>
        </w:numPr>
        <w:spacing w:after="0"/>
        <w:ind w:left="858"/>
        <w:rPr>
          <w:color w:val="000000"/>
          <w:sz w:val="24"/>
          <w:szCs w:val="24"/>
        </w:rPr>
      </w:pPr>
      <w:r w:rsidRPr="005B756F">
        <w:rPr>
          <w:sz w:val="24"/>
          <w:szCs w:val="24"/>
        </w:rPr>
        <w:t xml:space="preserve">The </w:t>
      </w:r>
      <w:r w:rsidRPr="005B756F">
        <w:rPr>
          <w:color w:val="000000"/>
          <w:sz w:val="24"/>
          <w:szCs w:val="24"/>
        </w:rPr>
        <w:t>project</w:t>
      </w:r>
      <w:r w:rsidR="005A31AD" w:rsidRPr="005B756F">
        <w:rPr>
          <w:color w:val="000000"/>
          <w:sz w:val="24"/>
          <w:szCs w:val="24"/>
        </w:rPr>
        <w:t xml:space="preserve"> </w:t>
      </w:r>
      <w:r w:rsidR="00F0287C" w:rsidRPr="005B756F">
        <w:rPr>
          <w:color w:val="000000"/>
          <w:sz w:val="24"/>
          <w:szCs w:val="24"/>
        </w:rPr>
        <w:t xml:space="preserve">applications </w:t>
      </w:r>
      <w:r w:rsidRPr="005B756F">
        <w:rPr>
          <w:color w:val="000000"/>
          <w:sz w:val="24"/>
          <w:szCs w:val="24"/>
        </w:rPr>
        <w:t>in this report w</w:t>
      </w:r>
      <w:r w:rsidR="00F0287C" w:rsidRPr="005B756F">
        <w:rPr>
          <w:color w:val="000000"/>
          <w:sz w:val="24"/>
          <w:szCs w:val="24"/>
        </w:rPr>
        <w:t xml:space="preserve">ere </w:t>
      </w:r>
      <w:r w:rsidR="003A2B9D" w:rsidRPr="005B756F">
        <w:rPr>
          <w:color w:val="000000"/>
          <w:sz w:val="24"/>
          <w:szCs w:val="24"/>
        </w:rPr>
        <w:t xml:space="preserve">initially </w:t>
      </w:r>
      <w:r w:rsidR="001550D1" w:rsidRPr="005B756F">
        <w:rPr>
          <w:color w:val="000000"/>
          <w:sz w:val="24"/>
          <w:szCs w:val="24"/>
        </w:rPr>
        <w:t xml:space="preserve">considered </w:t>
      </w:r>
      <w:r w:rsidR="003A2B9D" w:rsidRPr="005B756F">
        <w:rPr>
          <w:color w:val="000000"/>
          <w:sz w:val="24"/>
          <w:szCs w:val="24"/>
        </w:rPr>
        <w:t xml:space="preserve">by </w:t>
      </w:r>
      <w:r w:rsidR="00064CD0" w:rsidRPr="005B756F">
        <w:rPr>
          <w:color w:val="000000"/>
          <w:sz w:val="24"/>
          <w:szCs w:val="24"/>
        </w:rPr>
        <w:t xml:space="preserve">the </w:t>
      </w:r>
      <w:r w:rsidR="00234E9E" w:rsidRPr="005B756F">
        <w:rPr>
          <w:color w:val="000000"/>
          <w:sz w:val="24"/>
          <w:szCs w:val="24"/>
        </w:rPr>
        <w:t xml:space="preserve">Advisory Board </w:t>
      </w:r>
      <w:r w:rsidR="003A2B9D" w:rsidRPr="005B756F">
        <w:rPr>
          <w:color w:val="000000"/>
          <w:sz w:val="24"/>
          <w:szCs w:val="24"/>
        </w:rPr>
        <w:t>at the</w:t>
      </w:r>
      <w:r w:rsidRPr="005B756F">
        <w:rPr>
          <w:color w:val="000000"/>
          <w:sz w:val="24"/>
          <w:szCs w:val="24"/>
        </w:rPr>
        <w:t xml:space="preserve"> </w:t>
      </w:r>
      <w:r w:rsidR="006A004D" w:rsidRPr="005B756F">
        <w:rPr>
          <w:color w:val="000000"/>
          <w:sz w:val="24"/>
          <w:szCs w:val="24"/>
        </w:rPr>
        <w:t>meeting which</w:t>
      </w:r>
      <w:r w:rsidR="0076337E" w:rsidRPr="005B756F">
        <w:rPr>
          <w:color w:val="000000"/>
          <w:sz w:val="24"/>
          <w:szCs w:val="24"/>
        </w:rPr>
        <w:t xml:space="preserve"> took place on</w:t>
      </w:r>
      <w:r w:rsidR="00E850EE" w:rsidRPr="005B756F">
        <w:rPr>
          <w:color w:val="000000"/>
          <w:sz w:val="24"/>
          <w:szCs w:val="24"/>
        </w:rPr>
        <w:t xml:space="preserve"> </w:t>
      </w:r>
      <w:r w:rsidR="00841B67">
        <w:rPr>
          <w:b/>
          <w:bCs/>
          <w:color w:val="000000"/>
          <w:sz w:val="24"/>
          <w:szCs w:val="24"/>
        </w:rPr>
        <w:t>1</w:t>
      </w:r>
      <w:r w:rsidR="00C655E5">
        <w:rPr>
          <w:b/>
          <w:bCs/>
          <w:color w:val="000000"/>
          <w:sz w:val="24"/>
          <w:szCs w:val="24"/>
        </w:rPr>
        <w:t>3</w:t>
      </w:r>
      <w:r w:rsidR="00234E9E" w:rsidRPr="005B756F">
        <w:rPr>
          <w:b/>
          <w:bCs/>
          <w:color w:val="000000"/>
          <w:sz w:val="24"/>
          <w:szCs w:val="24"/>
          <w:vertAlign w:val="superscript"/>
        </w:rPr>
        <w:t>th</w:t>
      </w:r>
      <w:r w:rsidR="00234E9E" w:rsidRPr="005B756F">
        <w:rPr>
          <w:b/>
          <w:bCs/>
          <w:color w:val="000000"/>
          <w:sz w:val="24"/>
          <w:szCs w:val="24"/>
        </w:rPr>
        <w:t xml:space="preserve"> </w:t>
      </w:r>
      <w:r w:rsidR="00C655E5">
        <w:rPr>
          <w:b/>
          <w:bCs/>
          <w:color w:val="000000"/>
          <w:sz w:val="24"/>
          <w:szCs w:val="24"/>
        </w:rPr>
        <w:t xml:space="preserve">November </w:t>
      </w:r>
      <w:r w:rsidR="00E850EE" w:rsidRPr="005B756F">
        <w:rPr>
          <w:b/>
          <w:bCs/>
          <w:color w:val="000000"/>
          <w:sz w:val="24"/>
          <w:szCs w:val="24"/>
        </w:rPr>
        <w:t>202</w:t>
      </w:r>
      <w:r w:rsidR="0034250E">
        <w:rPr>
          <w:b/>
          <w:bCs/>
          <w:color w:val="000000"/>
          <w:sz w:val="24"/>
          <w:szCs w:val="24"/>
        </w:rPr>
        <w:t>3</w:t>
      </w:r>
      <w:r w:rsidR="009C3017" w:rsidRPr="005B756F">
        <w:rPr>
          <w:color w:val="000000"/>
          <w:sz w:val="24"/>
          <w:szCs w:val="24"/>
        </w:rPr>
        <w:t xml:space="preserve">. </w:t>
      </w:r>
    </w:p>
    <w:p w14:paraId="2224C4E2" w14:textId="77777777" w:rsidR="008512BD" w:rsidRDefault="008512BD" w:rsidP="002A5465">
      <w:pPr>
        <w:pStyle w:val="Para-1stLevel"/>
        <w:numPr>
          <w:ilvl w:val="0"/>
          <w:numId w:val="0"/>
        </w:numPr>
        <w:spacing w:after="0"/>
        <w:ind w:left="858"/>
        <w:rPr>
          <w:color w:val="000000"/>
          <w:sz w:val="24"/>
          <w:szCs w:val="24"/>
        </w:rPr>
      </w:pPr>
    </w:p>
    <w:p w14:paraId="379E44BD" w14:textId="77777777" w:rsidR="00025476" w:rsidRDefault="00025476" w:rsidP="00025476">
      <w:pPr>
        <w:pStyle w:val="Para-1stLevel"/>
        <w:numPr>
          <w:ilvl w:val="0"/>
          <w:numId w:val="0"/>
        </w:numPr>
        <w:spacing w:after="0"/>
        <w:ind w:left="858"/>
        <w:rPr>
          <w:color w:val="000000"/>
          <w:sz w:val="24"/>
          <w:szCs w:val="24"/>
        </w:rPr>
      </w:pPr>
    </w:p>
    <w:p w14:paraId="05EB2158" w14:textId="6DD5AEEC" w:rsidR="00025476" w:rsidRDefault="00025476" w:rsidP="00025476">
      <w:pPr>
        <w:pStyle w:val="Para-1stLevel"/>
        <w:numPr>
          <w:ilvl w:val="0"/>
          <w:numId w:val="0"/>
        </w:numPr>
        <w:spacing w:after="0"/>
        <w:ind w:left="858"/>
        <w:rPr>
          <w:color w:val="000000"/>
          <w:sz w:val="28"/>
          <w:szCs w:val="28"/>
        </w:rPr>
      </w:pPr>
    </w:p>
    <w:p w14:paraId="0DB1B1BB" w14:textId="6A60D6C5" w:rsidR="00025476" w:rsidRDefault="00406954" w:rsidP="00025476">
      <w:pPr>
        <w:pStyle w:val="Para-1stLevel"/>
        <w:rPr>
          <w:sz w:val="24"/>
          <w:szCs w:val="24"/>
        </w:rPr>
      </w:pPr>
      <w:r>
        <w:rPr>
          <w:color w:val="000000"/>
          <w:sz w:val="28"/>
          <w:szCs w:val="28"/>
        </w:rPr>
        <w:br w:type="page"/>
      </w:r>
      <w:r w:rsidR="00025476" w:rsidRPr="00025476">
        <w:rPr>
          <w:sz w:val="24"/>
          <w:szCs w:val="24"/>
        </w:rPr>
        <w:lastRenderedPageBreak/>
        <w:t>T</w:t>
      </w:r>
      <w:r w:rsidR="00486B3E" w:rsidRPr="00025476">
        <w:rPr>
          <w:sz w:val="24"/>
          <w:szCs w:val="24"/>
        </w:rPr>
        <w:t xml:space="preserve">he </w:t>
      </w:r>
      <w:r w:rsidR="004B0E8C" w:rsidRPr="00025476">
        <w:rPr>
          <w:sz w:val="24"/>
          <w:szCs w:val="24"/>
        </w:rPr>
        <w:t>recommended project</w:t>
      </w:r>
      <w:r w:rsidR="00E375D2" w:rsidRPr="00025476">
        <w:rPr>
          <w:sz w:val="24"/>
          <w:szCs w:val="24"/>
        </w:rPr>
        <w:t>s</w:t>
      </w:r>
      <w:r w:rsidR="00486B3E" w:rsidRPr="00025476">
        <w:rPr>
          <w:sz w:val="24"/>
          <w:szCs w:val="24"/>
        </w:rPr>
        <w:t xml:space="preserve"> </w:t>
      </w:r>
      <w:r w:rsidR="004B0E8C" w:rsidRPr="00025476">
        <w:rPr>
          <w:sz w:val="24"/>
          <w:szCs w:val="24"/>
        </w:rPr>
        <w:t>arising from this process are summarised below:</w:t>
      </w:r>
    </w:p>
    <w:p w14:paraId="745D25A5" w14:textId="431BCDB8" w:rsidR="008B502F" w:rsidRDefault="00025476" w:rsidP="00025476">
      <w:pPr>
        <w:pStyle w:val="Para-1stLevel"/>
        <w:numPr>
          <w:ilvl w:val="0"/>
          <w:numId w:val="0"/>
        </w:numPr>
        <w:ind w:left="858"/>
        <w:rPr>
          <w:sz w:val="24"/>
          <w:szCs w:val="24"/>
        </w:rPr>
      </w:pPr>
      <w:r>
        <w:rPr>
          <w:sz w:val="24"/>
          <w:szCs w:val="24"/>
        </w:rPr>
        <w:t xml:space="preserve">5.3.1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6469"/>
      </w:tblGrid>
      <w:tr w:rsidR="008B502F" w:rsidRPr="008B502F" w14:paraId="5A78492B" w14:textId="77777777" w:rsidTr="000532AF">
        <w:tc>
          <w:tcPr>
            <w:tcW w:w="1588" w:type="dxa"/>
            <w:shd w:val="clear" w:color="auto" w:fill="auto"/>
          </w:tcPr>
          <w:p w14:paraId="087BA343" w14:textId="77777777" w:rsidR="008B502F" w:rsidRPr="000532AF" w:rsidRDefault="008B502F" w:rsidP="008B502F">
            <w:pPr>
              <w:rPr>
                <w:rFonts w:eastAsia="Calibri"/>
                <w:b/>
                <w:bCs/>
                <w:sz w:val="24"/>
                <w:szCs w:val="24"/>
                <w:lang w:eastAsia="en-US"/>
              </w:rPr>
            </w:pPr>
            <w:bookmarkStart w:id="2" w:name="_Hlk120092254"/>
            <w:r w:rsidRPr="000532AF">
              <w:rPr>
                <w:rFonts w:eastAsia="Calibri"/>
                <w:b/>
                <w:bCs/>
                <w:sz w:val="24"/>
                <w:szCs w:val="24"/>
                <w:lang w:eastAsia="en-US"/>
              </w:rPr>
              <w:t>Allocation Amount:</w:t>
            </w:r>
          </w:p>
          <w:p w14:paraId="13EAD9A1" w14:textId="54C79A69" w:rsidR="001806C8" w:rsidRPr="000532AF" w:rsidRDefault="001806C8" w:rsidP="008B502F">
            <w:pPr>
              <w:rPr>
                <w:rFonts w:eastAsia="Calibri"/>
                <w:b/>
                <w:bCs/>
                <w:sz w:val="24"/>
                <w:szCs w:val="24"/>
                <w:lang w:eastAsia="en-US"/>
              </w:rPr>
            </w:pPr>
          </w:p>
        </w:tc>
        <w:tc>
          <w:tcPr>
            <w:tcW w:w="6469" w:type="dxa"/>
            <w:shd w:val="clear" w:color="auto" w:fill="auto"/>
          </w:tcPr>
          <w:p w14:paraId="53CA4D61" w14:textId="76D78595" w:rsidR="008B502F" w:rsidRPr="000532AF" w:rsidRDefault="008B502F" w:rsidP="008B502F">
            <w:pPr>
              <w:rPr>
                <w:rFonts w:eastAsia="Calibri"/>
                <w:sz w:val="24"/>
                <w:szCs w:val="24"/>
                <w:lang w:eastAsia="en-US"/>
              </w:rPr>
            </w:pPr>
          </w:p>
          <w:p w14:paraId="33ABA226" w14:textId="21C53B94" w:rsidR="00B01C2D" w:rsidRPr="000532AF" w:rsidRDefault="00065774" w:rsidP="008B502F">
            <w:pPr>
              <w:rPr>
                <w:rFonts w:eastAsia="Calibri"/>
                <w:sz w:val="24"/>
                <w:szCs w:val="24"/>
                <w:lang w:eastAsia="en-US"/>
              </w:rPr>
            </w:pPr>
            <w:r>
              <w:rPr>
                <w:rFonts w:eastAsia="Calibri"/>
                <w:sz w:val="24"/>
                <w:szCs w:val="24"/>
                <w:lang w:eastAsia="en-US"/>
              </w:rPr>
              <w:t>£75,000</w:t>
            </w:r>
          </w:p>
        </w:tc>
      </w:tr>
      <w:tr w:rsidR="008B502F" w:rsidRPr="008B502F" w14:paraId="47A812C5" w14:textId="77777777" w:rsidTr="000532AF">
        <w:tc>
          <w:tcPr>
            <w:tcW w:w="1588" w:type="dxa"/>
            <w:shd w:val="clear" w:color="auto" w:fill="auto"/>
          </w:tcPr>
          <w:p w14:paraId="5F59EDEF" w14:textId="77777777" w:rsidR="008B502F" w:rsidRPr="000532AF" w:rsidRDefault="008B502F" w:rsidP="008B502F">
            <w:pPr>
              <w:rPr>
                <w:rFonts w:eastAsia="Calibri"/>
                <w:b/>
                <w:bCs/>
                <w:sz w:val="24"/>
                <w:szCs w:val="24"/>
                <w:lang w:eastAsia="en-US"/>
              </w:rPr>
            </w:pPr>
            <w:r w:rsidRPr="000532AF">
              <w:rPr>
                <w:rFonts w:eastAsia="Calibri"/>
                <w:b/>
                <w:bCs/>
                <w:sz w:val="24"/>
                <w:szCs w:val="24"/>
                <w:lang w:eastAsia="en-US"/>
              </w:rPr>
              <w:t>Recipient:</w:t>
            </w:r>
          </w:p>
          <w:p w14:paraId="539BEDC2" w14:textId="0A32F126" w:rsidR="001806C8" w:rsidRPr="000532AF" w:rsidRDefault="001806C8" w:rsidP="008B502F">
            <w:pPr>
              <w:rPr>
                <w:rFonts w:eastAsia="Calibri"/>
                <w:b/>
                <w:bCs/>
                <w:sz w:val="24"/>
                <w:szCs w:val="24"/>
                <w:lang w:eastAsia="en-US"/>
              </w:rPr>
            </w:pPr>
          </w:p>
        </w:tc>
        <w:tc>
          <w:tcPr>
            <w:tcW w:w="6469" w:type="dxa"/>
            <w:shd w:val="clear" w:color="auto" w:fill="auto"/>
          </w:tcPr>
          <w:p w14:paraId="1FFCFDFA" w14:textId="4DD67B0D" w:rsidR="008B502F" w:rsidRPr="000532AF" w:rsidRDefault="00065774" w:rsidP="008B502F">
            <w:pPr>
              <w:rPr>
                <w:rFonts w:eastAsia="Calibri"/>
                <w:sz w:val="24"/>
                <w:szCs w:val="24"/>
                <w:lang w:eastAsia="en-US"/>
              </w:rPr>
            </w:pPr>
            <w:r w:rsidRPr="00065774">
              <w:rPr>
                <w:rFonts w:eastAsia="Calibri"/>
                <w:sz w:val="24"/>
                <w:szCs w:val="24"/>
                <w:lang w:eastAsia="en-US"/>
              </w:rPr>
              <w:t xml:space="preserve">Bath City Football Club </w:t>
            </w:r>
          </w:p>
        </w:tc>
      </w:tr>
      <w:tr w:rsidR="001806C8" w:rsidRPr="008B502F" w14:paraId="0CD1EA51" w14:textId="77777777" w:rsidTr="000532AF">
        <w:trPr>
          <w:trHeight w:val="1114"/>
        </w:trPr>
        <w:tc>
          <w:tcPr>
            <w:tcW w:w="8057" w:type="dxa"/>
            <w:gridSpan w:val="2"/>
            <w:shd w:val="clear" w:color="auto" w:fill="auto"/>
          </w:tcPr>
          <w:p w14:paraId="1E1E0118" w14:textId="42C24628" w:rsidR="001806C8" w:rsidRPr="000532AF" w:rsidRDefault="001806C8" w:rsidP="008B502F">
            <w:pPr>
              <w:rPr>
                <w:rFonts w:eastAsia="Calibri"/>
                <w:b/>
                <w:bCs/>
                <w:sz w:val="24"/>
                <w:szCs w:val="24"/>
                <w:lang w:eastAsia="en-US"/>
              </w:rPr>
            </w:pPr>
            <w:r w:rsidRPr="000532AF">
              <w:rPr>
                <w:rFonts w:eastAsia="Calibri"/>
                <w:b/>
                <w:bCs/>
                <w:sz w:val="24"/>
                <w:szCs w:val="24"/>
                <w:lang w:eastAsia="en-US"/>
              </w:rPr>
              <w:t>What the CIL funding will be used for:</w:t>
            </w:r>
          </w:p>
          <w:p w14:paraId="320A3344" w14:textId="77777777" w:rsidR="001806C8" w:rsidRPr="00392E07" w:rsidRDefault="001806C8" w:rsidP="008B502F">
            <w:pPr>
              <w:rPr>
                <w:rFonts w:eastAsia="Calibri"/>
                <w:b/>
                <w:bCs/>
                <w:color w:val="FF0000"/>
                <w:sz w:val="24"/>
                <w:szCs w:val="24"/>
                <w:lang w:eastAsia="en-US"/>
              </w:rPr>
            </w:pPr>
          </w:p>
          <w:p w14:paraId="36D8F68E" w14:textId="0453AF1F" w:rsidR="00065774" w:rsidRDefault="007C3376" w:rsidP="00B01C2D">
            <w:pPr>
              <w:rPr>
                <w:rFonts w:eastAsia="Calibri"/>
                <w:sz w:val="24"/>
                <w:szCs w:val="24"/>
                <w:lang w:eastAsia="en-US"/>
              </w:rPr>
            </w:pPr>
            <w:r w:rsidRPr="00392E07">
              <w:rPr>
                <w:rFonts w:eastAsia="Calibri"/>
                <w:sz w:val="24"/>
                <w:szCs w:val="24"/>
                <w:lang w:eastAsia="en-US"/>
              </w:rPr>
              <w:t>The Neighbourhood CIL Funding will provide funding</w:t>
            </w:r>
            <w:r w:rsidR="007C2C68" w:rsidRPr="007C2C68">
              <w:rPr>
                <w:rFonts w:cs="Times New Roman"/>
                <w:sz w:val="24"/>
                <w:szCs w:val="20"/>
              </w:rPr>
              <w:t xml:space="preserve"> </w:t>
            </w:r>
            <w:r w:rsidR="007C2C68" w:rsidRPr="007C2C68">
              <w:rPr>
                <w:rFonts w:eastAsia="Calibri"/>
                <w:sz w:val="24"/>
                <w:szCs w:val="24"/>
                <w:lang w:eastAsia="en-US"/>
              </w:rPr>
              <w:t>to install a FIFA Quality PRO all-weather pitch at Twerton Park stadium in the ward of Twerton.</w:t>
            </w:r>
          </w:p>
          <w:p w14:paraId="15E4FD30" w14:textId="3A455DB8" w:rsidR="005E2956" w:rsidRPr="00624217" w:rsidRDefault="005E2956" w:rsidP="0055769A">
            <w:pPr>
              <w:rPr>
                <w:rFonts w:eastAsia="Calibri"/>
                <w:bCs/>
                <w:sz w:val="24"/>
                <w:szCs w:val="24"/>
                <w:lang w:eastAsia="en-US"/>
              </w:rPr>
            </w:pPr>
          </w:p>
        </w:tc>
      </w:tr>
      <w:tr w:rsidR="001806C8" w:rsidRPr="008B502F" w14:paraId="73D56995" w14:textId="77777777" w:rsidTr="000532AF">
        <w:trPr>
          <w:trHeight w:val="838"/>
        </w:trPr>
        <w:tc>
          <w:tcPr>
            <w:tcW w:w="8057" w:type="dxa"/>
            <w:gridSpan w:val="2"/>
            <w:shd w:val="clear" w:color="auto" w:fill="auto"/>
          </w:tcPr>
          <w:p w14:paraId="39977658" w14:textId="5E6EEFA8" w:rsidR="001806C8" w:rsidRPr="00624217" w:rsidRDefault="00AD1FFC" w:rsidP="008B502F">
            <w:pPr>
              <w:rPr>
                <w:rFonts w:eastAsia="Calibri"/>
                <w:b/>
                <w:bCs/>
                <w:sz w:val="24"/>
                <w:szCs w:val="24"/>
                <w:lang w:eastAsia="en-US"/>
              </w:rPr>
            </w:pPr>
            <w:r w:rsidRPr="00624217">
              <w:rPr>
                <w:rFonts w:eastAsia="Calibri"/>
                <w:b/>
                <w:bCs/>
                <w:sz w:val="24"/>
                <w:szCs w:val="24"/>
                <w:lang w:eastAsia="en-US"/>
              </w:rPr>
              <w:t xml:space="preserve">How the proposal funds (a) the provision, improvement, replacement, operation, or maintenance of infrastructure or (b) anything else that is concerned with addressing the demands that development places on an area: </w:t>
            </w:r>
          </w:p>
          <w:p w14:paraId="5BE1C097" w14:textId="7EA64A0D" w:rsidR="005E2956" w:rsidRPr="00624217" w:rsidRDefault="005E2956" w:rsidP="008B502F">
            <w:pPr>
              <w:rPr>
                <w:rFonts w:eastAsia="Calibri"/>
                <w:b/>
                <w:bCs/>
                <w:sz w:val="24"/>
                <w:szCs w:val="24"/>
                <w:lang w:eastAsia="en-US"/>
              </w:rPr>
            </w:pPr>
          </w:p>
          <w:p w14:paraId="0A1C8A85" w14:textId="7D5AFFDC" w:rsidR="005E2956" w:rsidRPr="00624217" w:rsidRDefault="007C3376" w:rsidP="008B502F">
            <w:pPr>
              <w:rPr>
                <w:rFonts w:eastAsia="Calibri"/>
                <w:sz w:val="24"/>
                <w:szCs w:val="24"/>
                <w:lang w:eastAsia="en-US"/>
              </w:rPr>
            </w:pPr>
            <w:r w:rsidRPr="00624217">
              <w:rPr>
                <w:rFonts w:eastAsia="Calibri"/>
                <w:sz w:val="24"/>
                <w:szCs w:val="24"/>
                <w:lang w:eastAsia="en-US"/>
              </w:rPr>
              <w:t xml:space="preserve">The proposed improvements will enhance the existing </w:t>
            </w:r>
            <w:r w:rsidR="00CF1A78" w:rsidRPr="00624217">
              <w:rPr>
                <w:rFonts w:eastAsia="Calibri"/>
                <w:sz w:val="24"/>
                <w:szCs w:val="24"/>
                <w:lang w:eastAsia="en-US"/>
              </w:rPr>
              <w:t>sports f</w:t>
            </w:r>
            <w:r w:rsidRPr="00624217">
              <w:rPr>
                <w:rFonts w:eastAsia="Calibri"/>
                <w:sz w:val="24"/>
                <w:szCs w:val="24"/>
                <w:lang w:eastAsia="en-US"/>
              </w:rPr>
              <w:t xml:space="preserve">acilities, allowing the community to </w:t>
            </w:r>
            <w:r w:rsidR="00F30FF3" w:rsidRPr="00624217">
              <w:rPr>
                <w:rFonts w:eastAsia="Calibri"/>
                <w:sz w:val="24"/>
                <w:szCs w:val="24"/>
                <w:lang w:eastAsia="en-US"/>
              </w:rPr>
              <w:t xml:space="preserve">be </w:t>
            </w:r>
            <w:r w:rsidRPr="00624217">
              <w:rPr>
                <w:rFonts w:eastAsia="Calibri"/>
                <w:sz w:val="24"/>
                <w:szCs w:val="24"/>
                <w:lang w:eastAsia="en-US"/>
              </w:rPr>
              <w:t>better serve</w:t>
            </w:r>
            <w:r w:rsidR="00F30FF3" w:rsidRPr="00624217">
              <w:rPr>
                <w:rFonts w:eastAsia="Calibri"/>
                <w:sz w:val="24"/>
                <w:szCs w:val="24"/>
                <w:lang w:eastAsia="en-US"/>
              </w:rPr>
              <w:t>d. This helps</w:t>
            </w:r>
            <w:r w:rsidRPr="00624217">
              <w:rPr>
                <w:rFonts w:eastAsia="Calibri"/>
                <w:sz w:val="24"/>
                <w:szCs w:val="24"/>
                <w:lang w:eastAsia="en-US"/>
              </w:rPr>
              <w:t xml:space="preserve"> both current and future residents in the area. The upgraded infrastructure will </w:t>
            </w:r>
            <w:r w:rsidR="00624217" w:rsidRPr="00624217">
              <w:rPr>
                <w:rFonts w:eastAsia="Calibri"/>
                <w:sz w:val="24"/>
                <w:szCs w:val="24"/>
                <w:lang w:eastAsia="en-US"/>
              </w:rPr>
              <w:t>cater for</w:t>
            </w:r>
            <w:r w:rsidRPr="00624217">
              <w:rPr>
                <w:rFonts w:eastAsia="Calibri"/>
                <w:sz w:val="24"/>
                <w:szCs w:val="24"/>
                <w:lang w:eastAsia="en-US"/>
              </w:rPr>
              <w:t xml:space="preserve"> the growing needs of th</w:t>
            </w:r>
            <w:r w:rsidR="00624217" w:rsidRPr="00624217">
              <w:rPr>
                <w:rFonts w:eastAsia="Calibri"/>
                <w:sz w:val="24"/>
                <w:szCs w:val="24"/>
                <w:lang w:eastAsia="en-US"/>
              </w:rPr>
              <w:t>is</w:t>
            </w:r>
            <w:r w:rsidRPr="00624217">
              <w:rPr>
                <w:rFonts w:eastAsia="Calibri"/>
                <w:sz w:val="24"/>
                <w:szCs w:val="24"/>
                <w:lang w:eastAsia="en-US"/>
              </w:rPr>
              <w:t xml:space="preserve"> community.</w:t>
            </w:r>
          </w:p>
          <w:p w14:paraId="10FDCE06" w14:textId="2716A504" w:rsidR="005E2956" w:rsidRPr="00392E07" w:rsidRDefault="005E2956" w:rsidP="008B502F">
            <w:pPr>
              <w:rPr>
                <w:rFonts w:eastAsia="Calibri"/>
                <w:sz w:val="24"/>
                <w:szCs w:val="24"/>
                <w:highlight w:val="yellow"/>
                <w:lang w:eastAsia="en-US"/>
              </w:rPr>
            </w:pPr>
          </w:p>
        </w:tc>
      </w:tr>
      <w:tr w:rsidR="001806C8" w:rsidRPr="008B502F" w14:paraId="6FE353DA" w14:textId="77777777" w:rsidTr="00A82572">
        <w:trPr>
          <w:trHeight w:val="2254"/>
        </w:trPr>
        <w:tc>
          <w:tcPr>
            <w:tcW w:w="8057" w:type="dxa"/>
            <w:gridSpan w:val="2"/>
            <w:shd w:val="clear" w:color="auto" w:fill="auto"/>
          </w:tcPr>
          <w:p w14:paraId="6D2AA851" w14:textId="7AB4D342" w:rsidR="001806C8" w:rsidRPr="00AC4627" w:rsidRDefault="00AD1FFC" w:rsidP="008B502F">
            <w:pPr>
              <w:rPr>
                <w:rFonts w:eastAsia="Calibri"/>
                <w:b/>
                <w:bCs/>
                <w:sz w:val="24"/>
                <w:szCs w:val="24"/>
                <w:lang w:eastAsia="en-US"/>
              </w:rPr>
            </w:pPr>
            <w:r w:rsidRPr="00AC4627">
              <w:rPr>
                <w:rFonts w:eastAsia="Calibri"/>
                <w:b/>
                <w:bCs/>
                <w:sz w:val="24"/>
                <w:szCs w:val="24"/>
                <w:lang w:eastAsia="en-US"/>
              </w:rPr>
              <w:t xml:space="preserve">How </w:t>
            </w:r>
            <w:r w:rsidR="001806C8" w:rsidRPr="00AC4627">
              <w:rPr>
                <w:rFonts w:eastAsia="Calibri"/>
                <w:b/>
                <w:bCs/>
                <w:sz w:val="24"/>
                <w:szCs w:val="24"/>
                <w:lang w:eastAsia="en-US"/>
              </w:rPr>
              <w:t>the proposal supports development:</w:t>
            </w:r>
          </w:p>
          <w:p w14:paraId="061972FB" w14:textId="279C71E2" w:rsidR="005758DC" w:rsidRPr="00AC4627" w:rsidRDefault="005758DC" w:rsidP="008B502F">
            <w:pPr>
              <w:rPr>
                <w:rFonts w:eastAsia="Calibri"/>
                <w:b/>
                <w:bCs/>
                <w:sz w:val="24"/>
                <w:szCs w:val="24"/>
                <w:lang w:eastAsia="en-US"/>
              </w:rPr>
            </w:pPr>
          </w:p>
          <w:p w14:paraId="5E9694E0" w14:textId="77777777" w:rsidR="002F3CDA" w:rsidRDefault="00AC4627" w:rsidP="00AC4627">
            <w:pPr>
              <w:rPr>
                <w:rFonts w:eastAsia="Calibri"/>
                <w:sz w:val="24"/>
                <w:szCs w:val="24"/>
                <w:lang w:eastAsia="en-US"/>
              </w:rPr>
            </w:pPr>
            <w:r w:rsidRPr="00AC4627">
              <w:rPr>
                <w:rFonts w:eastAsia="Calibri"/>
                <w:sz w:val="24"/>
                <w:szCs w:val="24"/>
                <w:lang w:eastAsia="en-US"/>
              </w:rPr>
              <w:t xml:space="preserve">The proposal aims to improve and maintain sporting and recreational facilities in order to meet the increased demand brought about by new development in the area. This will help address the need for local accessible leisure facilities and support the overall development of the relevant local area. </w:t>
            </w:r>
          </w:p>
          <w:p w14:paraId="3C9108CA" w14:textId="77777777" w:rsidR="002F3CDA" w:rsidRDefault="002F3CDA" w:rsidP="00AC4627">
            <w:pPr>
              <w:rPr>
                <w:rFonts w:eastAsia="Calibri"/>
                <w:sz w:val="24"/>
                <w:szCs w:val="24"/>
                <w:lang w:eastAsia="en-US"/>
              </w:rPr>
            </w:pPr>
          </w:p>
          <w:p w14:paraId="34C0C7D2" w14:textId="51DA3E33" w:rsidR="00AC4627" w:rsidRPr="00AC4627" w:rsidRDefault="00AC4627" w:rsidP="00AC4627">
            <w:pPr>
              <w:rPr>
                <w:rFonts w:eastAsia="Calibri"/>
                <w:sz w:val="24"/>
                <w:szCs w:val="24"/>
                <w:lang w:eastAsia="en-US"/>
              </w:rPr>
            </w:pPr>
            <w:r w:rsidRPr="00AC4627">
              <w:rPr>
                <w:rFonts w:eastAsia="Calibri"/>
                <w:sz w:val="24"/>
                <w:szCs w:val="24"/>
                <w:lang w:eastAsia="en-US"/>
              </w:rPr>
              <w:t>Planning Policy has recognised the importance of infrastructure improvements in meeting the recreational demands arising from development in Bath. By implementing this proposal, we can ensure that the increased demand for these services is effectively addressed.</w:t>
            </w:r>
          </w:p>
          <w:p w14:paraId="34E92954" w14:textId="74729467" w:rsidR="00A82572" w:rsidRPr="00392E07" w:rsidRDefault="00A82572" w:rsidP="007C3376">
            <w:pPr>
              <w:rPr>
                <w:rFonts w:eastAsia="Calibri"/>
                <w:sz w:val="24"/>
                <w:szCs w:val="24"/>
                <w:highlight w:val="yellow"/>
                <w:lang w:eastAsia="en-US"/>
              </w:rPr>
            </w:pPr>
          </w:p>
        </w:tc>
      </w:tr>
      <w:bookmarkEnd w:id="2"/>
    </w:tbl>
    <w:p w14:paraId="5E373F81" w14:textId="77777777" w:rsidR="00E1771A" w:rsidRDefault="00E1771A" w:rsidP="00392E07">
      <w:pPr>
        <w:pStyle w:val="Para-1stLevel"/>
        <w:numPr>
          <w:ilvl w:val="0"/>
          <w:numId w:val="0"/>
        </w:numPr>
        <w:ind w:left="720"/>
        <w:rPr>
          <w:sz w:val="24"/>
          <w:szCs w:val="24"/>
        </w:rPr>
      </w:pPr>
    </w:p>
    <w:p w14:paraId="67F40375" w14:textId="06AE0D0C" w:rsidR="00C6798D" w:rsidRDefault="003F6430" w:rsidP="00392E07">
      <w:pPr>
        <w:pStyle w:val="Para-1stLevel"/>
        <w:numPr>
          <w:ilvl w:val="0"/>
          <w:numId w:val="0"/>
        </w:numPr>
        <w:ind w:left="720"/>
        <w:rPr>
          <w:sz w:val="24"/>
          <w:szCs w:val="24"/>
        </w:rPr>
      </w:pPr>
      <w:r w:rsidRPr="00C650BB">
        <w:rPr>
          <w:sz w:val="24"/>
          <w:szCs w:val="24"/>
        </w:rPr>
        <w:t>5.3.</w:t>
      </w:r>
      <w:r w:rsidR="00406954">
        <w:rPr>
          <w:sz w:val="24"/>
          <w:szCs w:val="24"/>
        </w:rPr>
        <w:t>2</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6469"/>
      </w:tblGrid>
      <w:tr w:rsidR="00D36B7F" w:rsidRPr="008B502F" w14:paraId="22147DEC" w14:textId="77777777" w:rsidTr="009B6601">
        <w:tc>
          <w:tcPr>
            <w:tcW w:w="1588" w:type="dxa"/>
            <w:shd w:val="clear" w:color="auto" w:fill="auto"/>
          </w:tcPr>
          <w:p w14:paraId="71C1FCD8" w14:textId="77777777" w:rsidR="00D36B7F" w:rsidRPr="000532AF" w:rsidRDefault="00D36B7F" w:rsidP="009B6601">
            <w:pPr>
              <w:rPr>
                <w:rFonts w:eastAsia="Calibri"/>
                <w:b/>
                <w:bCs/>
                <w:sz w:val="24"/>
                <w:szCs w:val="24"/>
                <w:lang w:eastAsia="en-US"/>
              </w:rPr>
            </w:pPr>
            <w:r w:rsidRPr="000532AF">
              <w:rPr>
                <w:rFonts w:eastAsia="Calibri"/>
                <w:b/>
                <w:bCs/>
                <w:sz w:val="24"/>
                <w:szCs w:val="24"/>
                <w:lang w:eastAsia="en-US"/>
              </w:rPr>
              <w:t>Allocation Amount:</w:t>
            </w:r>
          </w:p>
          <w:p w14:paraId="3A0DE98C" w14:textId="77777777" w:rsidR="00D36B7F" w:rsidRPr="000532AF" w:rsidRDefault="00D36B7F" w:rsidP="009B6601">
            <w:pPr>
              <w:rPr>
                <w:rFonts w:eastAsia="Calibri"/>
                <w:b/>
                <w:bCs/>
                <w:sz w:val="24"/>
                <w:szCs w:val="24"/>
                <w:lang w:eastAsia="en-US"/>
              </w:rPr>
            </w:pPr>
          </w:p>
        </w:tc>
        <w:tc>
          <w:tcPr>
            <w:tcW w:w="6469" w:type="dxa"/>
            <w:shd w:val="clear" w:color="auto" w:fill="auto"/>
          </w:tcPr>
          <w:p w14:paraId="42C57C19" w14:textId="77777777" w:rsidR="00D36B7F" w:rsidRPr="000532AF" w:rsidRDefault="00D36B7F" w:rsidP="009B6601">
            <w:pPr>
              <w:rPr>
                <w:rFonts w:eastAsia="Calibri"/>
                <w:sz w:val="24"/>
                <w:szCs w:val="24"/>
                <w:lang w:eastAsia="en-US"/>
              </w:rPr>
            </w:pPr>
          </w:p>
          <w:p w14:paraId="2D369590" w14:textId="5B311DD4" w:rsidR="00D36B7F" w:rsidRPr="000532AF" w:rsidRDefault="00D36B7F" w:rsidP="009B6601">
            <w:pPr>
              <w:rPr>
                <w:rFonts w:eastAsia="Calibri"/>
                <w:sz w:val="24"/>
                <w:szCs w:val="24"/>
                <w:lang w:eastAsia="en-US"/>
              </w:rPr>
            </w:pPr>
            <w:r w:rsidRPr="0055769A">
              <w:rPr>
                <w:rFonts w:eastAsia="Calibri"/>
                <w:sz w:val="24"/>
                <w:szCs w:val="24"/>
                <w:lang w:eastAsia="en-US"/>
              </w:rPr>
              <w:t>£</w:t>
            </w:r>
            <w:r w:rsidR="00031930">
              <w:rPr>
                <w:rFonts w:eastAsia="Calibri"/>
                <w:sz w:val="24"/>
                <w:szCs w:val="24"/>
                <w:lang w:eastAsia="en-US"/>
              </w:rPr>
              <w:t>40,000</w:t>
            </w:r>
          </w:p>
        </w:tc>
      </w:tr>
      <w:tr w:rsidR="00D36B7F" w:rsidRPr="008B502F" w14:paraId="64945FAB" w14:textId="77777777" w:rsidTr="009B6601">
        <w:tc>
          <w:tcPr>
            <w:tcW w:w="1588" w:type="dxa"/>
            <w:shd w:val="clear" w:color="auto" w:fill="auto"/>
          </w:tcPr>
          <w:p w14:paraId="072F7A97" w14:textId="77777777" w:rsidR="00D36B7F" w:rsidRPr="000532AF" w:rsidRDefault="00D36B7F" w:rsidP="009B6601">
            <w:pPr>
              <w:rPr>
                <w:rFonts w:eastAsia="Calibri"/>
                <w:b/>
                <w:bCs/>
                <w:sz w:val="24"/>
                <w:szCs w:val="24"/>
                <w:lang w:eastAsia="en-US"/>
              </w:rPr>
            </w:pPr>
            <w:r w:rsidRPr="000532AF">
              <w:rPr>
                <w:rFonts w:eastAsia="Calibri"/>
                <w:b/>
                <w:bCs/>
                <w:sz w:val="24"/>
                <w:szCs w:val="24"/>
                <w:lang w:eastAsia="en-US"/>
              </w:rPr>
              <w:t>Recipient:</w:t>
            </w:r>
          </w:p>
          <w:p w14:paraId="437E9AA4" w14:textId="77777777" w:rsidR="00D36B7F" w:rsidRPr="000532AF" w:rsidRDefault="00D36B7F" w:rsidP="009B6601">
            <w:pPr>
              <w:rPr>
                <w:rFonts w:eastAsia="Calibri"/>
                <w:b/>
                <w:bCs/>
                <w:sz w:val="24"/>
                <w:szCs w:val="24"/>
                <w:lang w:eastAsia="en-US"/>
              </w:rPr>
            </w:pPr>
          </w:p>
        </w:tc>
        <w:tc>
          <w:tcPr>
            <w:tcW w:w="6469" w:type="dxa"/>
            <w:shd w:val="clear" w:color="auto" w:fill="auto"/>
          </w:tcPr>
          <w:p w14:paraId="6AFF70B9" w14:textId="5D4933D0" w:rsidR="00D36B7F" w:rsidRPr="000532AF" w:rsidRDefault="00065774" w:rsidP="009B6601">
            <w:pPr>
              <w:rPr>
                <w:rFonts w:eastAsia="Calibri"/>
                <w:sz w:val="24"/>
                <w:szCs w:val="24"/>
                <w:lang w:eastAsia="en-US"/>
              </w:rPr>
            </w:pPr>
            <w:r w:rsidRPr="00065774">
              <w:rPr>
                <w:rFonts w:eastAsia="Calibri"/>
                <w:sz w:val="24"/>
                <w:szCs w:val="24"/>
                <w:lang w:eastAsia="en-US"/>
              </w:rPr>
              <w:t>Curo Housing Group</w:t>
            </w:r>
          </w:p>
        </w:tc>
      </w:tr>
      <w:tr w:rsidR="00D36B7F" w:rsidRPr="008B502F" w14:paraId="4B605253" w14:textId="77777777" w:rsidTr="009B6601">
        <w:trPr>
          <w:trHeight w:val="1114"/>
        </w:trPr>
        <w:tc>
          <w:tcPr>
            <w:tcW w:w="8057" w:type="dxa"/>
            <w:gridSpan w:val="2"/>
            <w:shd w:val="clear" w:color="auto" w:fill="auto"/>
          </w:tcPr>
          <w:p w14:paraId="2B2703B5" w14:textId="77777777" w:rsidR="00D36B7F" w:rsidRPr="000532AF" w:rsidRDefault="00D36B7F" w:rsidP="009B6601">
            <w:pPr>
              <w:rPr>
                <w:rFonts w:eastAsia="Calibri"/>
                <w:b/>
                <w:bCs/>
                <w:sz w:val="24"/>
                <w:szCs w:val="24"/>
                <w:lang w:eastAsia="en-US"/>
              </w:rPr>
            </w:pPr>
            <w:r w:rsidRPr="000532AF">
              <w:rPr>
                <w:rFonts w:eastAsia="Calibri"/>
                <w:b/>
                <w:bCs/>
                <w:sz w:val="24"/>
                <w:szCs w:val="24"/>
                <w:lang w:eastAsia="en-US"/>
              </w:rPr>
              <w:t>What the CIL funding will be used for:</w:t>
            </w:r>
          </w:p>
          <w:p w14:paraId="12C5EF67" w14:textId="77777777" w:rsidR="00D36B7F" w:rsidRPr="009B6601" w:rsidRDefault="00D36B7F" w:rsidP="009B6601">
            <w:pPr>
              <w:rPr>
                <w:rFonts w:eastAsia="Calibri"/>
                <w:b/>
                <w:bCs/>
                <w:color w:val="FF0000"/>
                <w:sz w:val="24"/>
                <w:szCs w:val="24"/>
                <w:lang w:eastAsia="en-US"/>
              </w:rPr>
            </w:pPr>
          </w:p>
          <w:p w14:paraId="64FA3DAF" w14:textId="7145847B" w:rsidR="00D36B7F" w:rsidRPr="001F30E3" w:rsidRDefault="00D36B7F" w:rsidP="001F30E3">
            <w:pPr>
              <w:rPr>
                <w:rFonts w:eastAsia="Calibri"/>
                <w:bCs/>
                <w:sz w:val="24"/>
                <w:szCs w:val="24"/>
                <w:lang w:eastAsia="en-US"/>
              </w:rPr>
            </w:pPr>
            <w:r w:rsidRPr="00392E07">
              <w:rPr>
                <w:rFonts w:eastAsia="Calibri"/>
                <w:sz w:val="24"/>
                <w:szCs w:val="24"/>
                <w:lang w:eastAsia="en-US"/>
              </w:rPr>
              <w:t xml:space="preserve">The Neighbourhood CIL Funding will be used </w:t>
            </w:r>
            <w:r w:rsidR="00031930" w:rsidRPr="00031930">
              <w:rPr>
                <w:rFonts w:eastAsia="Calibri"/>
                <w:bCs/>
                <w:sz w:val="24"/>
                <w:szCs w:val="24"/>
                <w:lang w:eastAsia="en-US"/>
              </w:rPr>
              <w:t>for the installation of swings, toddler equipment, flooring, and the enhancement of an existing Whiteway Green Park.</w:t>
            </w:r>
          </w:p>
          <w:p w14:paraId="093B84BF" w14:textId="2F861226" w:rsidR="007C3376" w:rsidRPr="000532AF" w:rsidRDefault="007C3376" w:rsidP="007C3376">
            <w:pPr>
              <w:rPr>
                <w:rFonts w:eastAsia="Calibri"/>
                <w:b/>
                <w:bCs/>
                <w:sz w:val="24"/>
                <w:szCs w:val="24"/>
                <w:lang w:eastAsia="en-US"/>
              </w:rPr>
            </w:pPr>
          </w:p>
        </w:tc>
      </w:tr>
      <w:tr w:rsidR="00D36B7F" w:rsidRPr="008B502F" w14:paraId="3E055B76" w14:textId="77777777" w:rsidTr="009B6601">
        <w:trPr>
          <w:trHeight w:val="838"/>
        </w:trPr>
        <w:tc>
          <w:tcPr>
            <w:tcW w:w="8057" w:type="dxa"/>
            <w:gridSpan w:val="2"/>
            <w:shd w:val="clear" w:color="auto" w:fill="auto"/>
          </w:tcPr>
          <w:p w14:paraId="49432A2B" w14:textId="77777777" w:rsidR="00D36B7F" w:rsidRPr="00031930" w:rsidRDefault="00D36B7F" w:rsidP="009B6601">
            <w:pPr>
              <w:rPr>
                <w:rFonts w:eastAsia="Calibri"/>
                <w:b/>
                <w:bCs/>
                <w:sz w:val="24"/>
                <w:szCs w:val="24"/>
                <w:lang w:eastAsia="en-US"/>
              </w:rPr>
            </w:pPr>
            <w:r w:rsidRPr="00031930">
              <w:rPr>
                <w:rFonts w:eastAsia="Calibri"/>
                <w:b/>
                <w:bCs/>
                <w:sz w:val="24"/>
                <w:szCs w:val="24"/>
                <w:lang w:eastAsia="en-US"/>
              </w:rPr>
              <w:lastRenderedPageBreak/>
              <w:t xml:space="preserve">How the proposal funds (a) the provision, improvement, replacement, operation, or maintenance of infrastructure or (b) anything else that is concerned with addressing the demands that development places on an area: </w:t>
            </w:r>
          </w:p>
          <w:p w14:paraId="30B5A2AB" w14:textId="77777777" w:rsidR="00D36B7F" w:rsidRPr="00031930" w:rsidRDefault="00D36B7F" w:rsidP="009B6601">
            <w:pPr>
              <w:rPr>
                <w:rFonts w:eastAsia="Calibri"/>
                <w:b/>
                <w:bCs/>
                <w:sz w:val="24"/>
                <w:szCs w:val="24"/>
                <w:lang w:eastAsia="en-US"/>
              </w:rPr>
            </w:pPr>
          </w:p>
          <w:p w14:paraId="2C6A9411" w14:textId="77777777" w:rsidR="00031930" w:rsidRPr="00392E07" w:rsidRDefault="00031930" w:rsidP="00031930">
            <w:pPr>
              <w:rPr>
                <w:rFonts w:eastAsia="Calibri"/>
                <w:sz w:val="24"/>
                <w:szCs w:val="24"/>
                <w:lang w:eastAsia="en-US"/>
              </w:rPr>
            </w:pPr>
            <w:r w:rsidRPr="00392E07">
              <w:rPr>
                <w:rFonts w:eastAsia="Calibri"/>
                <w:sz w:val="24"/>
                <w:szCs w:val="24"/>
                <w:lang w:eastAsia="en-US"/>
              </w:rPr>
              <w:t>This proposal will provide improvements and maintenance of green infrastructure.</w:t>
            </w:r>
          </w:p>
          <w:p w14:paraId="65DBD849" w14:textId="7C5F3FD3" w:rsidR="00D36B7F" w:rsidRPr="00392E07" w:rsidRDefault="00D36B7F" w:rsidP="009B6601">
            <w:pPr>
              <w:rPr>
                <w:rFonts w:eastAsia="Calibri"/>
                <w:sz w:val="24"/>
                <w:szCs w:val="24"/>
                <w:highlight w:val="yellow"/>
                <w:lang w:eastAsia="en-US"/>
              </w:rPr>
            </w:pPr>
          </w:p>
        </w:tc>
      </w:tr>
      <w:tr w:rsidR="00D36B7F" w:rsidRPr="008B502F" w14:paraId="4E1A081D" w14:textId="77777777" w:rsidTr="009B6601">
        <w:trPr>
          <w:trHeight w:val="2254"/>
        </w:trPr>
        <w:tc>
          <w:tcPr>
            <w:tcW w:w="8057" w:type="dxa"/>
            <w:gridSpan w:val="2"/>
            <w:shd w:val="clear" w:color="auto" w:fill="auto"/>
          </w:tcPr>
          <w:p w14:paraId="6E9289C4" w14:textId="77777777" w:rsidR="00D36B7F" w:rsidRPr="00031930" w:rsidRDefault="00D36B7F" w:rsidP="009B6601">
            <w:pPr>
              <w:rPr>
                <w:rFonts w:eastAsia="Calibri"/>
                <w:b/>
                <w:bCs/>
                <w:sz w:val="24"/>
                <w:szCs w:val="24"/>
                <w:lang w:eastAsia="en-US"/>
              </w:rPr>
            </w:pPr>
            <w:r w:rsidRPr="00031930">
              <w:rPr>
                <w:rFonts w:eastAsia="Calibri"/>
                <w:b/>
                <w:bCs/>
                <w:sz w:val="24"/>
                <w:szCs w:val="24"/>
                <w:lang w:eastAsia="en-US"/>
              </w:rPr>
              <w:t>How the proposal supports development:</w:t>
            </w:r>
          </w:p>
          <w:p w14:paraId="06BC247C" w14:textId="77777777" w:rsidR="00D36B7F" w:rsidRPr="00031930" w:rsidRDefault="00D36B7F" w:rsidP="009B6601">
            <w:pPr>
              <w:rPr>
                <w:rFonts w:eastAsia="Calibri"/>
                <w:b/>
                <w:bCs/>
                <w:sz w:val="24"/>
                <w:szCs w:val="24"/>
                <w:lang w:eastAsia="en-US"/>
              </w:rPr>
            </w:pPr>
          </w:p>
          <w:p w14:paraId="0FADAA2B" w14:textId="77777777" w:rsidR="002F3CDA" w:rsidRDefault="00031930" w:rsidP="00031930">
            <w:pPr>
              <w:rPr>
                <w:rFonts w:eastAsia="Calibri"/>
                <w:sz w:val="24"/>
                <w:szCs w:val="24"/>
                <w:lang w:eastAsia="en-US"/>
              </w:rPr>
            </w:pPr>
            <w:r w:rsidRPr="00392E07">
              <w:rPr>
                <w:rFonts w:eastAsia="Calibri"/>
                <w:sz w:val="24"/>
                <w:szCs w:val="24"/>
                <w:lang w:eastAsia="en-US"/>
              </w:rPr>
              <w:t xml:space="preserve">This proposal maintains and enhances the park, while also increasing its utilisation. These improvements will alleviate the need for creating additional green spaces in the future. </w:t>
            </w:r>
          </w:p>
          <w:p w14:paraId="2522F2F6" w14:textId="77777777" w:rsidR="002F3CDA" w:rsidRDefault="002F3CDA" w:rsidP="00031930">
            <w:pPr>
              <w:rPr>
                <w:rFonts w:eastAsia="Calibri"/>
                <w:sz w:val="24"/>
                <w:szCs w:val="24"/>
                <w:lang w:eastAsia="en-US"/>
              </w:rPr>
            </w:pPr>
          </w:p>
          <w:p w14:paraId="464D971E" w14:textId="1465EC32" w:rsidR="00031930" w:rsidRPr="00392E07" w:rsidRDefault="00031930" w:rsidP="00031930">
            <w:pPr>
              <w:rPr>
                <w:rFonts w:eastAsia="Calibri"/>
                <w:sz w:val="24"/>
                <w:szCs w:val="24"/>
                <w:lang w:eastAsia="en-US"/>
              </w:rPr>
            </w:pPr>
            <w:r w:rsidRPr="00392E07">
              <w:rPr>
                <w:rFonts w:eastAsia="Calibri"/>
                <w:sz w:val="24"/>
                <w:szCs w:val="24"/>
                <w:lang w:eastAsia="en-US"/>
              </w:rPr>
              <w:t>Planning Policy acknowledges that green infrastructure improvements are necessary to accommodate the development in Bath. Consequently, this proposal plays a crucial role in supporting the development of the local area.</w:t>
            </w:r>
          </w:p>
          <w:p w14:paraId="5266D584" w14:textId="77777777" w:rsidR="00D36B7F" w:rsidRPr="00392E07" w:rsidRDefault="00D36B7F" w:rsidP="00D36B7F">
            <w:pPr>
              <w:rPr>
                <w:rFonts w:eastAsia="Calibri"/>
                <w:sz w:val="24"/>
                <w:szCs w:val="24"/>
                <w:highlight w:val="yellow"/>
                <w:lang w:eastAsia="en-US"/>
              </w:rPr>
            </w:pPr>
          </w:p>
        </w:tc>
      </w:tr>
    </w:tbl>
    <w:p w14:paraId="1F529E89" w14:textId="77777777" w:rsidR="00D36B7F" w:rsidRDefault="00D36B7F" w:rsidP="00D36B7F">
      <w:pPr>
        <w:pStyle w:val="Para-1stLevel"/>
        <w:numPr>
          <w:ilvl w:val="0"/>
          <w:numId w:val="0"/>
        </w:numPr>
        <w:ind w:left="858" w:hanging="432"/>
        <w:rPr>
          <w:sz w:val="24"/>
          <w:szCs w:val="24"/>
        </w:rPr>
      </w:pPr>
    </w:p>
    <w:p w14:paraId="3325930B" w14:textId="02532E41" w:rsidR="00D36B7F" w:rsidRDefault="00D36B7F" w:rsidP="00392E07">
      <w:pPr>
        <w:pStyle w:val="Para-1stLevel"/>
        <w:numPr>
          <w:ilvl w:val="0"/>
          <w:numId w:val="0"/>
        </w:numPr>
        <w:ind w:left="858" w:hanging="138"/>
        <w:rPr>
          <w:sz w:val="24"/>
          <w:szCs w:val="24"/>
        </w:rPr>
      </w:pPr>
      <w:r>
        <w:rPr>
          <w:sz w:val="24"/>
          <w:szCs w:val="24"/>
        </w:rPr>
        <w:t>5.3.3</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6469"/>
      </w:tblGrid>
      <w:tr w:rsidR="00D36B7F" w:rsidRPr="008B502F" w14:paraId="32AF65A0" w14:textId="77777777" w:rsidTr="009B6601">
        <w:tc>
          <w:tcPr>
            <w:tcW w:w="1588" w:type="dxa"/>
            <w:shd w:val="clear" w:color="auto" w:fill="auto"/>
          </w:tcPr>
          <w:p w14:paraId="0F0B210D" w14:textId="77777777" w:rsidR="00D36B7F" w:rsidRPr="000532AF" w:rsidRDefault="00D36B7F" w:rsidP="009B6601">
            <w:pPr>
              <w:rPr>
                <w:rFonts w:eastAsia="Calibri"/>
                <w:b/>
                <w:bCs/>
                <w:sz w:val="24"/>
                <w:szCs w:val="24"/>
                <w:lang w:eastAsia="en-US"/>
              </w:rPr>
            </w:pPr>
            <w:r w:rsidRPr="000532AF">
              <w:rPr>
                <w:rFonts w:eastAsia="Calibri"/>
                <w:b/>
                <w:bCs/>
                <w:sz w:val="24"/>
                <w:szCs w:val="24"/>
                <w:lang w:eastAsia="en-US"/>
              </w:rPr>
              <w:t>Allocation Amount:</w:t>
            </w:r>
          </w:p>
          <w:p w14:paraId="38FFA3F3" w14:textId="77777777" w:rsidR="00D36B7F" w:rsidRPr="000532AF" w:rsidRDefault="00D36B7F" w:rsidP="009B6601">
            <w:pPr>
              <w:rPr>
                <w:rFonts w:eastAsia="Calibri"/>
                <w:b/>
                <w:bCs/>
                <w:sz w:val="24"/>
                <w:szCs w:val="24"/>
                <w:lang w:eastAsia="en-US"/>
              </w:rPr>
            </w:pPr>
          </w:p>
        </w:tc>
        <w:tc>
          <w:tcPr>
            <w:tcW w:w="6469" w:type="dxa"/>
            <w:shd w:val="clear" w:color="auto" w:fill="auto"/>
          </w:tcPr>
          <w:p w14:paraId="42416BE8" w14:textId="77777777" w:rsidR="00D36B7F" w:rsidRPr="000532AF" w:rsidRDefault="00D36B7F" w:rsidP="009B6601">
            <w:pPr>
              <w:rPr>
                <w:rFonts w:eastAsia="Calibri"/>
                <w:sz w:val="24"/>
                <w:szCs w:val="24"/>
                <w:lang w:eastAsia="en-US"/>
              </w:rPr>
            </w:pPr>
          </w:p>
          <w:p w14:paraId="62D579D2" w14:textId="45468EA1" w:rsidR="00D36B7F" w:rsidRPr="000532AF" w:rsidRDefault="00D36B7F" w:rsidP="009B6601">
            <w:pPr>
              <w:rPr>
                <w:rFonts w:eastAsia="Calibri"/>
                <w:sz w:val="24"/>
                <w:szCs w:val="24"/>
                <w:lang w:eastAsia="en-US"/>
              </w:rPr>
            </w:pPr>
            <w:r w:rsidRPr="0055769A">
              <w:rPr>
                <w:rFonts w:eastAsia="Calibri"/>
                <w:sz w:val="24"/>
                <w:szCs w:val="24"/>
                <w:lang w:eastAsia="en-US"/>
              </w:rPr>
              <w:t>£</w:t>
            </w:r>
            <w:r w:rsidR="00031930">
              <w:rPr>
                <w:rFonts w:eastAsia="Calibri"/>
                <w:sz w:val="24"/>
                <w:szCs w:val="24"/>
                <w:lang w:eastAsia="en-US"/>
              </w:rPr>
              <w:t>60,000</w:t>
            </w:r>
          </w:p>
        </w:tc>
      </w:tr>
      <w:tr w:rsidR="00D36B7F" w:rsidRPr="008B502F" w14:paraId="1D620ED3" w14:textId="77777777" w:rsidTr="009B6601">
        <w:tc>
          <w:tcPr>
            <w:tcW w:w="1588" w:type="dxa"/>
            <w:shd w:val="clear" w:color="auto" w:fill="auto"/>
          </w:tcPr>
          <w:p w14:paraId="0DDA7A07" w14:textId="77777777" w:rsidR="00D36B7F" w:rsidRPr="000532AF" w:rsidRDefault="00D36B7F" w:rsidP="009B6601">
            <w:pPr>
              <w:rPr>
                <w:rFonts w:eastAsia="Calibri"/>
                <w:b/>
                <w:bCs/>
                <w:sz w:val="24"/>
                <w:szCs w:val="24"/>
                <w:lang w:eastAsia="en-US"/>
              </w:rPr>
            </w:pPr>
            <w:r w:rsidRPr="000532AF">
              <w:rPr>
                <w:rFonts w:eastAsia="Calibri"/>
                <w:b/>
                <w:bCs/>
                <w:sz w:val="24"/>
                <w:szCs w:val="24"/>
                <w:lang w:eastAsia="en-US"/>
              </w:rPr>
              <w:t>Recipient:</w:t>
            </w:r>
          </w:p>
          <w:p w14:paraId="11881C49" w14:textId="77777777" w:rsidR="00D36B7F" w:rsidRPr="000532AF" w:rsidRDefault="00D36B7F" w:rsidP="009B6601">
            <w:pPr>
              <w:rPr>
                <w:rFonts w:eastAsia="Calibri"/>
                <w:b/>
                <w:bCs/>
                <w:sz w:val="24"/>
                <w:szCs w:val="24"/>
                <w:lang w:eastAsia="en-US"/>
              </w:rPr>
            </w:pPr>
          </w:p>
        </w:tc>
        <w:tc>
          <w:tcPr>
            <w:tcW w:w="6469" w:type="dxa"/>
            <w:shd w:val="clear" w:color="auto" w:fill="auto"/>
          </w:tcPr>
          <w:p w14:paraId="2DB1E9C6" w14:textId="3C2B296D" w:rsidR="00D36B7F" w:rsidRPr="000532AF" w:rsidRDefault="00031930" w:rsidP="009B6601">
            <w:pPr>
              <w:rPr>
                <w:rFonts w:eastAsia="Calibri"/>
                <w:sz w:val="24"/>
                <w:szCs w:val="24"/>
                <w:lang w:eastAsia="en-US"/>
              </w:rPr>
            </w:pPr>
            <w:r w:rsidRPr="00031930">
              <w:rPr>
                <w:rFonts w:eastAsia="Calibri"/>
                <w:sz w:val="24"/>
                <w:szCs w:val="24"/>
                <w:lang w:eastAsia="en-US"/>
              </w:rPr>
              <w:t>Bath Preservation Trust</w:t>
            </w:r>
          </w:p>
        </w:tc>
      </w:tr>
      <w:tr w:rsidR="00D36B7F" w:rsidRPr="008B502F" w14:paraId="1A8CB5C4" w14:textId="77777777" w:rsidTr="009B6601">
        <w:trPr>
          <w:trHeight w:val="1114"/>
        </w:trPr>
        <w:tc>
          <w:tcPr>
            <w:tcW w:w="8057" w:type="dxa"/>
            <w:gridSpan w:val="2"/>
            <w:shd w:val="clear" w:color="auto" w:fill="auto"/>
          </w:tcPr>
          <w:p w14:paraId="55DF697A" w14:textId="77777777" w:rsidR="00D36B7F" w:rsidRPr="000532AF" w:rsidRDefault="00D36B7F" w:rsidP="009B6601">
            <w:pPr>
              <w:rPr>
                <w:rFonts w:eastAsia="Calibri"/>
                <w:b/>
                <w:bCs/>
                <w:sz w:val="24"/>
                <w:szCs w:val="24"/>
                <w:lang w:eastAsia="en-US"/>
              </w:rPr>
            </w:pPr>
            <w:r w:rsidRPr="000532AF">
              <w:rPr>
                <w:rFonts w:eastAsia="Calibri"/>
                <w:b/>
                <w:bCs/>
                <w:sz w:val="24"/>
                <w:szCs w:val="24"/>
                <w:lang w:eastAsia="en-US"/>
              </w:rPr>
              <w:t>What the CIL funding will be used for:</w:t>
            </w:r>
          </w:p>
          <w:p w14:paraId="76DE4954" w14:textId="77777777" w:rsidR="00D36B7F" w:rsidRPr="009B6601" w:rsidRDefault="00D36B7F" w:rsidP="009B6601">
            <w:pPr>
              <w:rPr>
                <w:rFonts w:eastAsia="Calibri"/>
                <w:b/>
                <w:bCs/>
                <w:color w:val="FF0000"/>
                <w:sz w:val="24"/>
                <w:szCs w:val="24"/>
                <w:lang w:eastAsia="en-US"/>
              </w:rPr>
            </w:pPr>
          </w:p>
          <w:p w14:paraId="2774AFF9" w14:textId="136BE8CF" w:rsidR="00D36B7F" w:rsidRDefault="00CF2447" w:rsidP="009B6601">
            <w:pPr>
              <w:rPr>
                <w:rFonts w:eastAsia="Calibri"/>
                <w:sz w:val="24"/>
                <w:szCs w:val="24"/>
                <w:lang w:eastAsia="en-US"/>
              </w:rPr>
            </w:pPr>
            <w:r w:rsidRPr="00392E07">
              <w:rPr>
                <w:rFonts w:eastAsia="Calibri"/>
                <w:sz w:val="24"/>
                <w:szCs w:val="24"/>
                <w:lang w:eastAsia="en-US"/>
              </w:rPr>
              <w:t xml:space="preserve">The Neighbourhood CIL Funding will </w:t>
            </w:r>
            <w:r w:rsidR="00031930" w:rsidRPr="00031930">
              <w:rPr>
                <w:rFonts w:eastAsia="Calibri"/>
                <w:sz w:val="24"/>
                <w:szCs w:val="24"/>
                <w:lang w:eastAsia="en-US"/>
              </w:rPr>
              <w:t>be used to continue in delivering projects through The Bath World Heritage Enhancement Fund.</w:t>
            </w:r>
          </w:p>
          <w:p w14:paraId="5AB5835C" w14:textId="77777777" w:rsidR="005633DA" w:rsidRDefault="005633DA" w:rsidP="009B6601">
            <w:pPr>
              <w:rPr>
                <w:rFonts w:eastAsia="Calibri"/>
                <w:bCs/>
                <w:sz w:val="24"/>
                <w:szCs w:val="24"/>
                <w:lang w:eastAsia="en-US"/>
              </w:rPr>
            </w:pPr>
          </w:p>
          <w:p w14:paraId="7ED7D1F5" w14:textId="452DC93A" w:rsidR="005633DA" w:rsidRPr="005633DA" w:rsidRDefault="005633DA" w:rsidP="005633DA">
            <w:pPr>
              <w:numPr>
                <w:ilvl w:val="0"/>
                <w:numId w:val="53"/>
              </w:numPr>
              <w:rPr>
                <w:rFonts w:eastAsia="Calibri"/>
                <w:bCs/>
                <w:sz w:val="24"/>
                <w:szCs w:val="24"/>
                <w:lang w:eastAsia="en-US"/>
              </w:rPr>
            </w:pPr>
            <w:r w:rsidRPr="005633DA">
              <w:rPr>
                <w:rFonts w:eastAsia="Calibri"/>
                <w:bCs/>
                <w:sz w:val="24"/>
                <w:szCs w:val="24"/>
                <w:lang w:eastAsia="en-US"/>
              </w:rPr>
              <w:t xml:space="preserve">Bath World Heritage Enhancement Fund </w:t>
            </w:r>
            <w:r>
              <w:rPr>
                <w:rFonts w:eastAsia="Calibri"/>
                <w:bCs/>
                <w:sz w:val="24"/>
                <w:szCs w:val="24"/>
                <w:lang w:eastAsia="en-US"/>
              </w:rPr>
              <w:t>will list p</w:t>
            </w:r>
            <w:r w:rsidRPr="005633DA">
              <w:rPr>
                <w:rFonts w:eastAsia="Calibri"/>
                <w:bCs/>
                <w:sz w:val="24"/>
                <w:szCs w:val="24"/>
                <w:lang w:eastAsia="en-US"/>
              </w:rPr>
              <w:t>rojects on a provided form and submit</w:t>
            </w:r>
            <w:r>
              <w:rPr>
                <w:rFonts w:eastAsia="Calibri"/>
                <w:bCs/>
                <w:sz w:val="24"/>
                <w:szCs w:val="24"/>
                <w:lang w:eastAsia="en-US"/>
              </w:rPr>
              <w:t xml:space="preserve"> </w:t>
            </w:r>
            <w:r w:rsidRPr="005633DA">
              <w:rPr>
                <w:rFonts w:eastAsia="Calibri"/>
                <w:bCs/>
                <w:sz w:val="24"/>
                <w:szCs w:val="24"/>
                <w:lang w:eastAsia="en-US"/>
              </w:rPr>
              <w:t xml:space="preserve">to </w:t>
            </w:r>
            <w:r w:rsidR="00A736CF" w:rsidRPr="00A736CF">
              <w:rPr>
                <w:rFonts w:eastAsia="Calibri"/>
                <w:bCs/>
                <w:sz w:val="24"/>
                <w:szCs w:val="24"/>
                <w:lang w:eastAsia="en-US"/>
              </w:rPr>
              <w:t xml:space="preserve">Advisory Board for Neighbourhood CIL for Bath </w:t>
            </w:r>
            <w:r w:rsidRPr="005633DA">
              <w:rPr>
                <w:rFonts w:eastAsia="Calibri"/>
                <w:bCs/>
                <w:sz w:val="24"/>
                <w:szCs w:val="24"/>
                <w:lang w:eastAsia="en-US"/>
              </w:rPr>
              <w:t>for their recommendation.</w:t>
            </w:r>
          </w:p>
          <w:p w14:paraId="389E9645" w14:textId="732B2A5A" w:rsidR="005633DA" w:rsidRPr="005633DA" w:rsidRDefault="00A736CF" w:rsidP="005633DA">
            <w:pPr>
              <w:numPr>
                <w:ilvl w:val="0"/>
                <w:numId w:val="53"/>
              </w:numPr>
              <w:rPr>
                <w:rFonts w:eastAsia="Calibri"/>
                <w:bCs/>
                <w:sz w:val="24"/>
                <w:szCs w:val="24"/>
                <w:lang w:eastAsia="en-US"/>
              </w:rPr>
            </w:pPr>
            <w:r>
              <w:rPr>
                <w:rFonts w:eastAsia="Calibri"/>
                <w:bCs/>
                <w:sz w:val="24"/>
                <w:szCs w:val="24"/>
                <w:lang w:eastAsia="en-US"/>
              </w:rPr>
              <w:t>This</w:t>
            </w:r>
            <w:r w:rsidR="005633DA" w:rsidRPr="005633DA">
              <w:rPr>
                <w:rFonts w:eastAsia="Calibri"/>
                <w:bCs/>
                <w:sz w:val="24"/>
                <w:szCs w:val="24"/>
                <w:lang w:eastAsia="en-US"/>
              </w:rPr>
              <w:t xml:space="preserve"> list of projects</w:t>
            </w:r>
            <w:r>
              <w:rPr>
                <w:rFonts w:eastAsia="Calibri"/>
                <w:bCs/>
                <w:sz w:val="24"/>
                <w:szCs w:val="24"/>
                <w:lang w:eastAsia="en-US"/>
              </w:rPr>
              <w:t xml:space="preserve"> will</w:t>
            </w:r>
            <w:r w:rsidR="005633DA" w:rsidRPr="005633DA">
              <w:rPr>
                <w:rFonts w:eastAsia="Calibri"/>
                <w:bCs/>
                <w:sz w:val="24"/>
                <w:szCs w:val="24"/>
                <w:lang w:eastAsia="en-US"/>
              </w:rPr>
              <w:t xml:space="preserve"> be prioritised and include a full range of options for consideration.</w:t>
            </w:r>
          </w:p>
          <w:p w14:paraId="36F7AF0E" w14:textId="5CB2B050" w:rsidR="005633DA" w:rsidRPr="005633DA" w:rsidRDefault="005633DA" w:rsidP="005633DA">
            <w:pPr>
              <w:numPr>
                <w:ilvl w:val="0"/>
                <w:numId w:val="53"/>
              </w:numPr>
              <w:rPr>
                <w:rFonts w:eastAsia="Calibri"/>
                <w:bCs/>
                <w:sz w:val="24"/>
                <w:szCs w:val="24"/>
                <w:lang w:eastAsia="en-US"/>
              </w:rPr>
            </w:pPr>
            <w:r w:rsidRPr="005633DA">
              <w:rPr>
                <w:rFonts w:eastAsia="Calibri"/>
                <w:bCs/>
                <w:sz w:val="24"/>
                <w:szCs w:val="24"/>
                <w:lang w:eastAsia="en-US"/>
              </w:rPr>
              <w:t xml:space="preserve">The </w:t>
            </w:r>
            <w:r w:rsidR="00A736CF" w:rsidRPr="00A736CF">
              <w:rPr>
                <w:rFonts w:eastAsia="Calibri"/>
                <w:bCs/>
                <w:sz w:val="24"/>
                <w:szCs w:val="24"/>
                <w:lang w:eastAsia="en-US"/>
              </w:rPr>
              <w:t xml:space="preserve">Advisory Board for Neighbourhood CIL for Bath </w:t>
            </w:r>
            <w:r w:rsidRPr="005633DA">
              <w:rPr>
                <w:rFonts w:eastAsia="Calibri"/>
                <w:bCs/>
                <w:sz w:val="24"/>
                <w:szCs w:val="24"/>
                <w:lang w:eastAsia="en-US"/>
              </w:rPr>
              <w:t xml:space="preserve">recommendations will be included in </w:t>
            </w:r>
            <w:r w:rsidR="00A736CF">
              <w:rPr>
                <w:rFonts w:eastAsia="Calibri"/>
                <w:bCs/>
                <w:sz w:val="24"/>
                <w:szCs w:val="24"/>
                <w:lang w:eastAsia="en-US"/>
              </w:rPr>
              <w:t>a</w:t>
            </w:r>
            <w:r w:rsidRPr="005633DA">
              <w:rPr>
                <w:rFonts w:eastAsia="Calibri"/>
                <w:bCs/>
                <w:sz w:val="24"/>
                <w:szCs w:val="24"/>
                <w:lang w:eastAsia="en-US"/>
              </w:rPr>
              <w:t xml:space="preserve"> single member decision (SMD) and funding will only be released</w:t>
            </w:r>
            <w:r w:rsidR="00A736CF" w:rsidRPr="00A736CF">
              <w:rPr>
                <w:rFonts w:eastAsia="Calibri"/>
                <w:sz w:val="24"/>
                <w:szCs w:val="24"/>
                <w:lang w:eastAsia="en-US"/>
              </w:rPr>
              <w:t xml:space="preserve"> </w:t>
            </w:r>
            <w:r w:rsidR="00A736CF">
              <w:rPr>
                <w:rFonts w:eastAsia="Calibri"/>
                <w:sz w:val="24"/>
                <w:szCs w:val="24"/>
                <w:lang w:eastAsia="en-US"/>
              </w:rPr>
              <w:t xml:space="preserve">to </w:t>
            </w:r>
            <w:r w:rsidR="00A736CF" w:rsidRPr="00A736CF">
              <w:rPr>
                <w:rFonts w:eastAsia="Calibri"/>
                <w:bCs/>
                <w:sz w:val="24"/>
                <w:szCs w:val="24"/>
                <w:lang w:eastAsia="en-US"/>
              </w:rPr>
              <w:t>Bath Preservation Trust</w:t>
            </w:r>
            <w:r w:rsidRPr="005633DA">
              <w:rPr>
                <w:rFonts w:eastAsia="Calibri"/>
                <w:bCs/>
                <w:sz w:val="24"/>
                <w:szCs w:val="24"/>
                <w:lang w:eastAsia="en-US"/>
              </w:rPr>
              <w:t xml:space="preserve"> after the SMD is finalised.</w:t>
            </w:r>
          </w:p>
          <w:p w14:paraId="04C1394F" w14:textId="77777777" w:rsidR="00D36B7F" w:rsidRPr="00E1771A" w:rsidRDefault="00A736CF" w:rsidP="004F352D">
            <w:pPr>
              <w:numPr>
                <w:ilvl w:val="0"/>
                <w:numId w:val="53"/>
              </w:numPr>
              <w:rPr>
                <w:rFonts w:eastAsia="Calibri"/>
                <w:b/>
                <w:bCs/>
                <w:sz w:val="24"/>
                <w:szCs w:val="24"/>
                <w:lang w:eastAsia="en-US"/>
              </w:rPr>
            </w:pPr>
            <w:r w:rsidRPr="004F352D">
              <w:rPr>
                <w:rFonts w:eastAsia="Calibri"/>
                <w:bCs/>
                <w:sz w:val="24"/>
                <w:szCs w:val="24"/>
                <w:lang w:eastAsia="en-US"/>
              </w:rPr>
              <w:t xml:space="preserve">A funding programme </w:t>
            </w:r>
            <w:r w:rsidR="005633DA" w:rsidRPr="005633DA">
              <w:rPr>
                <w:rFonts w:eastAsia="Calibri"/>
                <w:bCs/>
                <w:sz w:val="24"/>
                <w:szCs w:val="24"/>
                <w:lang w:eastAsia="en-US"/>
              </w:rPr>
              <w:t>must be committed</w:t>
            </w:r>
            <w:r w:rsidR="004F352D" w:rsidRPr="004F352D">
              <w:rPr>
                <w:rFonts w:eastAsia="Calibri"/>
                <w:bCs/>
                <w:sz w:val="24"/>
                <w:szCs w:val="24"/>
                <w:lang w:eastAsia="en-US"/>
              </w:rPr>
              <w:t xml:space="preserve"> to</w:t>
            </w:r>
            <w:r w:rsidR="005633DA" w:rsidRPr="005633DA">
              <w:rPr>
                <w:rFonts w:eastAsia="Calibri"/>
                <w:bCs/>
                <w:sz w:val="24"/>
                <w:szCs w:val="24"/>
                <w:lang w:eastAsia="en-US"/>
              </w:rPr>
              <w:t xml:space="preserve"> within each individual year and cannot be carried forward.</w:t>
            </w:r>
          </w:p>
          <w:p w14:paraId="428F9D27" w14:textId="398D8201" w:rsidR="00E1771A" w:rsidRPr="000532AF" w:rsidRDefault="00E1771A" w:rsidP="00E1771A">
            <w:pPr>
              <w:ind w:left="360"/>
              <w:rPr>
                <w:rFonts w:eastAsia="Calibri"/>
                <w:b/>
                <w:bCs/>
                <w:sz w:val="24"/>
                <w:szCs w:val="24"/>
                <w:lang w:eastAsia="en-US"/>
              </w:rPr>
            </w:pPr>
          </w:p>
        </w:tc>
      </w:tr>
      <w:tr w:rsidR="00D36B7F" w:rsidRPr="008B502F" w14:paraId="106D346A" w14:textId="77777777" w:rsidTr="009B6601">
        <w:trPr>
          <w:trHeight w:val="838"/>
        </w:trPr>
        <w:tc>
          <w:tcPr>
            <w:tcW w:w="8057" w:type="dxa"/>
            <w:gridSpan w:val="2"/>
            <w:shd w:val="clear" w:color="auto" w:fill="auto"/>
          </w:tcPr>
          <w:p w14:paraId="2325D674" w14:textId="77777777" w:rsidR="00D36B7F" w:rsidRPr="000532AF" w:rsidRDefault="00D36B7F" w:rsidP="009B6601">
            <w:pPr>
              <w:rPr>
                <w:rFonts w:eastAsia="Calibri"/>
                <w:b/>
                <w:bCs/>
                <w:sz w:val="24"/>
                <w:szCs w:val="24"/>
                <w:lang w:eastAsia="en-US"/>
              </w:rPr>
            </w:pPr>
            <w:r w:rsidRPr="000532AF">
              <w:rPr>
                <w:rFonts w:eastAsia="Calibri"/>
                <w:b/>
                <w:bCs/>
                <w:sz w:val="24"/>
                <w:szCs w:val="24"/>
                <w:lang w:eastAsia="en-US"/>
              </w:rPr>
              <w:t xml:space="preserve">How the proposal funds (a) the provision, improvement, replacement, operation, or maintenance of infrastructure or (b) anything else that is concerned with addressing the demands that development places on an area: </w:t>
            </w:r>
          </w:p>
          <w:p w14:paraId="1CEA089B" w14:textId="77777777" w:rsidR="003B77D2" w:rsidRPr="003B77D2" w:rsidRDefault="003B77D2" w:rsidP="003B77D2">
            <w:pPr>
              <w:rPr>
                <w:rFonts w:eastAsia="Calibri"/>
                <w:bCs/>
                <w:sz w:val="24"/>
                <w:szCs w:val="24"/>
                <w:highlight w:val="yellow"/>
                <w:lang w:eastAsia="en-US"/>
              </w:rPr>
            </w:pPr>
          </w:p>
          <w:p w14:paraId="5958E512" w14:textId="77777777" w:rsidR="003B77D2" w:rsidRPr="003B77D2" w:rsidRDefault="003B77D2" w:rsidP="003B77D2">
            <w:pPr>
              <w:rPr>
                <w:rFonts w:eastAsia="Calibri"/>
                <w:bCs/>
                <w:sz w:val="24"/>
                <w:szCs w:val="24"/>
                <w:lang w:eastAsia="en-US"/>
              </w:rPr>
            </w:pPr>
            <w:r w:rsidRPr="003B77D2">
              <w:rPr>
                <w:rFonts w:eastAsia="Calibri"/>
                <w:bCs/>
                <w:sz w:val="24"/>
                <w:szCs w:val="24"/>
                <w:lang w:eastAsia="en-US"/>
              </w:rPr>
              <w:t>This proposal will provide improvements and maintenance to infrastructure of a World Heritage City.</w:t>
            </w:r>
          </w:p>
          <w:p w14:paraId="1C660226" w14:textId="6D07095D" w:rsidR="00CF2447" w:rsidRPr="005E2956" w:rsidRDefault="00CF2447" w:rsidP="009B6601">
            <w:pPr>
              <w:rPr>
                <w:rFonts w:eastAsia="Calibri"/>
                <w:sz w:val="24"/>
                <w:szCs w:val="24"/>
                <w:lang w:eastAsia="en-US"/>
              </w:rPr>
            </w:pPr>
          </w:p>
        </w:tc>
      </w:tr>
      <w:tr w:rsidR="00D36B7F" w:rsidRPr="008B502F" w14:paraId="5425904C" w14:textId="77777777" w:rsidTr="00277F4A">
        <w:trPr>
          <w:trHeight w:val="1408"/>
        </w:trPr>
        <w:tc>
          <w:tcPr>
            <w:tcW w:w="8057" w:type="dxa"/>
            <w:gridSpan w:val="2"/>
            <w:shd w:val="clear" w:color="auto" w:fill="auto"/>
          </w:tcPr>
          <w:p w14:paraId="48807A5C" w14:textId="77777777" w:rsidR="00D36B7F" w:rsidRDefault="00D36B7F" w:rsidP="009B6601">
            <w:pPr>
              <w:rPr>
                <w:rFonts w:eastAsia="Calibri"/>
                <w:b/>
                <w:bCs/>
                <w:sz w:val="24"/>
                <w:szCs w:val="24"/>
                <w:lang w:eastAsia="en-US"/>
              </w:rPr>
            </w:pPr>
            <w:r w:rsidRPr="000532AF">
              <w:rPr>
                <w:rFonts w:eastAsia="Calibri"/>
                <w:b/>
                <w:bCs/>
                <w:sz w:val="24"/>
                <w:szCs w:val="24"/>
                <w:lang w:eastAsia="en-US"/>
              </w:rPr>
              <w:lastRenderedPageBreak/>
              <w:t>How the proposal supports development:</w:t>
            </w:r>
          </w:p>
          <w:p w14:paraId="03E2E993" w14:textId="77777777" w:rsidR="00D36B7F" w:rsidRDefault="00D36B7F" w:rsidP="009B6601">
            <w:pPr>
              <w:rPr>
                <w:rFonts w:eastAsia="Calibri"/>
                <w:b/>
                <w:bCs/>
                <w:sz w:val="24"/>
                <w:szCs w:val="24"/>
                <w:lang w:eastAsia="en-US"/>
              </w:rPr>
            </w:pPr>
          </w:p>
          <w:p w14:paraId="69933444" w14:textId="77777777" w:rsidR="00D36B7F" w:rsidRDefault="00036206" w:rsidP="004C3E69">
            <w:pPr>
              <w:rPr>
                <w:rFonts w:eastAsia="Calibri"/>
                <w:sz w:val="24"/>
                <w:szCs w:val="24"/>
                <w:lang w:eastAsia="en-US"/>
              </w:rPr>
            </w:pPr>
            <w:r w:rsidRPr="00036206">
              <w:rPr>
                <w:rFonts w:eastAsia="Calibri"/>
                <w:sz w:val="24"/>
                <w:szCs w:val="24"/>
                <w:lang w:eastAsia="en-US"/>
              </w:rPr>
              <w:t xml:space="preserve">This proposal maintains and enhances Bath through individual projects. Each of these will </w:t>
            </w:r>
            <w:r w:rsidR="00294642">
              <w:rPr>
                <w:rFonts w:eastAsia="Calibri"/>
                <w:sz w:val="24"/>
                <w:szCs w:val="24"/>
                <w:lang w:eastAsia="en-US"/>
              </w:rPr>
              <w:t xml:space="preserve">be </w:t>
            </w:r>
            <w:r w:rsidR="009579F0">
              <w:rPr>
                <w:rFonts w:eastAsia="Calibri"/>
                <w:sz w:val="24"/>
                <w:szCs w:val="24"/>
                <w:lang w:eastAsia="en-US"/>
              </w:rPr>
              <w:t>required to</w:t>
            </w:r>
            <w:r w:rsidRPr="00036206">
              <w:rPr>
                <w:rFonts w:eastAsia="Calibri"/>
                <w:sz w:val="24"/>
                <w:szCs w:val="24"/>
                <w:lang w:eastAsia="en-US"/>
              </w:rPr>
              <w:t xml:space="preserve"> meet the Bath Neighbourhood CIL test</w:t>
            </w:r>
            <w:r w:rsidR="00B06068">
              <w:rPr>
                <w:rFonts w:eastAsia="Calibri"/>
                <w:sz w:val="24"/>
                <w:szCs w:val="24"/>
                <w:lang w:eastAsia="en-US"/>
              </w:rPr>
              <w:t xml:space="preserve"> </w:t>
            </w:r>
            <w:r w:rsidR="00B06068" w:rsidRPr="00B06068">
              <w:rPr>
                <w:rFonts w:eastAsia="Calibri"/>
                <w:sz w:val="24"/>
                <w:szCs w:val="24"/>
                <w:lang w:eastAsia="en-US"/>
              </w:rPr>
              <w:t>(set out in Regulation 59F of the 2010 CIL Regulations), including the requirement to support development of the relevant area</w:t>
            </w:r>
            <w:r w:rsidR="00B06068">
              <w:rPr>
                <w:rFonts w:eastAsia="Calibri"/>
                <w:sz w:val="24"/>
                <w:szCs w:val="24"/>
                <w:lang w:eastAsia="en-US"/>
              </w:rPr>
              <w:t xml:space="preserve">. </w:t>
            </w:r>
          </w:p>
          <w:p w14:paraId="06A07141" w14:textId="22E5EBC9" w:rsidR="00B06068" w:rsidRPr="000532AF" w:rsidRDefault="00B06068" w:rsidP="004C3E69">
            <w:pPr>
              <w:rPr>
                <w:rFonts w:eastAsia="Calibri"/>
                <w:sz w:val="24"/>
                <w:szCs w:val="24"/>
                <w:lang w:eastAsia="en-US"/>
              </w:rPr>
            </w:pPr>
          </w:p>
        </w:tc>
      </w:tr>
    </w:tbl>
    <w:p w14:paraId="7AE6F9F0" w14:textId="0B110600" w:rsidR="00D36B7F" w:rsidRDefault="00D36B7F" w:rsidP="00D36B7F">
      <w:pPr>
        <w:pStyle w:val="Para-1stLevel"/>
        <w:numPr>
          <w:ilvl w:val="0"/>
          <w:numId w:val="0"/>
        </w:numPr>
        <w:ind w:left="858" w:hanging="432"/>
        <w:rPr>
          <w:sz w:val="24"/>
          <w:szCs w:val="24"/>
        </w:rPr>
      </w:pPr>
    </w:p>
    <w:p w14:paraId="7D9BC68A" w14:textId="46B25DC6" w:rsidR="00D36B7F" w:rsidRDefault="00D36B7F" w:rsidP="00D36B7F">
      <w:pPr>
        <w:pStyle w:val="Para-1stLevel"/>
        <w:numPr>
          <w:ilvl w:val="0"/>
          <w:numId w:val="0"/>
        </w:numPr>
        <w:ind w:left="858" w:hanging="432"/>
        <w:rPr>
          <w:sz w:val="24"/>
          <w:szCs w:val="24"/>
        </w:rPr>
      </w:pPr>
      <w:r>
        <w:rPr>
          <w:sz w:val="24"/>
          <w:szCs w:val="24"/>
        </w:rPr>
        <w:t>5.3.4</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6469"/>
      </w:tblGrid>
      <w:tr w:rsidR="00D36B7F" w:rsidRPr="008B502F" w14:paraId="6323CA6A" w14:textId="77777777" w:rsidTr="009B6601">
        <w:tc>
          <w:tcPr>
            <w:tcW w:w="1588" w:type="dxa"/>
            <w:shd w:val="clear" w:color="auto" w:fill="auto"/>
          </w:tcPr>
          <w:p w14:paraId="5DCB5013" w14:textId="77777777" w:rsidR="00D36B7F" w:rsidRPr="000532AF" w:rsidRDefault="00D36B7F" w:rsidP="009B6601">
            <w:pPr>
              <w:rPr>
                <w:rFonts w:eastAsia="Calibri"/>
                <w:b/>
                <w:bCs/>
                <w:sz w:val="24"/>
                <w:szCs w:val="24"/>
                <w:lang w:eastAsia="en-US"/>
              </w:rPr>
            </w:pPr>
            <w:r w:rsidRPr="000532AF">
              <w:rPr>
                <w:rFonts w:eastAsia="Calibri"/>
                <w:b/>
                <w:bCs/>
                <w:sz w:val="24"/>
                <w:szCs w:val="24"/>
                <w:lang w:eastAsia="en-US"/>
              </w:rPr>
              <w:t>Allocation Amount:</w:t>
            </w:r>
          </w:p>
          <w:p w14:paraId="5BCBE0B6" w14:textId="77777777" w:rsidR="00D36B7F" w:rsidRPr="000532AF" w:rsidRDefault="00D36B7F" w:rsidP="009B6601">
            <w:pPr>
              <w:rPr>
                <w:rFonts w:eastAsia="Calibri"/>
                <w:b/>
                <w:bCs/>
                <w:sz w:val="24"/>
                <w:szCs w:val="24"/>
                <w:lang w:eastAsia="en-US"/>
              </w:rPr>
            </w:pPr>
          </w:p>
        </w:tc>
        <w:tc>
          <w:tcPr>
            <w:tcW w:w="6469" w:type="dxa"/>
            <w:shd w:val="clear" w:color="auto" w:fill="auto"/>
          </w:tcPr>
          <w:p w14:paraId="377890F7" w14:textId="77777777" w:rsidR="00D36B7F" w:rsidRPr="000532AF" w:rsidRDefault="00D36B7F" w:rsidP="009B6601">
            <w:pPr>
              <w:rPr>
                <w:rFonts w:eastAsia="Calibri"/>
                <w:sz w:val="24"/>
                <w:szCs w:val="24"/>
                <w:lang w:eastAsia="en-US"/>
              </w:rPr>
            </w:pPr>
          </w:p>
          <w:p w14:paraId="275E2E52" w14:textId="576593EF" w:rsidR="00D36B7F" w:rsidRPr="000532AF" w:rsidRDefault="00D36B7F" w:rsidP="009B6601">
            <w:pPr>
              <w:rPr>
                <w:rFonts w:eastAsia="Calibri"/>
                <w:sz w:val="24"/>
                <w:szCs w:val="24"/>
                <w:lang w:eastAsia="en-US"/>
              </w:rPr>
            </w:pPr>
            <w:r w:rsidRPr="0055769A">
              <w:rPr>
                <w:rFonts w:eastAsia="Calibri"/>
                <w:sz w:val="24"/>
                <w:szCs w:val="24"/>
                <w:lang w:eastAsia="en-US"/>
              </w:rPr>
              <w:t>£</w:t>
            </w:r>
            <w:r w:rsidR="00031930">
              <w:rPr>
                <w:rFonts w:eastAsia="Calibri"/>
                <w:sz w:val="24"/>
                <w:szCs w:val="24"/>
                <w:lang w:eastAsia="en-US"/>
              </w:rPr>
              <w:t>27,100</w:t>
            </w:r>
          </w:p>
        </w:tc>
      </w:tr>
      <w:tr w:rsidR="00D36B7F" w:rsidRPr="008B502F" w14:paraId="5843B9F9" w14:textId="77777777" w:rsidTr="009B6601">
        <w:tc>
          <w:tcPr>
            <w:tcW w:w="1588" w:type="dxa"/>
            <w:shd w:val="clear" w:color="auto" w:fill="auto"/>
          </w:tcPr>
          <w:p w14:paraId="6F194169" w14:textId="77777777" w:rsidR="00D36B7F" w:rsidRPr="000532AF" w:rsidRDefault="00D36B7F" w:rsidP="009B6601">
            <w:pPr>
              <w:rPr>
                <w:rFonts w:eastAsia="Calibri"/>
                <w:b/>
                <w:bCs/>
                <w:sz w:val="24"/>
                <w:szCs w:val="24"/>
                <w:lang w:eastAsia="en-US"/>
              </w:rPr>
            </w:pPr>
            <w:r w:rsidRPr="000532AF">
              <w:rPr>
                <w:rFonts w:eastAsia="Calibri"/>
                <w:b/>
                <w:bCs/>
                <w:sz w:val="24"/>
                <w:szCs w:val="24"/>
                <w:lang w:eastAsia="en-US"/>
              </w:rPr>
              <w:t>Recipient:</w:t>
            </w:r>
          </w:p>
          <w:p w14:paraId="36EF517B" w14:textId="77777777" w:rsidR="00D36B7F" w:rsidRPr="000532AF" w:rsidRDefault="00D36B7F" w:rsidP="009B6601">
            <w:pPr>
              <w:rPr>
                <w:rFonts w:eastAsia="Calibri"/>
                <w:b/>
                <w:bCs/>
                <w:sz w:val="24"/>
                <w:szCs w:val="24"/>
                <w:lang w:eastAsia="en-US"/>
              </w:rPr>
            </w:pPr>
          </w:p>
        </w:tc>
        <w:tc>
          <w:tcPr>
            <w:tcW w:w="6469" w:type="dxa"/>
            <w:shd w:val="clear" w:color="auto" w:fill="auto"/>
          </w:tcPr>
          <w:p w14:paraId="1615AABC" w14:textId="2E847226" w:rsidR="00D36B7F" w:rsidRPr="000532AF" w:rsidRDefault="00031930" w:rsidP="009B6601">
            <w:pPr>
              <w:rPr>
                <w:rFonts w:eastAsia="Calibri"/>
                <w:sz w:val="24"/>
                <w:szCs w:val="24"/>
                <w:lang w:eastAsia="en-US"/>
              </w:rPr>
            </w:pPr>
            <w:r w:rsidRPr="00031930">
              <w:rPr>
                <w:rFonts w:eastAsia="Calibri"/>
                <w:sz w:val="24"/>
                <w:szCs w:val="24"/>
                <w:lang w:eastAsia="en-US"/>
              </w:rPr>
              <w:t xml:space="preserve">Weston Community Library </w:t>
            </w:r>
          </w:p>
        </w:tc>
      </w:tr>
      <w:tr w:rsidR="00D36B7F" w:rsidRPr="008B502F" w14:paraId="5CEB268B" w14:textId="77777777" w:rsidTr="009B6601">
        <w:trPr>
          <w:trHeight w:val="1114"/>
        </w:trPr>
        <w:tc>
          <w:tcPr>
            <w:tcW w:w="8057" w:type="dxa"/>
            <w:gridSpan w:val="2"/>
            <w:shd w:val="clear" w:color="auto" w:fill="auto"/>
          </w:tcPr>
          <w:p w14:paraId="7F9AF1DB" w14:textId="77777777" w:rsidR="00C3241B" w:rsidRDefault="00C3241B" w:rsidP="009B6601">
            <w:pPr>
              <w:rPr>
                <w:rFonts w:eastAsia="Calibri"/>
                <w:b/>
                <w:bCs/>
                <w:sz w:val="24"/>
                <w:szCs w:val="24"/>
                <w:lang w:eastAsia="en-US"/>
              </w:rPr>
            </w:pPr>
          </w:p>
          <w:p w14:paraId="394270D4" w14:textId="19702DD5" w:rsidR="00D36B7F" w:rsidRPr="000532AF" w:rsidRDefault="00D36B7F" w:rsidP="009B6601">
            <w:pPr>
              <w:rPr>
                <w:rFonts w:eastAsia="Calibri"/>
                <w:b/>
                <w:bCs/>
                <w:sz w:val="24"/>
                <w:szCs w:val="24"/>
                <w:lang w:eastAsia="en-US"/>
              </w:rPr>
            </w:pPr>
            <w:r w:rsidRPr="000532AF">
              <w:rPr>
                <w:rFonts w:eastAsia="Calibri"/>
                <w:b/>
                <w:bCs/>
                <w:sz w:val="24"/>
                <w:szCs w:val="24"/>
                <w:lang w:eastAsia="en-US"/>
              </w:rPr>
              <w:t>What the CIL funding will be used for:</w:t>
            </w:r>
          </w:p>
          <w:p w14:paraId="44EF5A05" w14:textId="77777777" w:rsidR="00D36B7F" w:rsidRPr="009B6601" w:rsidRDefault="00D36B7F" w:rsidP="009B6601">
            <w:pPr>
              <w:rPr>
                <w:rFonts w:eastAsia="Calibri"/>
                <w:b/>
                <w:bCs/>
                <w:color w:val="FF0000"/>
                <w:sz w:val="24"/>
                <w:szCs w:val="24"/>
                <w:lang w:eastAsia="en-US"/>
              </w:rPr>
            </w:pPr>
          </w:p>
          <w:p w14:paraId="6E51C788" w14:textId="650E4003" w:rsidR="00D36B7F" w:rsidRPr="00CF2447" w:rsidRDefault="00CF2447" w:rsidP="009B6601">
            <w:pPr>
              <w:rPr>
                <w:rFonts w:eastAsia="Calibri"/>
                <w:bCs/>
                <w:sz w:val="24"/>
                <w:szCs w:val="24"/>
                <w:lang w:eastAsia="en-US"/>
              </w:rPr>
            </w:pPr>
            <w:r w:rsidRPr="00392E07">
              <w:rPr>
                <w:rFonts w:eastAsia="Calibri"/>
                <w:sz w:val="24"/>
                <w:szCs w:val="24"/>
                <w:lang w:eastAsia="en-US"/>
              </w:rPr>
              <w:t xml:space="preserve">The Neighbourhood CIL Funding will be </w:t>
            </w:r>
            <w:r w:rsidR="00031930">
              <w:rPr>
                <w:rFonts w:eastAsia="Calibri"/>
                <w:sz w:val="24"/>
                <w:szCs w:val="24"/>
                <w:lang w:eastAsia="en-US"/>
              </w:rPr>
              <w:t xml:space="preserve">used </w:t>
            </w:r>
            <w:r w:rsidR="00031930" w:rsidRPr="00031930">
              <w:rPr>
                <w:rFonts w:eastAsia="Calibri"/>
                <w:sz w:val="24"/>
                <w:szCs w:val="24"/>
                <w:lang w:eastAsia="en-US"/>
              </w:rPr>
              <w:t>in order to carry out necessary refurbishments and cover rental costs for the next decade.</w:t>
            </w:r>
          </w:p>
          <w:p w14:paraId="52608C17" w14:textId="77777777" w:rsidR="00D36B7F" w:rsidRPr="000532AF" w:rsidRDefault="00D36B7F" w:rsidP="009B6601">
            <w:pPr>
              <w:rPr>
                <w:rFonts w:eastAsia="Calibri"/>
                <w:b/>
                <w:bCs/>
                <w:sz w:val="24"/>
                <w:szCs w:val="24"/>
                <w:lang w:eastAsia="en-US"/>
              </w:rPr>
            </w:pPr>
          </w:p>
        </w:tc>
      </w:tr>
      <w:tr w:rsidR="00D36B7F" w:rsidRPr="008B502F" w14:paraId="75A411BA" w14:textId="77777777" w:rsidTr="009B6601">
        <w:trPr>
          <w:trHeight w:val="838"/>
        </w:trPr>
        <w:tc>
          <w:tcPr>
            <w:tcW w:w="8057" w:type="dxa"/>
            <w:gridSpan w:val="2"/>
            <w:shd w:val="clear" w:color="auto" w:fill="auto"/>
          </w:tcPr>
          <w:p w14:paraId="64B340D4" w14:textId="77777777" w:rsidR="00C3241B" w:rsidRDefault="00C3241B" w:rsidP="009B6601">
            <w:pPr>
              <w:rPr>
                <w:rFonts w:eastAsia="Calibri"/>
                <w:b/>
                <w:bCs/>
                <w:sz w:val="24"/>
                <w:szCs w:val="24"/>
                <w:lang w:eastAsia="en-US"/>
              </w:rPr>
            </w:pPr>
          </w:p>
          <w:p w14:paraId="44329AAE" w14:textId="04379DF4" w:rsidR="00D36B7F" w:rsidRPr="000532AF" w:rsidRDefault="00D36B7F" w:rsidP="009B6601">
            <w:pPr>
              <w:rPr>
                <w:rFonts w:eastAsia="Calibri"/>
                <w:b/>
                <w:bCs/>
                <w:sz w:val="24"/>
                <w:szCs w:val="24"/>
                <w:lang w:eastAsia="en-US"/>
              </w:rPr>
            </w:pPr>
            <w:r w:rsidRPr="000532AF">
              <w:rPr>
                <w:rFonts w:eastAsia="Calibri"/>
                <w:b/>
                <w:bCs/>
                <w:sz w:val="24"/>
                <w:szCs w:val="24"/>
                <w:lang w:eastAsia="en-US"/>
              </w:rPr>
              <w:t xml:space="preserve">How the proposal funds (a) the provision, improvement, replacement, operation, or maintenance of infrastructure or (b) anything else that is concerned with addressing the demands that development places on an area: </w:t>
            </w:r>
          </w:p>
          <w:p w14:paraId="6464EC89" w14:textId="77777777" w:rsidR="00D36B7F" w:rsidRPr="00CF2447" w:rsidRDefault="00D36B7F" w:rsidP="009B6601">
            <w:pPr>
              <w:rPr>
                <w:rFonts w:eastAsia="Calibri"/>
                <w:b/>
                <w:bCs/>
                <w:sz w:val="24"/>
                <w:szCs w:val="24"/>
                <w:lang w:eastAsia="en-US"/>
              </w:rPr>
            </w:pPr>
          </w:p>
          <w:p w14:paraId="56E9BB66" w14:textId="2EA424C0" w:rsidR="00D36B7F" w:rsidRPr="00392E07" w:rsidRDefault="00CF2447" w:rsidP="009B6601">
            <w:pPr>
              <w:rPr>
                <w:rFonts w:eastAsia="Calibri"/>
                <w:sz w:val="24"/>
                <w:szCs w:val="24"/>
                <w:lang w:eastAsia="en-US"/>
              </w:rPr>
            </w:pPr>
            <w:r w:rsidRPr="00392E07">
              <w:rPr>
                <w:rFonts w:eastAsia="Calibri"/>
                <w:sz w:val="24"/>
                <w:szCs w:val="24"/>
                <w:lang w:eastAsia="en-US"/>
              </w:rPr>
              <w:t>The proposed improvements will enhance the existing facilities, allowing the community facility to better serve both current and future residents in the area. The upgraded infrastructure will support the growing needs of the community.</w:t>
            </w:r>
          </w:p>
          <w:p w14:paraId="5FC7235A" w14:textId="77777777" w:rsidR="00D36B7F" w:rsidRPr="005E2956" w:rsidRDefault="00D36B7F" w:rsidP="009B6601">
            <w:pPr>
              <w:rPr>
                <w:rFonts w:eastAsia="Calibri"/>
                <w:sz w:val="24"/>
                <w:szCs w:val="24"/>
                <w:lang w:eastAsia="en-US"/>
              </w:rPr>
            </w:pPr>
            <w:r w:rsidRPr="000532AF">
              <w:rPr>
                <w:rFonts w:eastAsia="Calibri"/>
                <w:sz w:val="24"/>
                <w:szCs w:val="24"/>
                <w:lang w:eastAsia="en-US"/>
              </w:rPr>
              <w:t xml:space="preserve"> </w:t>
            </w:r>
          </w:p>
        </w:tc>
      </w:tr>
      <w:tr w:rsidR="00D36B7F" w:rsidRPr="008B502F" w14:paraId="03CAC5E0" w14:textId="77777777" w:rsidTr="009B6601">
        <w:trPr>
          <w:trHeight w:val="2254"/>
        </w:trPr>
        <w:tc>
          <w:tcPr>
            <w:tcW w:w="8057" w:type="dxa"/>
            <w:gridSpan w:val="2"/>
            <w:shd w:val="clear" w:color="auto" w:fill="auto"/>
          </w:tcPr>
          <w:p w14:paraId="6A633208" w14:textId="77777777" w:rsidR="00C3241B" w:rsidRDefault="00C3241B" w:rsidP="009B6601">
            <w:pPr>
              <w:rPr>
                <w:rFonts w:eastAsia="Calibri"/>
                <w:b/>
                <w:bCs/>
                <w:sz w:val="24"/>
                <w:szCs w:val="24"/>
                <w:lang w:eastAsia="en-US"/>
              </w:rPr>
            </w:pPr>
          </w:p>
          <w:p w14:paraId="32490B33" w14:textId="0D03EB36" w:rsidR="00D36B7F" w:rsidRDefault="00D36B7F" w:rsidP="009B6601">
            <w:pPr>
              <w:rPr>
                <w:rFonts w:eastAsia="Calibri"/>
                <w:b/>
                <w:bCs/>
                <w:sz w:val="24"/>
                <w:szCs w:val="24"/>
                <w:lang w:eastAsia="en-US"/>
              </w:rPr>
            </w:pPr>
            <w:r w:rsidRPr="000532AF">
              <w:rPr>
                <w:rFonts w:eastAsia="Calibri"/>
                <w:b/>
                <w:bCs/>
                <w:sz w:val="24"/>
                <w:szCs w:val="24"/>
                <w:lang w:eastAsia="en-US"/>
              </w:rPr>
              <w:t>How the proposal supports development:</w:t>
            </w:r>
          </w:p>
          <w:p w14:paraId="4F0821A5" w14:textId="77777777" w:rsidR="00C3241B" w:rsidRDefault="00C3241B" w:rsidP="00CF2447">
            <w:pPr>
              <w:rPr>
                <w:rFonts w:eastAsia="Calibri"/>
                <w:sz w:val="24"/>
                <w:szCs w:val="24"/>
                <w:lang w:eastAsia="en-US"/>
              </w:rPr>
            </w:pPr>
          </w:p>
          <w:p w14:paraId="7646C83A" w14:textId="77777777" w:rsidR="002F3CDA" w:rsidRDefault="00CF2447" w:rsidP="00CF2447">
            <w:pPr>
              <w:rPr>
                <w:rFonts w:eastAsia="Calibri"/>
                <w:sz w:val="24"/>
                <w:szCs w:val="24"/>
                <w:lang w:eastAsia="en-US"/>
              </w:rPr>
            </w:pPr>
            <w:r w:rsidRPr="00031930">
              <w:rPr>
                <w:rFonts w:eastAsia="Calibri"/>
                <w:sz w:val="24"/>
                <w:szCs w:val="24"/>
                <w:lang w:eastAsia="en-US"/>
              </w:rPr>
              <w:t xml:space="preserve">This proposal aims to improve and maintain community facilities in order to meet the increased demand brought about by new development in the area. By addressing this demand, it reduces the need to provide similar facilities elsewhere. </w:t>
            </w:r>
          </w:p>
          <w:p w14:paraId="7D4C5448" w14:textId="77777777" w:rsidR="002F3CDA" w:rsidRDefault="002F3CDA" w:rsidP="00CF2447">
            <w:pPr>
              <w:rPr>
                <w:rFonts w:eastAsia="Calibri"/>
                <w:sz w:val="24"/>
                <w:szCs w:val="24"/>
                <w:lang w:eastAsia="en-US"/>
              </w:rPr>
            </w:pPr>
          </w:p>
          <w:p w14:paraId="121326F8" w14:textId="0CFEBA3B" w:rsidR="00D36B7F" w:rsidRPr="000532AF" w:rsidRDefault="00CF2447" w:rsidP="00D36B7F">
            <w:pPr>
              <w:rPr>
                <w:rFonts w:eastAsia="Calibri"/>
                <w:sz w:val="24"/>
                <w:szCs w:val="24"/>
                <w:lang w:eastAsia="en-US"/>
              </w:rPr>
            </w:pPr>
            <w:r w:rsidRPr="00031930">
              <w:rPr>
                <w:rFonts w:eastAsia="Calibri"/>
                <w:sz w:val="24"/>
                <w:szCs w:val="24"/>
                <w:lang w:eastAsia="en-US"/>
              </w:rPr>
              <w:t xml:space="preserve">Planning Policy has recognised that infrastructure improvements are crucial in meeting the increased demands resulting from development in Bath. This proposal will help address the increased demand for services in the area and ensure that local accessible facilities </w:t>
            </w:r>
            <w:r w:rsidR="00031930">
              <w:rPr>
                <w:rFonts w:eastAsia="Calibri"/>
                <w:sz w:val="24"/>
                <w:szCs w:val="24"/>
                <w:lang w:eastAsia="en-US"/>
              </w:rPr>
              <w:t>remain</w:t>
            </w:r>
            <w:r w:rsidRPr="00031930">
              <w:rPr>
                <w:rFonts w:eastAsia="Calibri"/>
                <w:sz w:val="24"/>
                <w:szCs w:val="24"/>
                <w:lang w:eastAsia="en-US"/>
              </w:rPr>
              <w:t xml:space="preserve"> </w:t>
            </w:r>
            <w:r w:rsidR="00031930">
              <w:rPr>
                <w:rFonts w:eastAsia="Calibri"/>
                <w:sz w:val="24"/>
                <w:szCs w:val="24"/>
                <w:lang w:eastAsia="en-US"/>
              </w:rPr>
              <w:t>in place</w:t>
            </w:r>
            <w:r w:rsidRPr="00031930">
              <w:rPr>
                <w:rFonts w:eastAsia="Calibri"/>
                <w:sz w:val="24"/>
                <w:szCs w:val="24"/>
                <w:lang w:eastAsia="en-US"/>
              </w:rPr>
              <w:t>. Ultimately, this proposal supports the development of the relevant local area</w:t>
            </w:r>
            <w:r w:rsidR="00277F4A">
              <w:rPr>
                <w:rFonts w:eastAsia="Calibri"/>
                <w:sz w:val="24"/>
                <w:szCs w:val="24"/>
                <w:lang w:eastAsia="en-US"/>
              </w:rPr>
              <w:t>.</w:t>
            </w:r>
          </w:p>
        </w:tc>
      </w:tr>
    </w:tbl>
    <w:p w14:paraId="7AEE3CA5" w14:textId="77777777" w:rsidR="00277F4A" w:rsidRDefault="00277F4A" w:rsidP="00D36B7F">
      <w:pPr>
        <w:pStyle w:val="Para-1stLevel"/>
        <w:numPr>
          <w:ilvl w:val="0"/>
          <w:numId w:val="0"/>
        </w:numPr>
        <w:ind w:left="858" w:hanging="432"/>
        <w:rPr>
          <w:sz w:val="24"/>
          <w:szCs w:val="24"/>
        </w:rPr>
      </w:pPr>
    </w:p>
    <w:p w14:paraId="536801F5" w14:textId="523FF6DC" w:rsidR="00D36B7F" w:rsidRDefault="00D36B7F" w:rsidP="00D36B7F">
      <w:pPr>
        <w:pStyle w:val="Para-1stLevel"/>
        <w:numPr>
          <w:ilvl w:val="0"/>
          <w:numId w:val="0"/>
        </w:numPr>
        <w:ind w:left="858" w:hanging="432"/>
        <w:rPr>
          <w:sz w:val="24"/>
          <w:szCs w:val="24"/>
        </w:rPr>
      </w:pPr>
      <w:r>
        <w:rPr>
          <w:sz w:val="24"/>
          <w:szCs w:val="24"/>
        </w:rPr>
        <w:t>5.3.5</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6469"/>
      </w:tblGrid>
      <w:tr w:rsidR="00AD7C42" w:rsidRPr="008B502F" w14:paraId="16880822" w14:textId="77777777" w:rsidTr="006E6284">
        <w:tc>
          <w:tcPr>
            <w:tcW w:w="1588" w:type="dxa"/>
            <w:shd w:val="clear" w:color="auto" w:fill="auto"/>
          </w:tcPr>
          <w:p w14:paraId="0A6D4A08" w14:textId="77777777" w:rsidR="00AD7C42" w:rsidRPr="000532AF" w:rsidRDefault="00AD7C42" w:rsidP="006E6284">
            <w:pPr>
              <w:rPr>
                <w:rFonts w:eastAsia="Calibri"/>
                <w:b/>
                <w:bCs/>
                <w:sz w:val="24"/>
                <w:szCs w:val="24"/>
                <w:lang w:eastAsia="en-US"/>
              </w:rPr>
            </w:pPr>
            <w:r w:rsidRPr="000532AF">
              <w:rPr>
                <w:rFonts w:eastAsia="Calibri"/>
                <w:b/>
                <w:bCs/>
                <w:sz w:val="24"/>
                <w:szCs w:val="24"/>
                <w:lang w:eastAsia="en-US"/>
              </w:rPr>
              <w:t>Allocation Amount:</w:t>
            </w:r>
          </w:p>
          <w:p w14:paraId="1DBDC370" w14:textId="77777777" w:rsidR="00AD7C42" w:rsidRPr="000532AF" w:rsidRDefault="00AD7C42" w:rsidP="006E6284">
            <w:pPr>
              <w:rPr>
                <w:rFonts w:eastAsia="Calibri"/>
                <w:b/>
                <w:bCs/>
                <w:sz w:val="24"/>
                <w:szCs w:val="24"/>
                <w:lang w:eastAsia="en-US"/>
              </w:rPr>
            </w:pPr>
          </w:p>
        </w:tc>
        <w:tc>
          <w:tcPr>
            <w:tcW w:w="6469" w:type="dxa"/>
            <w:shd w:val="clear" w:color="auto" w:fill="auto"/>
          </w:tcPr>
          <w:p w14:paraId="13FF71D0" w14:textId="77777777" w:rsidR="00AD7C42" w:rsidRPr="000532AF" w:rsidRDefault="00AD7C42" w:rsidP="006E6284">
            <w:pPr>
              <w:rPr>
                <w:rFonts w:eastAsia="Calibri"/>
                <w:sz w:val="24"/>
                <w:szCs w:val="24"/>
                <w:lang w:eastAsia="en-US"/>
              </w:rPr>
            </w:pPr>
          </w:p>
          <w:p w14:paraId="49BDEF09" w14:textId="35235DF2" w:rsidR="00AD7C42" w:rsidRPr="000532AF" w:rsidRDefault="00AD7C42" w:rsidP="006E6284">
            <w:pPr>
              <w:rPr>
                <w:rFonts w:eastAsia="Calibri"/>
                <w:sz w:val="24"/>
                <w:szCs w:val="24"/>
                <w:lang w:eastAsia="en-US"/>
              </w:rPr>
            </w:pPr>
            <w:r w:rsidRPr="0055769A">
              <w:rPr>
                <w:rFonts w:eastAsia="Calibri"/>
                <w:sz w:val="24"/>
                <w:szCs w:val="24"/>
                <w:lang w:eastAsia="en-US"/>
              </w:rPr>
              <w:t>£</w:t>
            </w:r>
            <w:r w:rsidR="0040299A">
              <w:rPr>
                <w:rFonts w:eastAsia="Calibri"/>
                <w:sz w:val="24"/>
                <w:szCs w:val="24"/>
                <w:lang w:eastAsia="en-US"/>
              </w:rPr>
              <w:t>47,000</w:t>
            </w:r>
          </w:p>
        </w:tc>
      </w:tr>
      <w:tr w:rsidR="00AD7C42" w:rsidRPr="008B502F" w14:paraId="644D4685" w14:textId="77777777" w:rsidTr="006E6284">
        <w:tc>
          <w:tcPr>
            <w:tcW w:w="1588" w:type="dxa"/>
            <w:shd w:val="clear" w:color="auto" w:fill="auto"/>
          </w:tcPr>
          <w:p w14:paraId="7BACCE59" w14:textId="77777777" w:rsidR="00AD7C42" w:rsidRPr="000532AF" w:rsidRDefault="00AD7C42" w:rsidP="006E6284">
            <w:pPr>
              <w:rPr>
                <w:rFonts w:eastAsia="Calibri"/>
                <w:b/>
                <w:bCs/>
                <w:sz w:val="24"/>
                <w:szCs w:val="24"/>
                <w:lang w:eastAsia="en-US"/>
              </w:rPr>
            </w:pPr>
            <w:r w:rsidRPr="000532AF">
              <w:rPr>
                <w:rFonts w:eastAsia="Calibri"/>
                <w:b/>
                <w:bCs/>
                <w:sz w:val="24"/>
                <w:szCs w:val="24"/>
                <w:lang w:eastAsia="en-US"/>
              </w:rPr>
              <w:t>Recipient:</w:t>
            </w:r>
          </w:p>
          <w:p w14:paraId="2F752FE8" w14:textId="77777777" w:rsidR="00AD7C42" w:rsidRPr="000532AF" w:rsidRDefault="00AD7C42" w:rsidP="006E6284">
            <w:pPr>
              <w:rPr>
                <w:rFonts w:eastAsia="Calibri"/>
                <w:b/>
                <w:bCs/>
                <w:sz w:val="24"/>
                <w:szCs w:val="24"/>
                <w:lang w:eastAsia="en-US"/>
              </w:rPr>
            </w:pPr>
          </w:p>
        </w:tc>
        <w:tc>
          <w:tcPr>
            <w:tcW w:w="6469" w:type="dxa"/>
            <w:shd w:val="clear" w:color="auto" w:fill="auto"/>
          </w:tcPr>
          <w:p w14:paraId="3DBBAF9F" w14:textId="6F80A4E9" w:rsidR="00AD7C42" w:rsidRPr="000532AF" w:rsidRDefault="0040299A" w:rsidP="006E6284">
            <w:pPr>
              <w:rPr>
                <w:rFonts w:eastAsia="Calibri"/>
                <w:sz w:val="24"/>
                <w:szCs w:val="24"/>
                <w:lang w:eastAsia="en-US"/>
              </w:rPr>
            </w:pPr>
            <w:r w:rsidRPr="0040299A">
              <w:rPr>
                <w:rFonts w:eastAsia="Calibri"/>
                <w:sz w:val="24"/>
                <w:szCs w:val="24"/>
                <w:lang w:eastAsia="en-US"/>
              </w:rPr>
              <w:t>The Student Community Partnership</w:t>
            </w:r>
          </w:p>
        </w:tc>
      </w:tr>
      <w:tr w:rsidR="00AD7C42" w:rsidRPr="008B502F" w14:paraId="4E8C812F" w14:textId="77777777" w:rsidTr="006E6284">
        <w:trPr>
          <w:trHeight w:val="1114"/>
        </w:trPr>
        <w:tc>
          <w:tcPr>
            <w:tcW w:w="8057" w:type="dxa"/>
            <w:gridSpan w:val="2"/>
            <w:shd w:val="clear" w:color="auto" w:fill="auto"/>
          </w:tcPr>
          <w:p w14:paraId="03973B68" w14:textId="77777777" w:rsidR="00AD7C42" w:rsidRPr="000532AF" w:rsidRDefault="00AD7C42" w:rsidP="006E6284">
            <w:pPr>
              <w:rPr>
                <w:rFonts w:eastAsia="Calibri"/>
                <w:b/>
                <w:bCs/>
                <w:sz w:val="24"/>
                <w:szCs w:val="24"/>
                <w:lang w:eastAsia="en-US"/>
              </w:rPr>
            </w:pPr>
            <w:r w:rsidRPr="000532AF">
              <w:rPr>
                <w:rFonts w:eastAsia="Calibri"/>
                <w:b/>
                <w:bCs/>
                <w:sz w:val="24"/>
                <w:szCs w:val="24"/>
                <w:lang w:eastAsia="en-US"/>
              </w:rPr>
              <w:t>What the CIL funding will be used for:</w:t>
            </w:r>
          </w:p>
          <w:p w14:paraId="5BCEA526" w14:textId="77777777" w:rsidR="00AD7C42" w:rsidRPr="009B6601" w:rsidRDefault="00AD7C42" w:rsidP="006E6284">
            <w:pPr>
              <w:rPr>
                <w:rFonts w:eastAsia="Calibri"/>
                <w:b/>
                <w:bCs/>
                <w:color w:val="FF0000"/>
                <w:sz w:val="24"/>
                <w:szCs w:val="24"/>
                <w:lang w:eastAsia="en-US"/>
              </w:rPr>
            </w:pPr>
          </w:p>
          <w:p w14:paraId="34B74D5D" w14:textId="77777777" w:rsidR="00AD7C42" w:rsidRDefault="00AD7C42" w:rsidP="00AD7C42">
            <w:pPr>
              <w:rPr>
                <w:rFonts w:eastAsia="Calibri"/>
                <w:sz w:val="24"/>
                <w:szCs w:val="24"/>
                <w:lang w:eastAsia="en-US"/>
              </w:rPr>
            </w:pPr>
            <w:r w:rsidRPr="00AA5D44">
              <w:rPr>
                <w:rFonts w:eastAsia="Calibri"/>
                <w:sz w:val="24"/>
                <w:szCs w:val="24"/>
                <w:lang w:eastAsia="en-US"/>
              </w:rPr>
              <w:t>The Neighbourhood CIL Funding will be used to</w:t>
            </w:r>
            <w:r w:rsidR="00AA5D44" w:rsidRPr="00AA5D44">
              <w:rPr>
                <w:rFonts w:eastAsia="Calibri"/>
                <w:sz w:val="24"/>
                <w:szCs w:val="24"/>
                <w:lang w:eastAsia="en-US"/>
              </w:rPr>
              <w:t xml:space="preserve"> support the work of The Student Community Partnership Community Warden and Administrator for an additional year.</w:t>
            </w:r>
          </w:p>
          <w:p w14:paraId="74467892" w14:textId="7FA33F10" w:rsidR="00AA5D44" w:rsidRPr="000532AF" w:rsidRDefault="00AA5D44" w:rsidP="00AD7C42">
            <w:pPr>
              <w:rPr>
                <w:rFonts w:eastAsia="Calibri"/>
                <w:b/>
                <w:bCs/>
                <w:sz w:val="24"/>
                <w:szCs w:val="24"/>
                <w:lang w:eastAsia="en-US"/>
              </w:rPr>
            </w:pPr>
          </w:p>
        </w:tc>
      </w:tr>
      <w:tr w:rsidR="00AD7C42" w:rsidRPr="008B502F" w14:paraId="658E46DA" w14:textId="77777777" w:rsidTr="006E6284">
        <w:trPr>
          <w:trHeight w:val="838"/>
        </w:trPr>
        <w:tc>
          <w:tcPr>
            <w:tcW w:w="8057" w:type="dxa"/>
            <w:gridSpan w:val="2"/>
            <w:shd w:val="clear" w:color="auto" w:fill="auto"/>
          </w:tcPr>
          <w:p w14:paraId="11867037" w14:textId="4D894D64" w:rsidR="00AD7C42" w:rsidRDefault="00AD7C42" w:rsidP="0040299A">
            <w:pPr>
              <w:rPr>
                <w:rFonts w:eastAsia="Calibri"/>
                <w:b/>
                <w:bCs/>
                <w:sz w:val="24"/>
                <w:szCs w:val="24"/>
                <w:lang w:eastAsia="en-US"/>
              </w:rPr>
            </w:pPr>
            <w:r w:rsidRPr="000532AF">
              <w:rPr>
                <w:rFonts w:eastAsia="Calibri"/>
                <w:b/>
                <w:bCs/>
                <w:sz w:val="24"/>
                <w:szCs w:val="24"/>
                <w:lang w:eastAsia="en-US"/>
              </w:rPr>
              <w:t xml:space="preserve">How the proposal funds (a) the provision, improvement, replacement, operation, or maintenance of infrastructure or (b) anything else that is concerned with addressing the demands that development places on an area: </w:t>
            </w:r>
          </w:p>
          <w:p w14:paraId="36F126B2" w14:textId="77777777" w:rsidR="0040299A" w:rsidRDefault="0040299A" w:rsidP="0040299A">
            <w:pPr>
              <w:rPr>
                <w:rFonts w:eastAsia="Calibri"/>
                <w:b/>
                <w:bCs/>
                <w:sz w:val="24"/>
                <w:szCs w:val="24"/>
                <w:lang w:eastAsia="en-US"/>
              </w:rPr>
            </w:pPr>
          </w:p>
          <w:p w14:paraId="768A5010" w14:textId="77777777" w:rsidR="0061494C" w:rsidRPr="0061494C" w:rsidRDefault="0061494C" w:rsidP="0061494C">
            <w:pPr>
              <w:rPr>
                <w:rFonts w:eastAsia="Calibri"/>
                <w:sz w:val="24"/>
                <w:szCs w:val="24"/>
                <w:lang w:eastAsia="en-US"/>
              </w:rPr>
            </w:pPr>
            <w:r w:rsidRPr="0061494C">
              <w:rPr>
                <w:rFonts w:eastAsia="Calibri"/>
                <w:sz w:val="24"/>
                <w:szCs w:val="24"/>
                <w:lang w:eastAsia="en-US"/>
              </w:rPr>
              <w:t xml:space="preserve">The Student Community Partnership operates within the context of ‘our shared city’. There are numerous developments that have taken place to deal with the higher levels of accommodation that is needed to accommodate the students that are studying in the City’s Universities. </w:t>
            </w:r>
          </w:p>
          <w:p w14:paraId="332E7F4F" w14:textId="77777777" w:rsidR="0061494C" w:rsidRPr="0061494C" w:rsidRDefault="0061494C" w:rsidP="0061494C">
            <w:pPr>
              <w:rPr>
                <w:rFonts w:eastAsia="Calibri"/>
                <w:sz w:val="24"/>
                <w:szCs w:val="24"/>
                <w:lang w:eastAsia="en-US"/>
              </w:rPr>
            </w:pPr>
          </w:p>
          <w:p w14:paraId="19D6B92B" w14:textId="77777777" w:rsidR="0061494C" w:rsidRPr="0061494C" w:rsidRDefault="0061494C" w:rsidP="0061494C">
            <w:pPr>
              <w:rPr>
                <w:rFonts w:eastAsia="Calibri"/>
                <w:sz w:val="24"/>
                <w:szCs w:val="24"/>
                <w:lang w:eastAsia="en-US"/>
              </w:rPr>
            </w:pPr>
            <w:r w:rsidRPr="0061494C">
              <w:rPr>
                <w:rFonts w:eastAsia="Calibri"/>
                <w:sz w:val="24"/>
                <w:szCs w:val="24"/>
                <w:lang w:eastAsia="en-US"/>
              </w:rPr>
              <w:t>The demands and impacts that are brought to Bath by having higher numbers of students living in the city need to be managed through early engagement with the different types of residents that are living side by side and having to share facilities in some cases for the first time.</w:t>
            </w:r>
          </w:p>
          <w:p w14:paraId="1E70B9A2" w14:textId="799CDAE5" w:rsidR="0040299A" w:rsidRPr="005E2956" w:rsidRDefault="0040299A" w:rsidP="0040299A">
            <w:pPr>
              <w:rPr>
                <w:rFonts w:eastAsia="Calibri"/>
                <w:sz w:val="24"/>
                <w:szCs w:val="24"/>
                <w:lang w:eastAsia="en-US"/>
              </w:rPr>
            </w:pPr>
          </w:p>
        </w:tc>
      </w:tr>
      <w:tr w:rsidR="00AD7C42" w:rsidRPr="008B502F" w14:paraId="19458665" w14:textId="77777777" w:rsidTr="006E6284">
        <w:trPr>
          <w:trHeight w:val="881"/>
        </w:trPr>
        <w:tc>
          <w:tcPr>
            <w:tcW w:w="8057" w:type="dxa"/>
            <w:gridSpan w:val="2"/>
            <w:shd w:val="clear" w:color="auto" w:fill="auto"/>
          </w:tcPr>
          <w:p w14:paraId="1E411295" w14:textId="77777777" w:rsidR="00AD7C42" w:rsidRDefault="00AD7C42" w:rsidP="006E6284">
            <w:pPr>
              <w:rPr>
                <w:rFonts w:eastAsia="Calibri"/>
                <w:b/>
                <w:bCs/>
                <w:sz w:val="24"/>
                <w:szCs w:val="24"/>
                <w:lang w:eastAsia="en-US"/>
              </w:rPr>
            </w:pPr>
            <w:r w:rsidRPr="000532AF">
              <w:rPr>
                <w:rFonts w:eastAsia="Calibri"/>
                <w:b/>
                <w:bCs/>
                <w:sz w:val="24"/>
                <w:szCs w:val="24"/>
                <w:lang w:eastAsia="en-US"/>
              </w:rPr>
              <w:t>How the proposal supports development:</w:t>
            </w:r>
          </w:p>
          <w:p w14:paraId="41729B7F" w14:textId="77777777" w:rsidR="00AD7C42" w:rsidRDefault="00AD7C42" w:rsidP="006E6284">
            <w:pPr>
              <w:rPr>
                <w:rFonts w:eastAsia="Calibri"/>
                <w:b/>
                <w:bCs/>
                <w:sz w:val="24"/>
                <w:szCs w:val="24"/>
                <w:lang w:eastAsia="en-US"/>
              </w:rPr>
            </w:pPr>
          </w:p>
          <w:p w14:paraId="2898A3B8" w14:textId="77777777" w:rsidR="002F6B1C" w:rsidRPr="002F6B1C" w:rsidRDefault="002F6B1C" w:rsidP="002F6B1C">
            <w:pPr>
              <w:rPr>
                <w:rFonts w:eastAsia="Calibri"/>
                <w:sz w:val="24"/>
                <w:szCs w:val="24"/>
                <w:lang w:eastAsia="en-US"/>
              </w:rPr>
            </w:pPr>
            <w:r w:rsidRPr="002F6B1C">
              <w:rPr>
                <w:rFonts w:eastAsia="Calibri"/>
                <w:sz w:val="24"/>
                <w:szCs w:val="24"/>
                <w:lang w:eastAsia="en-US"/>
              </w:rPr>
              <w:t xml:space="preserve">The project will cover all areas that have been affected by the growth in student numbers; the communities which have the densest population of students will see greater levels of engagement. The developments that have taken place on the Lower Bristol Road have all increased the numbers of students in particular Wards. The SCP focuses on these areas. </w:t>
            </w:r>
          </w:p>
          <w:p w14:paraId="02CD7FB9" w14:textId="77777777" w:rsidR="002F6B1C" w:rsidRPr="002F6B1C" w:rsidRDefault="002F6B1C" w:rsidP="002F6B1C">
            <w:pPr>
              <w:rPr>
                <w:rFonts w:eastAsia="Calibri"/>
                <w:b/>
                <w:sz w:val="24"/>
                <w:szCs w:val="24"/>
                <w:lang w:eastAsia="en-US"/>
              </w:rPr>
            </w:pPr>
          </w:p>
          <w:p w14:paraId="20A98053" w14:textId="5E9A56EF" w:rsidR="002F6B1C" w:rsidRPr="002F6B1C" w:rsidRDefault="002F6B1C" w:rsidP="002F6B1C">
            <w:pPr>
              <w:rPr>
                <w:rFonts w:eastAsia="Calibri"/>
                <w:bCs/>
                <w:sz w:val="24"/>
                <w:szCs w:val="24"/>
                <w:lang w:eastAsia="en-US"/>
              </w:rPr>
            </w:pPr>
            <w:r w:rsidRPr="002F6B1C">
              <w:rPr>
                <w:rFonts w:eastAsia="Calibri"/>
                <w:bCs/>
                <w:sz w:val="24"/>
                <w:szCs w:val="24"/>
                <w:lang w:eastAsia="en-US"/>
              </w:rPr>
              <w:t xml:space="preserve">Planning Policy has recognised that level of additional student accommodation will have generated increased demands resulting from development in Bath. </w:t>
            </w:r>
            <w:r w:rsidR="00BB0A0F">
              <w:rPr>
                <w:rFonts w:eastAsia="Calibri"/>
                <w:bCs/>
                <w:sz w:val="24"/>
                <w:szCs w:val="24"/>
                <w:lang w:eastAsia="en-US"/>
              </w:rPr>
              <w:t xml:space="preserve">This proposal works to address those demands. </w:t>
            </w:r>
          </w:p>
          <w:p w14:paraId="543BE824" w14:textId="479234B8" w:rsidR="0040299A" w:rsidRPr="000532AF" w:rsidRDefault="0040299A" w:rsidP="0040299A">
            <w:pPr>
              <w:rPr>
                <w:rFonts w:eastAsia="Calibri"/>
                <w:sz w:val="24"/>
                <w:szCs w:val="24"/>
                <w:lang w:eastAsia="en-US"/>
              </w:rPr>
            </w:pPr>
          </w:p>
        </w:tc>
      </w:tr>
    </w:tbl>
    <w:p w14:paraId="004AFB2C" w14:textId="77777777" w:rsidR="00E1771A" w:rsidRDefault="00E1771A" w:rsidP="0040299A">
      <w:pPr>
        <w:pStyle w:val="Para-1stLevel"/>
        <w:numPr>
          <w:ilvl w:val="0"/>
          <w:numId w:val="0"/>
        </w:numPr>
        <w:rPr>
          <w:sz w:val="24"/>
          <w:szCs w:val="24"/>
        </w:rPr>
      </w:pPr>
    </w:p>
    <w:p w14:paraId="6B2C1A9A" w14:textId="4F84182C" w:rsidR="00AD7C42" w:rsidRDefault="00AD7C42" w:rsidP="00D36B7F">
      <w:pPr>
        <w:pStyle w:val="Para-1stLevel"/>
        <w:numPr>
          <w:ilvl w:val="0"/>
          <w:numId w:val="0"/>
        </w:numPr>
        <w:ind w:left="858" w:hanging="432"/>
        <w:rPr>
          <w:sz w:val="24"/>
          <w:szCs w:val="24"/>
        </w:rPr>
      </w:pPr>
      <w:r>
        <w:rPr>
          <w:sz w:val="24"/>
          <w:szCs w:val="24"/>
        </w:rPr>
        <w:t>5.3.6</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6469"/>
      </w:tblGrid>
      <w:tr w:rsidR="00D36B7F" w:rsidRPr="008B502F" w14:paraId="7557B55C" w14:textId="77777777" w:rsidTr="009B6601">
        <w:tc>
          <w:tcPr>
            <w:tcW w:w="1588" w:type="dxa"/>
            <w:shd w:val="clear" w:color="auto" w:fill="auto"/>
          </w:tcPr>
          <w:p w14:paraId="69D7A552" w14:textId="77777777" w:rsidR="00D36B7F" w:rsidRPr="000532AF" w:rsidRDefault="00D36B7F" w:rsidP="009B6601">
            <w:pPr>
              <w:rPr>
                <w:rFonts w:eastAsia="Calibri"/>
                <w:b/>
                <w:bCs/>
                <w:sz w:val="24"/>
                <w:szCs w:val="24"/>
                <w:lang w:eastAsia="en-US"/>
              </w:rPr>
            </w:pPr>
            <w:r w:rsidRPr="000532AF">
              <w:rPr>
                <w:rFonts w:eastAsia="Calibri"/>
                <w:b/>
                <w:bCs/>
                <w:sz w:val="24"/>
                <w:szCs w:val="24"/>
                <w:lang w:eastAsia="en-US"/>
              </w:rPr>
              <w:t>Allocation Amount:</w:t>
            </w:r>
          </w:p>
          <w:p w14:paraId="10EE3034" w14:textId="77777777" w:rsidR="00D36B7F" w:rsidRPr="000532AF" w:rsidRDefault="00D36B7F" w:rsidP="009B6601">
            <w:pPr>
              <w:rPr>
                <w:rFonts w:eastAsia="Calibri"/>
                <w:b/>
                <w:bCs/>
                <w:sz w:val="24"/>
                <w:szCs w:val="24"/>
                <w:lang w:eastAsia="en-US"/>
              </w:rPr>
            </w:pPr>
          </w:p>
        </w:tc>
        <w:tc>
          <w:tcPr>
            <w:tcW w:w="6469" w:type="dxa"/>
            <w:shd w:val="clear" w:color="auto" w:fill="auto"/>
          </w:tcPr>
          <w:p w14:paraId="1CBC0692" w14:textId="77777777" w:rsidR="00D36B7F" w:rsidRPr="000532AF" w:rsidRDefault="00D36B7F" w:rsidP="009B6601">
            <w:pPr>
              <w:rPr>
                <w:rFonts w:eastAsia="Calibri"/>
                <w:sz w:val="24"/>
                <w:szCs w:val="24"/>
                <w:lang w:eastAsia="en-US"/>
              </w:rPr>
            </w:pPr>
          </w:p>
          <w:p w14:paraId="7454D40C" w14:textId="5420798F" w:rsidR="00D36B7F" w:rsidRPr="000532AF" w:rsidRDefault="00D36B7F" w:rsidP="009B6601">
            <w:pPr>
              <w:rPr>
                <w:rFonts w:eastAsia="Calibri"/>
                <w:sz w:val="24"/>
                <w:szCs w:val="24"/>
                <w:lang w:eastAsia="en-US"/>
              </w:rPr>
            </w:pPr>
            <w:r w:rsidRPr="0055769A">
              <w:rPr>
                <w:rFonts w:eastAsia="Calibri"/>
                <w:sz w:val="24"/>
                <w:szCs w:val="24"/>
                <w:lang w:eastAsia="en-US"/>
              </w:rPr>
              <w:t>£</w:t>
            </w:r>
            <w:r w:rsidR="0040299A">
              <w:rPr>
                <w:rFonts w:eastAsia="Calibri"/>
                <w:sz w:val="24"/>
                <w:szCs w:val="24"/>
                <w:lang w:eastAsia="en-US"/>
              </w:rPr>
              <w:t>14,000</w:t>
            </w:r>
          </w:p>
        </w:tc>
      </w:tr>
      <w:tr w:rsidR="00D36B7F" w:rsidRPr="008B502F" w14:paraId="24248B35" w14:textId="77777777" w:rsidTr="009B6601">
        <w:tc>
          <w:tcPr>
            <w:tcW w:w="1588" w:type="dxa"/>
            <w:shd w:val="clear" w:color="auto" w:fill="auto"/>
          </w:tcPr>
          <w:p w14:paraId="40D584EE" w14:textId="77777777" w:rsidR="00D36B7F" w:rsidRPr="000532AF" w:rsidRDefault="00D36B7F" w:rsidP="009B6601">
            <w:pPr>
              <w:rPr>
                <w:rFonts w:eastAsia="Calibri"/>
                <w:b/>
                <w:bCs/>
                <w:sz w:val="24"/>
                <w:szCs w:val="24"/>
                <w:lang w:eastAsia="en-US"/>
              </w:rPr>
            </w:pPr>
            <w:r w:rsidRPr="000532AF">
              <w:rPr>
                <w:rFonts w:eastAsia="Calibri"/>
                <w:b/>
                <w:bCs/>
                <w:sz w:val="24"/>
                <w:szCs w:val="24"/>
                <w:lang w:eastAsia="en-US"/>
              </w:rPr>
              <w:t>Recipient:</w:t>
            </w:r>
          </w:p>
          <w:p w14:paraId="5A5977B3" w14:textId="77777777" w:rsidR="00D36B7F" w:rsidRPr="000532AF" w:rsidRDefault="00D36B7F" w:rsidP="009B6601">
            <w:pPr>
              <w:rPr>
                <w:rFonts w:eastAsia="Calibri"/>
                <w:b/>
                <w:bCs/>
                <w:sz w:val="24"/>
                <w:szCs w:val="24"/>
                <w:lang w:eastAsia="en-US"/>
              </w:rPr>
            </w:pPr>
          </w:p>
        </w:tc>
        <w:tc>
          <w:tcPr>
            <w:tcW w:w="6469" w:type="dxa"/>
            <w:shd w:val="clear" w:color="auto" w:fill="auto"/>
          </w:tcPr>
          <w:p w14:paraId="3551F4AE" w14:textId="4BA199B6" w:rsidR="00D36B7F" w:rsidRPr="000532AF" w:rsidRDefault="0040299A" w:rsidP="009B6601">
            <w:pPr>
              <w:rPr>
                <w:rFonts w:eastAsia="Calibri"/>
                <w:sz w:val="24"/>
                <w:szCs w:val="24"/>
                <w:lang w:eastAsia="en-US"/>
              </w:rPr>
            </w:pPr>
            <w:r>
              <w:rPr>
                <w:rFonts w:eastAsia="Calibri"/>
                <w:sz w:val="24"/>
                <w:szCs w:val="24"/>
                <w:lang w:eastAsia="en-US"/>
              </w:rPr>
              <w:t>Ba</w:t>
            </w:r>
            <w:r w:rsidR="005021BA">
              <w:rPr>
                <w:rFonts w:eastAsia="Calibri"/>
                <w:sz w:val="24"/>
                <w:szCs w:val="24"/>
                <w:lang w:eastAsia="en-US"/>
              </w:rPr>
              <w:t>NES</w:t>
            </w:r>
            <w:r>
              <w:rPr>
                <w:rFonts w:eastAsia="Calibri"/>
                <w:sz w:val="24"/>
                <w:szCs w:val="24"/>
                <w:lang w:eastAsia="en-US"/>
              </w:rPr>
              <w:t xml:space="preserve"> Allotment</w:t>
            </w:r>
            <w:r w:rsidR="005021BA">
              <w:rPr>
                <w:rFonts w:eastAsia="Calibri"/>
                <w:sz w:val="24"/>
                <w:szCs w:val="24"/>
                <w:lang w:eastAsia="en-US"/>
              </w:rPr>
              <w:t xml:space="preserve"> Association</w:t>
            </w:r>
          </w:p>
        </w:tc>
      </w:tr>
      <w:tr w:rsidR="00D36B7F" w:rsidRPr="008B502F" w14:paraId="20AE3678" w14:textId="77777777" w:rsidTr="009B6601">
        <w:trPr>
          <w:trHeight w:val="1114"/>
        </w:trPr>
        <w:tc>
          <w:tcPr>
            <w:tcW w:w="8057" w:type="dxa"/>
            <w:gridSpan w:val="2"/>
            <w:shd w:val="clear" w:color="auto" w:fill="auto"/>
          </w:tcPr>
          <w:p w14:paraId="28FD3B7C" w14:textId="77777777" w:rsidR="00D36B7F" w:rsidRPr="000532AF" w:rsidRDefault="00D36B7F" w:rsidP="009B6601">
            <w:pPr>
              <w:rPr>
                <w:rFonts w:eastAsia="Calibri"/>
                <w:b/>
                <w:bCs/>
                <w:sz w:val="24"/>
                <w:szCs w:val="24"/>
                <w:lang w:eastAsia="en-US"/>
              </w:rPr>
            </w:pPr>
            <w:r w:rsidRPr="000532AF">
              <w:rPr>
                <w:rFonts w:eastAsia="Calibri"/>
                <w:b/>
                <w:bCs/>
                <w:sz w:val="24"/>
                <w:szCs w:val="24"/>
                <w:lang w:eastAsia="en-US"/>
              </w:rPr>
              <w:t>What the CIL funding will be used for:</w:t>
            </w:r>
          </w:p>
          <w:p w14:paraId="15DFC59D" w14:textId="77777777" w:rsidR="00D36B7F" w:rsidRPr="009B6601" w:rsidRDefault="00D36B7F" w:rsidP="009B6601">
            <w:pPr>
              <w:rPr>
                <w:rFonts w:eastAsia="Calibri"/>
                <w:b/>
                <w:bCs/>
                <w:color w:val="FF0000"/>
                <w:sz w:val="24"/>
                <w:szCs w:val="24"/>
                <w:lang w:eastAsia="en-US"/>
              </w:rPr>
            </w:pPr>
          </w:p>
          <w:p w14:paraId="51C0CA70" w14:textId="05CF1670" w:rsidR="00390677" w:rsidRPr="00390677" w:rsidRDefault="00C3241B" w:rsidP="00390677">
            <w:pPr>
              <w:rPr>
                <w:sz w:val="24"/>
                <w:szCs w:val="24"/>
              </w:rPr>
            </w:pPr>
            <w:r w:rsidRPr="00390677">
              <w:rPr>
                <w:rFonts w:eastAsia="Calibri"/>
                <w:sz w:val="24"/>
                <w:szCs w:val="24"/>
                <w:lang w:eastAsia="en-US"/>
              </w:rPr>
              <w:t xml:space="preserve">The Neighbourhood CIL Funding will be used to </w:t>
            </w:r>
            <w:r w:rsidR="00390677" w:rsidRPr="00390677">
              <w:rPr>
                <w:sz w:val="24"/>
                <w:szCs w:val="24"/>
              </w:rPr>
              <w:t>increase site capacity by creating smaller plots, trialling a starter micro plot project, and focusing on communal projects rather than individual plots.</w:t>
            </w:r>
          </w:p>
          <w:p w14:paraId="32EBA9C9" w14:textId="6C230366" w:rsidR="00D36B7F" w:rsidRPr="00392E07" w:rsidRDefault="00D36B7F" w:rsidP="009B6601">
            <w:pPr>
              <w:rPr>
                <w:rFonts w:eastAsia="Calibri"/>
                <w:sz w:val="24"/>
                <w:szCs w:val="24"/>
                <w:lang w:eastAsia="en-US"/>
              </w:rPr>
            </w:pPr>
          </w:p>
          <w:p w14:paraId="02696757" w14:textId="4831A09E" w:rsidR="00C3241B" w:rsidRPr="000532AF" w:rsidRDefault="00C3241B" w:rsidP="009B6601">
            <w:pPr>
              <w:rPr>
                <w:rFonts w:eastAsia="Calibri"/>
                <w:b/>
                <w:bCs/>
                <w:sz w:val="24"/>
                <w:szCs w:val="24"/>
                <w:lang w:eastAsia="en-US"/>
              </w:rPr>
            </w:pPr>
          </w:p>
        </w:tc>
      </w:tr>
      <w:tr w:rsidR="00D36B7F" w:rsidRPr="008B502F" w14:paraId="2EC1663C" w14:textId="77777777" w:rsidTr="009B6601">
        <w:trPr>
          <w:trHeight w:val="838"/>
        </w:trPr>
        <w:tc>
          <w:tcPr>
            <w:tcW w:w="8057" w:type="dxa"/>
            <w:gridSpan w:val="2"/>
            <w:shd w:val="clear" w:color="auto" w:fill="auto"/>
          </w:tcPr>
          <w:p w14:paraId="566C6679" w14:textId="1907B112" w:rsidR="00D36B7F" w:rsidRDefault="00D36B7F" w:rsidP="009B6601">
            <w:pPr>
              <w:rPr>
                <w:rFonts w:eastAsia="Calibri"/>
                <w:b/>
                <w:bCs/>
                <w:sz w:val="24"/>
                <w:szCs w:val="24"/>
                <w:lang w:eastAsia="en-US"/>
              </w:rPr>
            </w:pPr>
            <w:r w:rsidRPr="000532AF">
              <w:rPr>
                <w:rFonts w:eastAsia="Calibri"/>
                <w:b/>
                <w:bCs/>
                <w:sz w:val="24"/>
                <w:szCs w:val="24"/>
                <w:lang w:eastAsia="en-US"/>
              </w:rPr>
              <w:lastRenderedPageBreak/>
              <w:t xml:space="preserve">How the proposal funds (a) the provision, improvement, replacement, operation, or maintenance of infrastructure or (b) anything else that is concerned with addressing the demands that development places on an area: </w:t>
            </w:r>
          </w:p>
          <w:p w14:paraId="5720C320" w14:textId="77777777" w:rsidR="00C3241B" w:rsidRPr="000532AF" w:rsidRDefault="00C3241B" w:rsidP="009B6601">
            <w:pPr>
              <w:rPr>
                <w:rFonts w:eastAsia="Calibri"/>
                <w:b/>
                <w:bCs/>
                <w:sz w:val="24"/>
                <w:szCs w:val="24"/>
                <w:lang w:eastAsia="en-US"/>
              </w:rPr>
            </w:pPr>
          </w:p>
          <w:p w14:paraId="66BB1BF9" w14:textId="77777777" w:rsidR="00914C8D" w:rsidRPr="00914C8D" w:rsidRDefault="00914C8D" w:rsidP="00914C8D">
            <w:pPr>
              <w:rPr>
                <w:sz w:val="24"/>
                <w:szCs w:val="24"/>
              </w:rPr>
            </w:pPr>
            <w:r w:rsidRPr="00914C8D">
              <w:rPr>
                <w:sz w:val="24"/>
                <w:szCs w:val="24"/>
              </w:rPr>
              <w:t>Improvements to the infrastructure at the allotments constitute a form of green infrastructure, as well as being a recreational facility (which is a form of social infrastructure).</w:t>
            </w:r>
          </w:p>
          <w:p w14:paraId="5882D8BB" w14:textId="29562EA3" w:rsidR="009D4194" w:rsidRPr="005E2956" w:rsidRDefault="00D36B7F" w:rsidP="00D21A19">
            <w:pPr>
              <w:rPr>
                <w:rFonts w:eastAsia="Calibri"/>
                <w:sz w:val="24"/>
                <w:szCs w:val="24"/>
                <w:lang w:eastAsia="en-US"/>
              </w:rPr>
            </w:pPr>
            <w:r w:rsidRPr="000532AF">
              <w:rPr>
                <w:rFonts w:eastAsia="Calibri"/>
                <w:sz w:val="24"/>
                <w:szCs w:val="24"/>
                <w:lang w:eastAsia="en-US"/>
              </w:rPr>
              <w:t xml:space="preserve"> </w:t>
            </w:r>
          </w:p>
        </w:tc>
      </w:tr>
      <w:tr w:rsidR="00D36B7F" w:rsidRPr="008B502F" w14:paraId="0CD40490" w14:textId="77777777" w:rsidTr="00392E07">
        <w:trPr>
          <w:trHeight w:val="881"/>
        </w:trPr>
        <w:tc>
          <w:tcPr>
            <w:tcW w:w="8057" w:type="dxa"/>
            <w:gridSpan w:val="2"/>
            <w:shd w:val="clear" w:color="auto" w:fill="auto"/>
          </w:tcPr>
          <w:p w14:paraId="4C7BDFA4" w14:textId="77777777" w:rsidR="00D36B7F" w:rsidRDefault="00D36B7F" w:rsidP="009B6601">
            <w:pPr>
              <w:rPr>
                <w:rFonts w:eastAsia="Calibri"/>
                <w:b/>
                <w:bCs/>
                <w:sz w:val="24"/>
                <w:szCs w:val="24"/>
                <w:lang w:eastAsia="en-US"/>
              </w:rPr>
            </w:pPr>
            <w:r w:rsidRPr="000532AF">
              <w:rPr>
                <w:rFonts w:eastAsia="Calibri"/>
                <w:b/>
                <w:bCs/>
                <w:sz w:val="24"/>
                <w:szCs w:val="24"/>
                <w:lang w:eastAsia="en-US"/>
              </w:rPr>
              <w:t>How the proposal supports development:</w:t>
            </w:r>
          </w:p>
          <w:p w14:paraId="473F7A3C" w14:textId="77777777" w:rsidR="00D36B7F" w:rsidRDefault="00D36B7F" w:rsidP="009B6601">
            <w:pPr>
              <w:rPr>
                <w:rFonts w:eastAsia="Calibri"/>
                <w:b/>
                <w:bCs/>
                <w:sz w:val="24"/>
                <w:szCs w:val="24"/>
                <w:lang w:eastAsia="en-US"/>
              </w:rPr>
            </w:pPr>
          </w:p>
          <w:p w14:paraId="5CE49E00" w14:textId="77777777" w:rsidR="004873B5" w:rsidRDefault="004873B5" w:rsidP="004873B5">
            <w:pPr>
              <w:rPr>
                <w:rFonts w:eastAsia="Calibri"/>
                <w:color w:val="000000"/>
                <w:sz w:val="24"/>
                <w:szCs w:val="24"/>
                <w:lang w:eastAsia="en-US"/>
              </w:rPr>
            </w:pPr>
            <w:r>
              <w:rPr>
                <w:rFonts w:eastAsia="Calibri"/>
                <w:color w:val="000000"/>
                <w:sz w:val="24"/>
                <w:szCs w:val="24"/>
                <w:lang w:eastAsia="en-US"/>
              </w:rPr>
              <w:t xml:space="preserve">This proposal maintains and enhances the allotments, while also increasing their utilisation. These improvements will alleviate the need for creating additional space in the future. </w:t>
            </w:r>
          </w:p>
          <w:p w14:paraId="498E3E0A" w14:textId="77777777" w:rsidR="004873B5" w:rsidRDefault="004873B5" w:rsidP="004873B5">
            <w:pPr>
              <w:rPr>
                <w:rFonts w:eastAsia="Calibri"/>
                <w:color w:val="000000"/>
                <w:sz w:val="24"/>
                <w:szCs w:val="24"/>
                <w:lang w:eastAsia="en-US"/>
              </w:rPr>
            </w:pPr>
          </w:p>
          <w:p w14:paraId="001B7CC0" w14:textId="77777777" w:rsidR="00C3241B" w:rsidRDefault="004873B5" w:rsidP="00D36B7F">
            <w:pPr>
              <w:rPr>
                <w:rFonts w:eastAsia="Calibri"/>
                <w:color w:val="000000"/>
                <w:sz w:val="24"/>
                <w:szCs w:val="24"/>
                <w:lang w:eastAsia="en-US"/>
              </w:rPr>
            </w:pPr>
            <w:r>
              <w:rPr>
                <w:rFonts w:eastAsia="Calibri"/>
                <w:color w:val="000000"/>
                <w:sz w:val="24"/>
                <w:szCs w:val="24"/>
                <w:lang w:eastAsia="en-US"/>
              </w:rPr>
              <w:t>Planning Policy acknowledges that green allotment infrastructure improvements are necessary to accommodate the development in Bath. Consequently, this proposal plays a crucial role in supporting the development of the local area.</w:t>
            </w:r>
          </w:p>
          <w:p w14:paraId="0182AA83" w14:textId="505C4DA4" w:rsidR="00E1771A" w:rsidRDefault="00E1771A" w:rsidP="00D36B7F">
            <w:pPr>
              <w:rPr>
                <w:rFonts w:eastAsia="Calibri"/>
                <w:color w:val="000000"/>
                <w:sz w:val="24"/>
                <w:szCs w:val="24"/>
                <w:highlight w:val="yellow"/>
                <w:lang w:eastAsia="en-US"/>
              </w:rPr>
            </w:pPr>
          </w:p>
        </w:tc>
      </w:tr>
    </w:tbl>
    <w:p w14:paraId="34552777" w14:textId="77777777" w:rsidR="00E1771A" w:rsidRDefault="00E1771A" w:rsidP="00390677">
      <w:pPr>
        <w:pStyle w:val="ReportHeading"/>
        <w:numPr>
          <w:ilvl w:val="0"/>
          <w:numId w:val="0"/>
        </w:numPr>
        <w:jc w:val="both"/>
        <w:rPr>
          <w:sz w:val="24"/>
          <w:szCs w:val="24"/>
        </w:rPr>
      </w:pPr>
    </w:p>
    <w:p w14:paraId="6BCCD511" w14:textId="3B43D528" w:rsidR="00E46A81" w:rsidRPr="00451F50" w:rsidRDefault="00F44FDB" w:rsidP="00390677">
      <w:pPr>
        <w:pStyle w:val="ReportHeading"/>
        <w:numPr>
          <w:ilvl w:val="0"/>
          <w:numId w:val="0"/>
        </w:numPr>
        <w:jc w:val="both"/>
        <w:rPr>
          <w:sz w:val="24"/>
          <w:szCs w:val="24"/>
        </w:rPr>
      </w:pPr>
      <w:r w:rsidRPr="00451F50">
        <w:rPr>
          <w:sz w:val="24"/>
          <w:szCs w:val="24"/>
        </w:rPr>
        <w:t>RATIONALE</w:t>
      </w:r>
    </w:p>
    <w:p w14:paraId="26F2AF41" w14:textId="745E373A" w:rsidR="00E1771A" w:rsidRDefault="00BB39CA" w:rsidP="00E1771A">
      <w:pPr>
        <w:pStyle w:val="Para-1stLevel"/>
        <w:rPr>
          <w:sz w:val="24"/>
          <w:szCs w:val="24"/>
        </w:rPr>
      </w:pPr>
      <w:r>
        <w:rPr>
          <w:sz w:val="24"/>
          <w:szCs w:val="24"/>
        </w:rPr>
        <w:t>In the absence of a Parish Council</w:t>
      </w:r>
      <w:r w:rsidR="006F126F">
        <w:rPr>
          <w:sz w:val="24"/>
          <w:szCs w:val="24"/>
        </w:rPr>
        <w:t xml:space="preserve"> for Bath</w:t>
      </w:r>
      <w:r>
        <w:rPr>
          <w:sz w:val="24"/>
          <w:szCs w:val="24"/>
        </w:rPr>
        <w:t xml:space="preserve">, the </w:t>
      </w:r>
      <w:r w:rsidR="008B4F87">
        <w:rPr>
          <w:sz w:val="24"/>
          <w:szCs w:val="24"/>
        </w:rPr>
        <w:t xml:space="preserve">Bath and North East Somerset </w:t>
      </w:r>
      <w:r>
        <w:rPr>
          <w:sz w:val="24"/>
          <w:szCs w:val="24"/>
        </w:rPr>
        <w:t>Council has a statutory responsibility to allocate the local portion of CIL.</w:t>
      </w:r>
    </w:p>
    <w:p w14:paraId="0652B75A" w14:textId="77777777" w:rsidR="00AC1E78" w:rsidRDefault="00AC1E78" w:rsidP="00AC1E78">
      <w:pPr>
        <w:pStyle w:val="ReportHeading"/>
        <w:rPr>
          <w:sz w:val="24"/>
          <w:szCs w:val="24"/>
        </w:rPr>
      </w:pPr>
      <w:r w:rsidRPr="00AC1E78">
        <w:rPr>
          <w:sz w:val="24"/>
          <w:szCs w:val="24"/>
        </w:rPr>
        <w:t>CLIMATE CHANGE</w:t>
      </w:r>
    </w:p>
    <w:p w14:paraId="2E50A9C0" w14:textId="1D446A20" w:rsidR="000D19C7" w:rsidRDefault="00165B16" w:rsidP="00E1771A">
      <w:pPr>
        <w:pStyle w:val="Para-1stLevel"/>
      </w:pPr>
      <w:r>
        <w:t>No Recommendations to be made.</w:t>
      </w:r>
    </w:p>
    <w:p w14:paraId="678CEB1C" w14:textId="77777777" w:rsidR="00F44FDB" w:rsidRPr="00451F50" w:rsidRDefault="00F44FDB" w:rsidP="009012AF">
      <w:pPr>
        <w:pStyle w:val="ReportHeading"/>
        <w:jc w:val="both"/>
        <w:rPr>
          <w:sz w:val="24"/>
          <w:szCs w:val="24"/>
        </w:rPr>
      </w:pPr>
      <w:r w:rsidRPr="00451F50">
        <w:rPr>
          <w:sz w:val="24"/>
          <w:szCs w:val="24"/>
        </w:rPr>
        <w:t>OTHER OPTIONS CONSIDERED</w:t>
      </w:r>
    </w:p>
    <w:p w14:paraId="24249280" w14:textId="4C69D613" w:rsidR="00CD3DC1" w:rsidRDefault="009425C2" w:rsidP="009C1A4D">
      <w:pPr>
        <w:pStyle w:val="Para-1stLevel"/>
        <w:rPr>
          <w:color w:val="000000"/>
          <w:sz w:val="24"/>
          <w:szCs w:val="24"/>
        </w:rPr>
      </w:pPr>
      <w:r w:rsidRPr="00051AD4">
        <w:rPr>
          <w:color w:val="000000"/>
          <w:sz w:val="24"/>
          <w:szCs w:val="24"/>
        </w:rPr>
        <w:t xml:space="preserve">Consideration was given to this report being presented to full </w:t>
      </w:r>
      <w:r w:rsidR="00165B16" w:rsidRPr="00051AD4">
        <w:rPr>
          <w:color w:val="000000"/>
          <w:sz w:val="24"/>
          <w:szCs w:val="24"/>
        </w:rPr>
        <w:t>Cabinet,</w:t>
      </w:r>
      <w:r w:rsidRPr="00051AD4">
        <w:rPr>
          <w:color w:val="000000"/>
          <w:sz w:val="24"/>
          <w:szCs w:val="24"/>
        </w:rPr>
        <w:t xml:space="preserve"> but it is considered appropriate that this be </w:t>
      </w:r>
      <w:r w:rsidR="00674BFF" w:rsidRPr="00051AD4">
        <w:rPr>
          <w:color w:val="000000"/>
          <w:sz w:val="24"/>
          <w:szCs w:val="24"/>
        </w:rPr>
        <w:t xml:space="preserve">a </w:t>
      </w:r>
      <w:r w:rsidRPr="00051AD4">
        <w:rPr>
          <w:color w:val="000000"/>
          <w:sz w:val="24"/>
          <w:szCs w:val="24"/>
        </w:rPr>
        <w:t>single member decision.</w:t>
      </w:r>
    </w:p>
    <w:p w14:paraId="247B3735" w14:textId="31C39F1B" w:rsidR="00E43DE6" w:rsidRPr="00E862E0" w:rsidRDefault="00C655E5" w:rsidP="00E862E0">
      <w:pPr>
        <w:pStyle w:val="Para-1stLevel"/>
        <w:rPr>
          <w:color w:val="000000"/>
          <w:sz w:val="24"/>
          <w:szCs w:val="24"/>
        </w:rPr>
      </w:pPr>
      <w:r w:rsidRPr="00C655E5">
        <w:rPr>
          <w:color w:val="000000"/>
          <w:sz w:val="24"/>
          <w:szCs w:val="24"/>
        </w:rPr>
        <w:t xml:space="preserve">The Bath Neighbourhood CIL Advisory Board </w:t>
      </w:r>
      <w:r w:rsidR="00EF541E" w:rsidRPr="00EF541E">
        <w:rPr>
          <w:color w:val="000000"/>
          <w:sz w:val="24"/>
          <w:szCs w:val="24"/>
        </w:rPr>
        <w:t xml:space="preserve">has </w:t>
      </w:r>
      <w:r w:rsidR="00165B16" w:rsidRPr="00EF541E">
        <w:rPr>
          <w:color w:val="000000"/>
          <w:sz w:val="24"/>
          <w:szCs w:val="24"/>
        </w:rPr>
        <w:t>considered</w:t>
      </w:r>
      <w:r w:rsidR="00EF541E" w:rsidRPr="00EF541E">
        <w:rPr>
          <w:color w:val="000000"/>
          <w:sz w:val="24"/>
          <w:szCs w:val="24"/>
        </w:rPr>
        <w:t xml:space="preserve"> </w:t>
      </w:r>
      <w:r w:rsidR="0055769A">
        <w:rPr>
          <w:color w:val="000000"/>
          <w:sz w:val="24"/>
          <w:szCs w:val="24"/>
        </w:rPr>
        <w:t xml:space="preserve">a total of </w:t>
      </w:r>
      <w:r w:rsidR="00ED0580">
        <w:rPr>
          <w:color w:val="000000"/>
          <w:sz w:val="24"/>
          <w:szCs w:val="24"/>
        </w:rPr>
        <w:t xml:space="preserve">eight </w:t>
      </w:r>
      <w:r w:rsidR="00EF541E" w:rsidRPr="00EF541E">
        <w:rPr>
          <w:color w:val="000000"/>
          <w:sz w:val="24"/>
          <w:szCs w:val="24"/>
        </w:rPr>
        <w:t xml:space="preserve">funding applications that requested support from the </w:t>
      </w:r>
      <w:r w:rsidR="00246C7F" w:rsidRPr="00246C7F">
        <w:rPr>
          <w:color w:val="000000"/>
          <w:sz w:val="24"/>
          <w:szCs w:val="24"/>
        </w:rPr>
        <w:t>Neighbourhood CIL for Bath</w:t>
      </w:r>
      <w:r w:rsidR="00EF541E" w:rsidRPr="00EF541E">
        <w:rPr>
          <w:color w:val="000000"/>
          <w:sz w:val="24"/>
          <w:szCs w:val="24"/>
        </w:rPr>
        <w:t xml:space="preserve">. </w:t>
      </w:r>
    </w:p>
    <w:p w14:paraId="029EC59D" w14:textId="77777777" w:rsidR="0030089B" w:rsidRPr="00051AD4" w:rsidRDefault="00BE47EB" w:rsidP="00317452">
      <w:pPr>
        <w:pStyle w:val="ReportHeading"/>
        <w:rPr>
          <w:color w:val="000000"/>
          <w:sz w:val="24"/>
          <w:szCs w:val="24"/>
        </w:rPr>
      </w:pPr>
      <w:r w:rsidRPr="00051AD4">
        <w:rPr>
          <w:color w:val="000000"/>
          <w:sz w:val="24"/>
          <w:szCs w:val="24"/>
        </w:rPr>
        <w:t>consultation</w:t>
      </w:r>
    </w:p>
    <w:p w14:paraId="200FC585" w14:textId="22FE9E3B" w:rsidR="00317452" w:rsidRDefault="004602EF" w:rsidP="009C1A4D">
      <w:pPr>
        <w:pStyle w:val="Para-1stLevel"/>
        <w:rPr>
          <w:color w:val="000000"/>
          <w:sz w:val="24"/>
          <w:szCs w:val="24"/>
        </w:rPr>
      </w:pPr>
      <w:r>
        <w:rPr>
          <w:color w:val="000000"/>
          <w:sz w:val="24"/>
          <w:szCs w:val="24"/>
        </w:rPr>
        <w:t>Each</w:t>
      </w:r>
      <w:r w:rsidR="00246C7F">
        <w:rPr>
          <w:color w:val="000000"/>
          <w:sz w:val="24"/>
          <w:szCs w:val="24"/>
        </w:rPr>
        <w:t xml:space="preserve"> recommended </w:t>
      </w:r>
      <w:r w:rsidR="00F54500" w:rsidRPr="00051AD4">
        <w:rPr>
          <w:color w:val="000000"/>
          <w:sz w:val="24"/>
          <w:szCs w:val="24"/>
        </w:rPr>
        <w:t xml:space="preserve">application </w:t>
      </w:r>
      <w:r w:rsidR="00AB50E9" w:rsidRPr="00051AD4">
        <w:rPr>
          <w:color w:val="000000"/>
          <w:sz w:val="24"/>
          <w:szCs w:val="24"/>
        </w:rPr>
        <w:t xml:space="preserve">which </w:t>
      </w:r>
      <w:r w:rsidR="00246C7F">
        <w:rPr>
          <w:color w:val="000000"/>
          <w:sz w:val="24"/>
          <w:szCs w:val="24"/>
        </w:rPr>
        <w:t>is</w:t>
      </w:r>
      <w:r w:rsidR="00317452" w:rsidRPr="00051AD4">
        <w:rPr>
          <w:color w:val="000000"/>
          <w:sz w:val="24"/>
          <w:szCs w:val="24"/>
        </w:rPr>
        <w:t xml:space="preserve"> </w:t>
      </w:r>
      <w:r w:rsidR="00F54500" w:rsidRPr="00051AD4">
        <w:rPr>
          <w:color w:val="000000"/>
          <w:sz w:val="24"/>
          <w:szCs w:val="24"/>
        </w:rPr>
        <w:t xml:space="preserve">contained within this recommendation </w:t>
      </w:r>
      <w:r w:rsidR="00317452" w:rsidRPr="00051AD4">
        <w:rPr>
          <w:color w:val="000000"/>
          <w:sz w:val="24"/>
          <w:szCs w:val="24"/>
        </w:rPr>
        <w:t xml:space="preserve">submitted </w:t>
      </w:r>
      <w:r w:rsidR="00674BFF" w:rsidRPr="00051AD4">
        <w:rPr>
          <w:color w:val="000000"/>
          <w:sz w:val="24"/>
          <w:szCs w:val="24"/>
        </w:rPr>
        <w:t xml:space="preserve">for agreement </w:t>
      </w:r>
      <w:r w:rsidR="00FE7BB8" w:rsidRPr="00051AD4">
        <w:rPr>
          <w:color w:val="000000"/>
          <w:sz w:val="24"/>
          <w:szCs w:val="24"/>
        </w:rPr>
        <w:t>has</w:t>
      </w:r>
      <w:r w:rsidR="00AB50E9" w:rsidRPr="00051AD4">
        <w:rPr>
          <w:color w:val="000000"/>
          <w:sz w:val="24"/>
          <w:szCs w:val="24"/>
        </w:rPr>
        <w:t xml:space="preserve"> completed a </w:t>
      </w:r>
      <w:r w:rsidR="00317452" w:rsidRPr="00051AD4">
        <w:rPr>
          <w:color w:val="000000"/>
          <w:sz w:val="24"/>
          <w:szCs w:val="24"/>
        </w:rPr>
        <w:t xml:space="preserve">project expression of interest and application for funding form. </w:t>
      </w:r>
      <w:r w:rsidR="0071494A">
        <w:rPr>
          <w:color w:val="000000"/>
          <w:sz w:val="24"/>
          <w:szCs w:val="24"/>
        </w:rPr>
        <w:t>Each of the</w:t>
      </w:r>
      <w:r w:rsidR="00317452" w:rsidRPr="00051AD4">
        <w:rPr>
          <w:color w:val="000000"/>
          <w:sz w:val="24"/>
          <w:szCs w:val="24"/>
        </w:rPr>
        <w:t xml:space="preserve"> </w:t>
      </w:r>
      <w:r w:rsidR="00AB50E9" w:rsidRPr="00051AD4">
        <w:rPr>
          <w:color w:val="000000"/>
          <w:sz w:val="24"/>
          <w:szCs w:val="24"/>
        </w:rPr>
        <w:t>project</w:t>
      </w:r>
      <w:r w:rsidR="007C6670">
        <w:rPr>
          <w:color w:val="000000"/>
          <w:sz w:val="24"/>
          <w:szCs w:val="24"/>
        </w:rPr>
        <w:t xml:space="preserve"> application form</w:t>
      </w:r>
      <w:r w:rsidR="0071494A">
        <w:rPr>
          <w:color w:val="000000"/>
          <w:sz w:val="24"/>
          <w:szCs w:val="24"/>
        </w:rPr>
        <w:t>s</w:t>
      </w:r>
      <w:r w:rsidR="00246C7F">
        <w:rPr>
          <w:color w:val="000000"/>
          <w:sz w:val="24"/>
          <w:szCs w:val="24"/>
        </w:rPr>
        <w:t xml:space="preserve"> </w:t>
      </w:r>
      <w:r w:rsidR="007A1FA9" w:rsidRPr="00051AD4">
        <w:rPr>
          <w:color w:val="000000"/>
          <w:sz w:val="24"/>
          <w:szCs w:val="24"/>
        </w:rPr>
        <w:t>identif</w:t>
      </w:r>
      <w:r w:rsidR="0071494A">
        <w:rPr>
          <w:color w:val="000000"/>
          <w:sz w:val="24"/>
          <w:szCs w:val="24"/>
        </w:rPr>
        <w:t xml:space="preserve">y what </w:t>
      </w:r>
      <w:r w:rsidR="00AB50E9" w:rsidRPr="00051AD4">
        <w:rPr>
          <w:color w:val="000000"/>
          <w:sz w:val="24"/>
          <w:szCs w:val="24"/>
        </w:rPr>
        <w:t xml:space="preserve"> local </w:t>
      </w:r>
      <w:r w:rsidR="00317452" w:rsidRPr="00051AD4">
        <w:rPr>
          <w:color w:val="000000"/>
          <w:sz w:val="24"/>
          <w:szCs w:val="24"/>
        </w:rPr>
        <w:t xml:space="preserve">consultation </w:t>
      </w:r>
      <w:r w:rsidR="009425C2" w:rsidRPr="00051AD4">
        <w:rPr>
          <w:color w:val="000000"/>
          <w:sz w:val="24"/>
          <w:szCs w:val="24"/>
        </w:rPr>
        <w:t xml:space="preserve">and engagement </w:t>
      </w:r>
      <w:r w:rsidR="00317452" w:rsidRPr="00051AD4">
        <w:rPr>
          <w:color w:val="000000"/>
          <w:sz w:val="24"/>
          <w:szCs w:val="24"/>
        </w:rPr>
        <w:t xml:space="preserve">that has taken </w:t>
      </w:r>
      <w:r w:rsidR="00165B16" w:rsidRPr="00051AD4">
        <w:rPr>
          <w:color w:val="000000"/>
          <w:sz w:val="24"/>
          <w:szCs w:val="24"/>
        </w:rPr>
        <w:t>place,</w:t>
      </w:r>
      <w:r w:rsidR="009425C2" w:rsidRPr="00051AD4">
        <w:rPr>
          <w:color w:val="000000"/>
          <w:sz w:val="24"/>
          <w:szCs w:val="24"/>
        </w:rPr>
        <w:t xml:space="preserve"> and this was further tested through the process set out in this report.</w:t>
      </w:r>
      <w:r w:rsidR="00317452" w:rsidRPr="00051AD4">
        <w:rPr>
          <w:color w:val="000000"/>
          <w:sz w:val="24"/>
          <w:szCs w:val="24"/>
        </w:rPr>
        <w:t xml:space="preserve"> </w:t>
      </w:r>
    </w:p>
    <w:p w14:paraId="1B55DD11" w14:textId="03461E71" w:rsidR="00246C7F" w:rsidRPr="00051AD4" w:rsidRDefault="00246C7F" w:rsidP="009C1A4D">
      <w:pPr>
        <w:pStyle w:val="Para-1stLevel"/>
        <w:rPr>
          <w:color w:val="000000"/>
          <w:sz w:val="24"/>
          <w:szCs w:val="24"/>
        </w:rPr>
      </w:pPr>
      <w:r>
        <w:rPr>
          <w:color w:val="000000"/>
          <w:sz w:val="24"/>
          <w:szCs w:val="24"/>
        </w:rPr>
        <w:t xml:space="preserve">All applications that were considered </w:t>
      </w:r>
      <w:r w:rsidR="00ED2765" w:rsidRPr="00ED2765">
        <w:rPr>
          <w:color w:val="000000"/>
          <w:sz w:val="24"/>
          <w:szCs w:val="24"/>
        </w:rPr>
        <w:t xml:space="preserve">for </w:t>
      </w:r>
      <w:r w:rsidR="00ED0580">
        <w:rPr>
          <w:color w:val="000000"/>
          <w:sz w:val="24"/>
          <w:szCs w:val="24"/>
        </w:rPr>
        <w:t xml:space="preserve">round fifteen of </w:t>
      </w:r>
      <w:r w:rsidR="00ED2765">
        <w:rPr>
          <w:color w:val="000000"/>
          <w:sz w:val="24"/>
          <w:szCs w:val="24"/>
        </w:rPr>
        <w:t xml:space="preserve">Bath </w:t>
      </w:r>
      <w:r w:rsidR="00BF5AC5" w:rsidRPr="00BF5AC5">
        <w:rPr>
          <w:color w:val="000000"/>
          <w:sz w:val="24"/>
          <w:szCs w:val="24"/>
        </w:rPr>
        <w:t xml:space="preserve">Neighbourhood CIL </w:t>
      </w:r>
      <w:r w:rsidR="00ED2765">
        <w:rPr>
          <w:color w:val="000000"/>
          <w:sz w:val="24"/>
          <w:szCs w:val="24"/>
        </w:rPr>
        <w:t xml:space="preserve">by </w:t>
      </w:r>
      <w:r w:rsidR="006F4688" w:rsidRPr="006F4688">
        <w:rPr>
          <w:color w:val="000000"/>
          <w:sz w:val="24"/>
          <w:szCs w:val="24"/>
        </w:rPr>
        <w:t xml:space="preserve">The Bath Neighbourhood CIL Advisory Board </w:t>
      </w:r>
      <w:r w:rsidR="00BF5AC5">
        <w:rPr>
          <w:color w:val="000000"/>
          <w:sz w:val="24"/>
          <w:szCs w:val="24"/>
        </w:rPr>
        <w:t xml:space="preserve">were included in an online consultation that took place on the </w:t>
      </w:r>
      <w:r w:rsidR="003A6832">
        <w:rPr>
          <w:color w:val="000000"/>
          <w:sz w:val="24"/>
          <w:szCs w:val="24"/>
        </w:rPr>
        <w:t>C</w:t>
      </w:r>
      <w:r w:rsidR="00BF5AC5">
        <w:rPr>
          <w:color w:val="000000"/>
          <w:sz w:val="24"/>
          <w:szCs w:val="24"/>
        </w:rPr>
        <w:t xml:space="preserve">ouncil </w:t>
      </w:r>
      <w:r w:rsidR="003A6832">
        <w:rPr>
          <w:color w:val="000000"/>
          <w:sz w:val="24"/>
          <w:szCs w:val="24"/>
        </w:rPr>
        <w:t>W</w:t>
      </w:r>
      <w:r w:rsidR="00BF5AC5">
        <w:rPr>
          <w:color w:val="000000"/>
          <w:sz w:val="24"/>
          <w:szCs w:val="24"/>
        </w:rPr>
        <w:t>ebsite</w:t>
      </w:r>
      <w:r w:rsidR="002A64F2">
        <w:rPr>
          <w:color w:val="000000"/>
          <w:sz w:val="24"/>
          <w:szCs w:val="24"/>
        </w:rPr>
        <w:t xml:space="preserve"> </w:t>
      </w:r>
      <w:r w:rsidR="00F279C2">
        <w:rPr>
          <w:color w:val="000000"/>
          <w:sz w:val="24"/>
          <w:szCs w:val="24"/>
        </w:rPr>
        <w:t xml:space="preserve">between </w:t>
      </w:r>
      <w:r w:rsidR="00EB062E" w:rsidRPr="00EB062E">
        <w:rPr>
          <w:color w:val="000000"/>
          <w:sz w:val="24"/>
          <w:szCs w:val="24"/>
        </w:rPr>
        <w:t>These submissions were made between October 24th and November 1st, 2023.</w:t>
      </w:r>
      <w:r w:rsidR="00B57206">
        <w:rPr>
          <w:color w:val="000000"/>
          <w:sz w:val="24"/>
          <w:szCs w:val="24"/>
        </w:rPr>
        <w:t xml:space="preserve"> </w:t>
      </w:r>
      <w:r w:rsidR="00B57206" w:rsidRPr="00B57206">
        <w:rPr>
          <w:color w:val="000000"/>
          <w:sz w:val="24"/>
          <w:szCs w:val="24"/>
        </w:rPr>
        <w:t>203 responses were received f</w:t>
      </w:r>
      <w:r w:rsidR="00B57206">
        <w:rPr>
          <w:color w:val="000000"/>
          <w:sz w:val="24"/>
          <w:szCs w:val="24"/>
        </w:rPr>
        <w:t>or</w:t>
      </w:r>
      <w:r w:rsidR="00B57206" w:rsidRPr="00B57206">
        <w:rPr>
          <w:color w:val="000000"/>
          <w:sz w:val="24"/>
          <w:szCs w:val="24"/>
        </w:rPr>
        <w:t xml:space="preserve"> th</w:t>
      </w:r>
      <w:r w:rsidR="00B57206">
        <w:rPr>
          <w:color w:val="000000"/>
          <w:sz w:val="24"/>
          <w:szCs w:val="24"/>
        </w:rPr>
        <w:t>is</w:t>
      </w:r>
      <w:r w:rsidR="00B57206" w:rsidRPr="00B57206">
        <w:rPr>
          <w:color w:val="000000"/>
          <w:sz w:val="24"/>
          <w:szCs w:val="24"/>
        </w:rPr>
        <w:t xml:space="preserve"> consultation</w:t>
      </w:r>
      <w:r w:rsidR="00B57206">
        <w:rPr>
          <w:color w:val="000000"/>
          <w:sz w:val="24"/>
          <w:szCs w:val="24"/>
        </w:rPr>
        <w:t>.</w:t>
      </w:r>
    </w:p>
    <w:p w14:paraId="18193C9D" w14:textId="559F0577" w:rsidR="008772C4" w:rsidRPr="008772C4" w:rsidRDefault="008772C4" w:rsidP="009C1A4D">
      <w:pPr>
        <w:pStyle w:val="Para-1stLevel"/>
        <w:rPr>
          <w:color w:val="000000"/>
          <w:sz w:val="24"/>
          <w:szCs w:val="24"/>
        </w:rPr>
      </w:pPr>
      <w:r w:rsidRPr="008772C4">
        <w:rPr>
          <w:color w:val="000000"/>
          <w:sz w:val="24"/>
          <w:szCs w:val="24"/>
        </w:rPr>
        <w:lastRenderedPageBreak/>
        <w:t xml:space="preserve">The projects recommended in this report </w:t>
      </w:r>
      <w:r>
        <w:rPr>
          <w:color w:val="000000"/>
          <w:sz w:val="24"/>
          <w:szCs w:val="24"/>
        </w:rPr>
        <w:t>were considered by</w:t>
      </w:r>
      <w:r w:rsidRPr="008772C4">
        <w:rPr>
          <w:color w:val="000000"/>
          <w:sz w:val="24"/>
          <w:szCs w:val="24"/>
        </w:rPr>
        <w:t xml:space="preserve"> </w:t>
      </w:r>
      <w:r w:rsidR="00B57206" w:rsidRPr="00B57206">
        <w:rPr>
          <w:color w:val="000000"/>
          <w:sz w:val="24"/>
          <w:szCs w:val="24"/>
        </w:rPr>
        <w:t>The Bath Neighbourhood CIL Advisory Board</w:t>
      </w:r>
      <w:r w:rsidR="00246C7F">
        <w:rPr>
          <w:color w:val="000000"/>
          <w:sz w:val="24"/>
          <w:szCs w:val="24"/>
        </w:rPr>
        <w:t xml:space="preserve"> </w:t>
      </w:r>
      <w:r>
        <w:rPr>
          <w:color w:val="000000"/>
          <w:sz w:val="24"/>
          <w:szCs w:val="24"/>
        </w:rPr>
        <w:t xml:space="preserve">and is seeking Council </w:t>
      </w:r>
      <w:r w:rsidRPr="008772C4">
        <w:rPr>
          <w:color w:val="000000"/>
          <w:sz w:val="24"/>
          <w:szCs w:val="24"/>
        </w:rPr>
        <w:t>approval.</w:t>
      </w:r>
    </w:p>
    <w:p w14:paraId="1B370D7B" w14:textId="328CC2E5" w:rsidR="00F54500" w:rsidRPr="00D171C4" w:rsidRDefault="00A30BAA" w:rsidP="009C1A4D">
      <w:pPr>
        <w:pStyle w:val="Para-1stLevel"/>
        <w:rPr>
          <w:color w:val="000000"/>
          <w:sz w:val="24"/>
          <w:szCs w:val="24"/>
        </w:rPr>
      </w:pPr>
      <w:r w:rsidRPr="00051AD4">
        <w:rPr>
          <w:bCs/>
          <w:color w:val="000000"/>
          <w:sz w:val="24"/>
          <w:szCs w:val="24"/>
        </w:rPr>
        <w:t>The Bath &amp; North East Somerset Council Section 151 Officer and Monitoring Officer were both consulted in the preparation of this report.</w:t>
      </w:r>
      <w:r w:rsidR="00D15670" w:rsidRPr="00051AD4">
        <w:rPr>
          <w:bCs/>
          <w:color w:val="000000"/>
          <w:sz w:val="24"/>
          <w:szCs w:val="24"/>
        </w:rPr>
        <w:t xml:space="preserve"> </w:t>
      </w:r>
    </w:p>
    <w:p w14:paraId="2A0CF53C" w14:textId="491D1CB8" w:rsidR="00EF541E" w:rsidRDefault="00EF541E" w:rsidP="009C1A4D">
      <w:pPr>
        <w:pStyle w:val="Para-1stLevel"/>
        <w:rPr>
          <w:color w:val="000000"/>
          <w:sz w:val="24"/>
          <w:szCs w:val="24"/>
        </w:rPr>
      </w:pPr>
      <w:r w:rsidRPr="00EF541E">
        <w:rPr>
          <w:color w:val="000000"/>
          <w:sz w:val="24"/>
          <w:szCs w:val="24"/>
        </w:rPr>
        <w:t>This report has undergone a public sector equalities impact assessment.</w:t>
      </w:r>
      <w:r w:rsidR="002A141B">
        <w:rPr>
          <w:color w:val="000000"/>
          <w:sz w:val="24"/>
          <w:szCs w:val="24"/>
        </w:rPr>
        <w:t xml:space="preserve"> No negative impacts were identified. </w:t>
      </w:r>
    </w:p>
    <w:p w14:paraId="4E28D88F" w14:textId="69C02625" w:rsidR="00BE47EB" w:rsidRDefault="003B6105" w:rsidP="003B6105">
      <w:pPr>
        <w:pStyle w:val="ReportHeading"/>
        <w:rPr>
          <w:sz w:val="24"/>
          <w:szCs w:val="24"/>
        </w:rPr>
      </w:pPr>
      <w:r w:rsidRPr="00451F50">
        <w:rPr>
          <w:sz w:val="24"/>
          <w:szCs w:val="24"/>
        </w:rPr>
        <w:t>risk management</w:t>
      </w:r>
    </w:p>
    <w:p w14:paraId="724491EE" w14:textId="1DB3EA7E" w:rsidR="008E1727" w:rsidRPr="00743095" w:rsidRDefault="00743095" w:rsidP="00277F4A">
      <w:pPr>
        <w:pStyle w:val="Para-1stLevel"/>
      </w:pPr>
      <w:r>
        <w:t xml:space="preserve"> </w:t>
      </w:r>
      <w:r w:rsidR="00584F2B" w:rsidRPr="00743095">
        <w:rPr>
          <w:sz w:val="24"/>
          <w:szCs w:val="24"/>
        </w:rPr>
        <w:t xml:space="preserve">A risk assessment related to the issue and recommendations has been undertaken, in compliance with the Council's </w:t>
      </w:r>
      <w:r w:rsidR="008B4F87" w:rsidRPr="00743095">
        <w:rPr>
          <w:sz w:val="24"/>
          <w:szCs w:val="24"/>
        </w:rPr>
        <w:t>decision-making</w:t>
      </w:r>
      <w:r w:rsidR="00584F2B" w:rsidRPr="00743095">
        <w:rPr>
          <w:sz w:val="24"/>
          <w:szCs w:val="24"/>
        </w:rPr>
        <w:t xml:space="preserve"> risk management guidance.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336"/>
      </w:tblGrid>
      <w:tr w:rsidR="00B83732" w:rsidRPr="00451F50" w14:paraId="73749FBF" w14:textId="77777777">
        <w:tc>
          <w:tcPr>
            <w:tcW w:w="2518" w:type="dxa"/>
          </w:tcPr>
          <w:p w14:paraId="75457E94" w14:textId="77777777" w:rsidR="00B83732" w:rsidRPr="00451F50" w:rsidRDefault="00B83732" w:rsidP="00B11A0E">
            <w:pPr>
              <w:pStyle w:val="Para-1stLevel"/>
              <w:numPr>
                <w:ilvl w:val="0"/>
                <w:numId w:val="0"/>
              </w:numPr>
              <w:spacing w:before="120" w:after="120"/>
              <w:jc w:val="both"/>
              <w:rPr>
                <w:b/>
                <w:bCs/>
                <w:sz w:val="24"/>
                <w:szCs w:val="24"/>
              </w:rPr>
            </w:pPr>
            <w:r w:rsidRPr="00451F50">
              <w:rPr>
                <w:b/>
                <w:bCs/>
                <w:sz w:val="24"/>
                <w:szCs w:val="24"/>
              </w:rPr>
              <w:t xml:space="preserve">Contact person </w:t>
            </w:r>
          </w:p>
        </w:tc>
        <w:tc>
          <w:tcPr>
            <w:tcW w:w="7336" w:type="dxa"/>
          </w:tcPr>
          <w:p w14:paraId="0615E968" w14:textId="77777777" w:rsidR="00EF541E" w:rsidRDefault="00EF541E" w:rsidP="00EF541E">
            <w:pPr>
              <w:pStyle w:val="Para-1stLevel"/>
              <w:numPr>
                <w:ilvl w:val="0"/>
                <w:numId w:val="0"/>
              </w:numPr>
              <w:spacing w:before="120" w:after="120"/>
              <w:jc w:val="both"/>
              <w:rPr>
                <w:i/>
                <w:iCs/>
                <w:sz w:val="24"/>
                <w:szCs w:val="24"/>
              </w:rPr>
            </w:pPr>
            <w:r w:rsidRPr="00451F50">
              <w:rPr>
                <w:i/>
                <w:iCs/>
                <w:sz w:val="24"/>
                <w:szCs w:val="24"/>
              </w:rPr>
              <w:t>Mark Hayward</w:t>
            </w:r>
            <w:r>
              <w:rPr>
                <w:i/>
                <w:iCs/>
                <w:sz w:val="24"/>
                <w:szCs w:val="24"/>
              </w:rPr>
              <w:t xml:space="preserve">, </w:t>
            </w:r>
            <w:hyperlink r:id="rId8" w:history="1">
              <w:r w:rsidRPr="00051AD4">
                <w:rPr>
                  <w:rStyle w:val="Hyperlink"/>
                  <w:i/>
                  <w:iCs/>
                  <w:sz w:val="24"/>
                  <w:szCs w:val="24"/>
                </w:rPr>
                <w:t>mark_hayward@bathnes.gov.uk</w:t>
              </w:r>
            </w:hyperlink>
            <w:r>
              <w:rPr>
                <w:i/>
                <w:iCs/>
                <w:sz w:val="24"/>
                <w:szCs w:val="24"/>
              </w:rPr>
              <w:t xml:space="preserve"> 01225 396975</w:t>
            </w:r>
          </w:p>
          <w:p w14:paraId="11A7F527" w14:textId="55523863" w:rsidR="00B83732" w:rsidRPr="00451F50" w:rsidRDefault="00743095" w:rsidP="00743095">
            <w:pPr>
              <w:pStyle w:val="Para-1stLevel"/>
              <w:numPr>
                <w:ilvl w:val="0"/>
                <w:numId w:val="0"/>
              </w:numPr>
              <w:spacing w:before="120" w:after="120"/>
              <w:jc w:val="both"/>
              <w:rPr>
                <w:i/>
                <w:iCs/>
                <w:sz w:val="24"/>
                <w:szCs w:val="24"/>
              </w:rPr>
            </w:pPr>
            <w:r>
              <w:rPr>
                <w:i/>
                <w:iCs/>
                <w:sz w:val="24"/>
                <w:szCs w:val="24"/>
              </w:rPr>
              <w:t>O</w:t>
            </w:r>
            <w:r w:rsidR="00EF541E">
              <w:rPr>
                <w:i/>
                <w:iCs/>
                <w:sz w:val="24"/>
                <w:szCs w:val="24"/>
              </w:rPr>
              <w:t>r</w:t>
            </w:r>
            <w:r>
              <w:rPr>
                <w:i/>
                <w:iCs/>
                <w:sz w:val="24"/>
                <w:szCs w:val="24"/>
              </w:rPr>
              <w:t xml:space="preserve"> </w:t>
            </w:r>
            <w:r w:rsidR="00EF541E">
              <w:rPr>
                <w:i/>
                <w:iCs/>
                <w:sz w:val="24"/>
                <w:szCs w:val="24"/>
              </w:rPr>
              <w:t xml:space="preserve">Dave Dixon, </w:t>
            </w:r>
            <w:hyperlink r:id="rId9" w:history="1">
              <w:r w:rsidR="00403712" w:rsidRPr="00055931">
                <w:rPr>
                  <w:rStyle w:val="Hyperlink"/>
                  <w:i/>
                  <w:iCs/>
                  <w:sz w:val="24"/>
                  <w:szCs w:val="24"/>
                </w:rPr>
                <w:t>dave_dixon@bathnes.gov.uk</w:t>
              </w:r>
            </w:hyperlink>
            <w:r w:rsidR="00EF541E">
              <w:rPr>
                <w:i/>
                <w:iCs/>
                <w:sz w:val="24"/>
                <w:szCs w:val="24"/>
              </w:rPr>
              <w:t xml:space="preserve"> 01225 396532</w:t>
            </w:r>
          </w:p>
        </w:tc>
      </w:tr>
      <w:tr w:rsidR="00B83732" w:rsidRPr="00451F50" w14:paraId="165AA667" w14:textId="77777777">
        <w:tc>
          <w:tcPr>
            <w:tcW w:w="2518" w:type="dxa"/>
          </w:tcPr>
          <w:p w14:paraId="5C2166A2" w14:textId="77777777" w:rsidR="00B83732" w:rsidRPr="00451F50" w:rsidRDefault="00B83732" w:rsidP="00B11A0E">
            <w:pPr>
              <w:pStyle w:val="Para-1stLevel"/>
              <w:numPr>
                <w:ilvl w:val="0"/>
                <w:numId w:val="0"/>
              </w:numPr>
              <w:spacing w:before="120" w:after="120"/>
              <w:jc w:val="both"/>
              <w:rPr>
                <w:b/>
                <w:bCs/>
                <w:sz w:val="24"/>
                <w:szCs w:val="24"/>
              </w:rPr>
            </w:pPr>
            <w:r w:rsidRPr="00451F50">
              <w:rPr>
                <w:b/>
                <w:bCs/>
                <w:sz w:val="24"/>
                <w:szCs w:val="24"/>
              </w:rPr>
              <w:t>Background papers</w:t>
            </w:r>
          </w:p>
        </w:tc>
        <w:tc>
          <w:tcPr>
            <w:tcW w:w="7336" w:type="dxa"/>
          </w:tcPr>
          <w:p w14:paraId="086B459F" w14:textId="77777777" w:rsidR="00B83732" w:rsidRPr="00451F50" w:rsidRDefault="00D63E23" w:rsidP="00D1751C">
            <w:pPr>
              <w:pStyle w:val="Para-1stLevel"/>
              <w:numPr>
                <w:ilvl w:val="0"/>
                <w:numId w:val="0"/>
              </w:numPr>
              <w:spacing w:before="120" w:after="120"/>
              <w:rPr>
                <w:i/>
                <w:iCs/>
                <w:sz w:val="24"/>
                <w:szCs w:val="24"/>
              </w:rPr>
            </w:pPr>
            <w:r>
              <w:rPr>
                <w:i/>
                <w:iCs/>
                <w:sz w:val="24"/>
                <w:szCs w:val="24"/>
              </w:rPr>
              <w:t xml:space="preserve">08.11.17 </w:t>
            </w:r>
            <w:r w:rsidR="00451F50" w:rsidRPr="00451F50">
              <w:rPr>
                <w:i/>
                <w:iCs/>
                <w:sz w:val="24"/>
                <w:szCs w:val="24"/>
              </w:rPr>
              <w:t xml:space="preserve">Cabinet </w:t>
            </w:r>
            <w:r w:rsidR="00F008F2">
              <w:rPr>
                <w:i/>
                <w:iCs/>
                <w:sz w:val="24"/>
                <w:szCs w:val="24"/>
              </w:rPr>
              <w:t>D</w:t>
            </w:r>
            <w:r w:rsidR="00451F50" w:rsidRPr="00451F50">
              <w:rPr>
                <w:i/>
                <w:iCs/>
                <w:sz w:val="24"/>
                <w:szCs w:val="24"/>
              </w:rPr>
              <w:t xml:space="preserve">ecision </w:t>
            </w:r>
            <w:r w:rsidR="00F008F2">
              <w:rPr>
                <w:i/>
                <w:iCs/>
                <w:sz w:val="24"/>
                <w:szCs w:val="24"/>
              </w:rPr>
              <w:t>142</w:t>
            </w:r>
            <w:r w:rsidR="00FF7B5E">
              <w:rPr>
                <w:i/>
                <w:iCs/>
                <w:sz w:val="24"/>
                <w:szCs w:val="24"/>
              </w:rPr>
              <w:t xml:space="preserve"> </w:t>
            </w:r>
            <w:r w:rsidR="00F008F2">
              <w:rPr>
                <w:i/>
                <w:iCs/>
                <w:sz w:val="24"/>
                <w:szCs w:val="24"/>
              </w:rPr>
              <w:t xml:space="preserve"> - </w:t>
            </w:r>
            <w:r w:rsidR="00F008F2" w:rsidRPr="00F008F2">
              <w:rPr>
                <w:i/>
                <w:iCs/>
                <w:sz w:val="24"/>
                <w:szCs w:val="24"/>
              </w:rPr>
              <w:t>B&amp;NES Community Infrastructure Levy (CIL) spending arrangements 2018/19</w:t>
            </w:r>
          </w:p>
        </w:tc>
      </w:tr>
      <w:tr w:rsidR="00B83732" w:rsidRPr="00451F50" w14:paraId="75DA4B1A" w14:textId="77777777">
        <w:tc>
          <w:tcPr>
            <w:tcW w:w="9854" w:type="dxa"/>
            <w:gridSpan w:val="2"/>
          </w:tcPr>
          <w:p w14:paraId="2EAE7564" w14:textId="77777777" w:rsidR="00B83732" w:rsidRPr="00451F50" w:rsidRDefault="00B83732" w:rsidP="00B11A0E">
            <w:pPr>
              <w:pStyle w:val="Para-1stLevel"/>
              <w:numPr>
                <w:ilvl w:val="0"/>
                <w:numId w:val="0"/>
              </w:numPr>
              <w:spacing w:before="120" w:after="120"/>
              <w:jc w:val="both"/>
              <w:rPr>
                <w:i/>
                <w:iCs/>
                <w:sz w:val="24"/>
                <w:szCs w:val="24"/>
              </w:rPr>
            </w:pPr>
            <w:r w:rsidRPr="00451F50">
              <w:rPr>
                <w:b/>
                <w:bCs/>
                <w:sz w:val="24"/>
                <w:szCs w:val="24"/>
              </w:rPr>
              <w:t>Please contact the report author if you need to access this report in an alternative format</w:t>
            </w:r>
          </w:p>
        </w:tc>
      </w:tr>
    </w:tbl>
    <w:p w14:paraId="5280131D" w14:textId="0384C060" w:rsidR="00F44FDB" w:rsidRDefault="005C3400" w:rsidP="00743095">
      <w:pPr>
        <w:jc w:val="both"/>
        <w:rPr>
          <w:sz w:val="16"/>
          <w:szCs w:val="16"/>
        </w:rPr>
      </w:pPr>
      <w:r>
        <w:rPr>
          <w:sz w:val="16"/>
          <w:szCs w:val="16"/>
        </w:rPr>
        <w:t xml:space="preserve">                                               </w:t>
      </w:r>
    </w:p>
    <w:sectPr w:rsidR="00F44FDB">
      <w:footerReference w:type="default" r:id="rId10"/>
      <w:pgSz w:w="11906" w:h="16838" w:code="9"/>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4174E" w14:textId="77777777" w:rsidR="009F7CB5" w:rsidRDefault="009F7CB5">
      <w:r>
        <w:separator/>
      </w:r>
    </w:p>
  </w:endnote>
  <w:endnote w:type="continuationSeparator" w:id="0">
    <w:p w14:paraId="56BA0893" w14:textId="77777777" w:rsidR="009F7CB5" w:rsidRDefault="009F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F1FA" w14:textId="77777777" w:rsidR="00BE47EB" w:rsidRDefault="00BE47EB">
    <w:pPr>
      <w:pStyle w:val="Footer"/>
      <w:ind w:right="360"/>
    </w:pPr>
    <w:r>
      <w:rPr>
        <w:i/>
        <w:iCs/>
        <w:sz w:val="16"/>
        <w:szCs w:val="16"/>
      </w:rPr>
      <w:t>Printed on recycled paper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2EC0A" w14:textId="77777777" w:rsidR="009F7CB5" w:rsidRDefault="009F7CB5">
      <w:r>
        <w:separator/>
      </w:r>
    </w:p>
  </w:footnote>
  <w:footnote w:type="continuationSeparator" w:id="0">
    <w:p w14:paraId="53F7ECDF" w14:textId="77777777" w:rsidR="009F7CB5" w:rsidRDefault="009F7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539"/>
    <w:multiLevelType w:val="hybridMultilevel"/>
    <w:tmpl w:val="8BDE3988"/>
    <w:lvl w:ilvl="0" w:tplc="E5F0C330">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5570FD9"/>
    <w:multiLevelType w:val="hybridMultilevel"/>
    <w:tmpl w:val="E55EC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0E1207"/>
    <w:multiLevelType w:val="hybridMultilevel"/>
    <w:tmpl w:val="83F8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E1069"/>
    <w:multiLevelType w:val="hybridMultilevel"/>
    <w:tmpl w:val="96F84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049F3"/>
    <w:multiLevelType w:val="hybridMultilevel"/>
    <w:tmpl w:val="85965324"/>
    <w:lvl w:ilvl="0" w:tplc="08090001">
      <w:start w:val="1"/>
      <w:numFmt w:val="bullet"/>
      <w:lvlText w:val=""/>
      <w:lvlJc w:val="left"/>
      <w:pPr>
        <w:ind w:left="1218" w:hanging="360"/>
      </w:pPr>
      <w:rPr>
        <w:rFonts w:ascii="Symbol" w:hAnsi="Symbol" w:hint="default"/>
      </w:rPr>
    </w:lvl>
    <w:lvl w:ilvl="1" w:tplc="08090003" w:tentative="1">
      <w:start w:val="1"/>
      <w:numFmt w:val="bullet"/>
      <w:lvlText w:val="o"/>
      <w:lvlJc w:val="left"/>
      <w:pPr>
        <w:ind w:left="1938" w:hanging="360"/>
      </w:pPr>
      <w:rPr>
        <w:rFonts w:ascii="Courier New" w:hAnsi="Courier New" w:cs="Courier New" w:hint="default"/>
      </w:rPr>
    </w:lvl>
    <w:lvl w:ilvl="2" w:tplc="08090005" w:tentative="1">
      <w:start w:val="1"/>
      <w:numFmt w:val="bullet"/>
      <w:lvlText w:val=""/>
      <w:lvlJc w:val="left"/>
      <w:pPr>
        <w:ind w:left="2658" w:hanging="360"/>
      </w:pPr>
      <w:rPr>
        <w:rFonts w:ascii="Wingdings" w:hAnsi="Wingdings" w:hint="default"/>
      </w:rPr>
    </w:lvl>
    <w:lvl w:ilvl="3" w:tplc="08090001" w:tentative="1">
      <w:start w:val="1"/>
      <w:numFmt w:val="bullet"/>
      <w:lvlText w:val=""/>
      <w:lvlJc w:val="left"/>
      <w:pPr>
        <w:ind w:left="3378" w:hanging="360"/>
      </w:pPr>
      <w:rPr>
        <w:rFonts w:ascii="Symbol" w:hAnsi="Symbol" w:hint="default"/>
      </w:rPr>
    </w:lvl>
    <w:lvl w:ilvl="4" w:tplc="08090003" w:tentative="1">
      <w:start w:val="1"/>
      <w:numFmt w:val="bullet"/>
      <w:lvlText w:val="o"/>
      <w:lvlJc w:val="left"/>
      <w:pPr>
        <w:ind w:left="4098" w:hanging="360"/>
      </w:pPr>
      <w:rPr>
        <w:rFonts w:ascii="Courier New" w:hAnsi="Courier New" w:cs="Courier New" w:hint="default"/>
      </w:rPr>
    </w:lvl>
    <w:lvl w:ilvl="5" w:tplc="08090005" w:tentative="1">
      <w:start w:val="1"/>
      <w:numFmt w:val="bullet"/>
      <w:lvlText w:val=""/>
      <w:lvlJc w:val="left"/>
      <w:pPr>
        <w:ind w:left="4818" w:hanging="360"/>
      </w:pPr>
      <w:rPr>
        <w:rFonts w:ascii="Wingdings" w:hAnsi="Wingdings" w:hint="default"/>
      </w:rPr>
    </w:lvl>
    <w:lvl w:ilvl="6" w:tplc="08090001" w:tentative="1">
      <w:start w:val="1"/>
      <w:numFmt w:val="bullet"/>
      <w:lvlText w:val=""/>
      <w:lvlJc w:val="left"/>
      <w:pPr>
        <w:ind w:left="5538" w:hanging="360"/>
      </w:pPr>
      <w:rPr>
        <w:rFonts w:ascii="Symbol" w:hAnsi="Symbol" w:hint="default"/>
      </w:rPr>
    </w:lvl>
    <w:lvl w:ilvl="7" w:tplc="08090003" w:tentative="1">
      <w:start w:val="1"/>
      <w:numFmt w:val="bullet"/>
      <w:lvlText w:val="o"/>
      <w:lvlJc w:val="left"/>
      <w:pPr>
        <w:ind w:left="6258" w:hanging="360"/>
      </w:pPr>
      <w:rPr>
        <w:rFonts w:ascii="Courier New" w:hAnsi="Courier New" w:cs="Courier New" w:hint="default"/>
      </w:rPr>
    </w:lvl>
    <w:lvl w:ilvl="8" w:tplc="08090005" w:tentative="1">
      <w:start w:val="1"/>
      <w:numFmt w:val="bullet"/>
      <w:lvlText w:val=""/>
      <w:lvlJc w:val="left"/>
      <w:pPr>
        <w:ind w:left="6978" w:hanging="360"/>
      </w:pPr>
      <w:rPr>
        <w:rFonts w:ascii="Wingdings" w:hAnsi="Wingdings" w:hint="default"/>
      </w:rPr>
    </w:lvl>
  </w:abstractNum>
  <w:abstractNum w:abstractNumId="5" w15:restartNumberingAfterBreak="0">
    <w:nsid w:val="119C4C6D"/>
    <w:multiLevelType w:val="hybridMultilevel"/>
    <w:tmpl w:val="3CB07442"/>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AC6235"/>
    <w:multiLevelType w:val="hybridMultilevel"/>
    <w:tmpl w:val="CCF2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E5164"/>
    <w:multiLevelType w:val="hybridMultilevel"/>
    <w:tmpl w:val="57BE71B0"/>
    <w:lvl w:ilvl="0" w:tplc="9A3A1EFC">
      <w:start w:val="1"/>
      <w:numFmt w:val="bullet"/>
      <w:lvlText w:val=""/>
      <w:lvlJc w:val="left"/>
      <w:pPr>
        <w:tabs>
          <w:tab w:val="num" w:pos="567"/>
        </w:tabs>
        <w:ind w:left="567"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8F6052"/>
    <w:multiLevelType w:val="hybridMultilevel"/>
    <w:tmpl w:val="E2F8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A23C3"/>
    <w:multiLevelType w:val="hybridMultilevel"/>
    <w:tmpl w:val="706A1D90"/>
    <w:lvl w:ilvl="0" w:tplc="08090001">
      <w:start w:val="1"/>
      <w:numFmt w:val="bullet"/>
      <w:lvlText w:val=""/>
      <w:lvlJc w:val="left"/>
      <w:pPr>
        <w:ind w:left="1218" w:hanging="360"/>
      </w:pPr>
      <w:rPr>
        <w:rFonts w:ascii="Symbol" w:hAnsi="Symbol" w:hint="default"/>
      </w:rPr>
    </w:lvl>
    <w:lvl w:ilvl="1" w:tplc="08090003" w:tentative="1">
      <w:start w:val="1"/>
      <w:numFmt w:val="bullet"/>
      <w:lvlText w:val="o"/>
      <w:lvlJc w:val="left"/>
      <w:pPr>
        <w:ind w:left="1938" w:hanging="360"/>
      </w:pPr>
      <w:rPr>
        <w:rFonts w:ascii="Courier New" w:hAnsi="Courier New" w:cs="Courier New" w:hint="default"/>
      </w:rPr>
    </w:lvl>
    <w:lvl w:ilvl="2" w:tplc="08090005" w:tentative="1">
      <w:start w:val="1"/>
      <w:numFmt w:val="bullet"/>
      <w:lvlText w:val=""/>
      <w:lvlJc w:val="left"/>
      <w:pPr>
        <w:ind w:left="2658" w:hanging="360"/>
      </w:pPr>
      <w:rPr>
        <w:rFonts w:ascii="Wingdings" w:hAnsi="Wingdings" w:hint="default"/>
      </w:rPr>
    </w:lvl>
    <w:lvl w:ilvl="3" w:tplc="08090001" w:tentative="1">
      <w:start w:val="1"/>
      <w:numFmt w:val="bullet"/>
      <w:lvlText w:val=""/>
      <w:lvlJc w:val="left"/>
      <w:pPr>
        <w:ind w:left="3378" w:hanging="360"/>
      </w:pPr>
      <w:rPr>
        <w:rFonts w:ascii="Symbol" w:hAnsi="Symbol" w:hint="default"/>
      </w:rPr>
    </w:lvl>
    <w:lvl w:ilvl="4" w:tplc="08090003" w:tentative="1">
      <w:start w:val="1"/>
      <w:numFmt w:val="bullet"/>
      <w:lvlText w:val="o"/>
      <w:lvlJc w:val="left"/>
      <w:pPr>
        <w:ind w:left="4098" w:hanging="360"/>
      </w:pPr>
      <w:rPr>
        <w:rFonts w:ascii="Courier New" w:hAnsi="Courier New" w:cs="Courier New" w:hint="default"/>
      </w:rPr>
    </w:lvl>
    <w:lvl w:ilvl="5" w:tplc="08090005" w:tentative="1">
      <w:start w:val="1"/>
      <w:numFmt w:val="bullet"/>
      <w:lvlText w:val=""/>
      <w:lvlJc w:val="left"/>
      <w:pPr>
        <w:ind w:left="4818" w:hanging="360"/>
      </w:pPr>
      <w:rPr>
        <w:rFonts w:ascii="Wingdings" w:hAnsi="Wingdings" w:hint="default"/>
      </w:rPr>
    </w:lvl>
    <w:lvl w:ilvl="6" w:tplc="08090001" w:tentative="1">
      <w:start w:val="1"/>
      <w:numFmt w:val="bullet"/>
      <w:lvlText w:val=""/>
      <w:lvlJc w:val="left"/>
      <w:pPr>
        <w:ind w:left="5538" w:hanging="360"/>
      </w:pPr>
      <w:rPr>
        <w:rFonts w:ascii="Symbol" w:hAnsi="Symbol" w:hint="default"/>
      </w:rPr>
    </w:lvl>
    <w:lvl w:ilvl="7" w:tplc="08090003" w:tentative="1">
      <w:start w:val="1"/>
      <w:numFmt w:val="bullet"/>
      <w:lvlText w:val="o"/>
      <w:lvlJc w:val="left"/>
      <w:pPr>
        <w:ind w:left="6258" w:hanging="360"/>
      </w:pPr>
      <w:rPr>
        <w:rFonts w:ascii="Courier New" w:hAnsi="Courier New" w:cs="Courier New" w:hint="default"/>
      </w:rPr>
    </w:lvl>
    <w:lvl w:ilvl="8" w:tplc="08090005" w:tentative="1">
      <w:start w:val="1"/>
      <w:numFmt w:val="bullet"/>
      <w:lvlText w:val=""/>
      <w:lvlJc w:val="left"/>
      <w:pPr>
        <w:ind w:left="6978" w:hanging="360"/>
      </w:pPr>
      <w:rPr>
        <w:rFonts w:ascii="Wingdings" w:hAnsi="Wingdings" w:hint="default"/>
      </w:rPr>
    </w:lvl>
  </w:abstractNum>
  <w:abstractNum w:abstractNumId="10" w15:restartNumberingAfterBreak="0">
    <w:nsid w:val="1B1D618D"/>
    <w:multiLevelType w:val="hybridMultilevel"/>
    <w:tmpl w:val="68027B34"/>
    <w:lvl w:ilvl="0" w:tplc="0809000F">
      <w:start w:val="1"/>
      <w:numFmt w:val="decimal"/>
      <w:lvlText w:val="%1."/>
      <w:lvlJc w:val="left"/>
      <w:pPr>
        <w:ind w:left="1218" w:hanging="360"/>
      </w:pPr>
    </w:lvl>
    <w:lvl w:ilvl="1" w:tplc="08090019" w:tentative="1">
      <w:start w:val="1"/>
      <w:numFmt w:val="lowerLetter"/>
      <w:lvlText w:val="%2."/>
      <w:lvlJc w:val="left"/>
      <w:pPr>
        <w:ind w:left="1938" w:hanging="360"/>
      </w:pPr>
    </w:lvl>
    <w:lvl w:ilvl="2" w:tplc="0809001B" w:tentative="1">
      <w:start w:val="1"/>
      <w:numFmt w:val="lowerRoman"/>
      <w:lvlText w:val="%3."/>
      <w:lvlJc w:val="right"/>
      <w:pPr>
        <w:ind w:left="2658" w:hanging="180"/>
      </w:pPr>
    </w:lvl>
    <w:lvl w:ilvl="3" w:tplc="0809000F" w:tentative="1">
      <w:start w:val="1"/>
      <w:numFmt w:val="decimal"/>
      <w:lvlText w:val="%4."/>
      <w:lvlJc w:val="left"/>
      <w:pPr>
        <w:ind w:left="3378" w:hanging="360"/>
      </w:pPr>
    </w:lvl>
    <w:lvl w:ilvl="4" w:tplc="08090019" w:tentative="1">
      <w:start w:val="1"/>
      <w:numFmt w:val="lowerLetter"/>
      <w:lvlText w:val="%5."/>
      <w:lvlJc w:val="left"/>
      <w:pPr>
        <w:ind w:left="4098" w:hanging="360"/>
      </w:pPr>
    </w:lvl>
    <w:lvl w:ilvl="5" w:tplc="0809001B" w:tentative="1">
      <w:start w:val="1"/>
      <w:numFmt w:val="lowerRoman"/>
      <w:lvlText w:val="%6."/>
      <w:lvlJc w:val="right"/>
      <w:pPr>
        <w:ind w:left="4818" w:hanging="180"/>
      </w:pPr>
    </w:lvl>
    <w:lvl w:ilvl="6" w:tplc="0809000F" w:tentative="1">
      <w:start w:val="1"/>
      <w:numFmt w:val="decimal"/>
      <w:lvlText w:val="%7."/>
      <w:lvlJc w:val="left"/>
      <w:pPr>
        <w:ind w:left="5538" w:hanging="360"/>
      </w:pPr>
    </w:lvl>
    <w:lvl w:ilvl="7" w:tplc="08090019" w:tentative="1">
      <w:start w:val="1"/>
      <w:numFmt w:val="lowerLetter"/>
      <w:lvlText w:val="%8."/>
      <w:lvlJc w:val="left"/>
      <w:pPr>
        <w:ind w:left="6258" w:hanging="360"/>
      </w:pPr>
    </w:lvl>
    <w:lvl w:ilvl="8" w:tplc="0809001B" w:tentative="1">
      <w:start w:val="1"/>
      <w:numFmt w:val="lowerRoman"/>
      <w:lvlText w:val="%9."/>
      <w:lvlJc w:val="right"/>
      <w:pPr>
        <w:ind w:left="6978" w:hanging="180"/>
      </w:pPr>
    </w:lvl>
  </w:abstractNum>
  <w:abstractNum w:abstractNumId="11" w15:restartNumberingAfterBreak="0">
    <w:nsid w:val="1BF77F75"/>
    <w:multiLevelType w:val="hybridMultilevel"/>
    <w:tmpl w:val="18F845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5C07CB"/>
    <w:multiLevelType w:val="hybridMultilevel"/>
    <w:tmpl w:val="7314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11C42"/>
    <w:multiLevelType w:val="hybridMultilevel"/>
    <w:tmpl w:val="AE742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25460"/>
    <w:multiLevelType w:val="hybridMultilevel"/>
    <w:tmpl w:val="608C39C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366753F1"/>
    <w:multiLevelType w:val="hybridMultilevel"/>
    <w:tmpl w:val="81D2F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056AD1"/>
    <w:multiLevelType w:val="hybridMultilevel"/>
    <w:tmpl w:val="23E2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2826B6"/>
    <w:multiLevelType w:val="hybridMultilevel"/>
    <w:tmpl w:val="C0120548"/>
    <w:lvl w:ilvl="0" w:tplc="9A3A1EFC">
      <w:start w:val="1"/>
      <w:numFmt w:val="bullet"/>
      <w:lvlText w:val=""/>
      <w:lvlJc w:val="left"/>
      <w:pPr>
        <w:tabs>
          <w:tab w:val="num" w:pos="567"/>
        </w:tabs>
        <w:ind w:left="567"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485F3B"/>
    <w:multiLevelType w:val="hybridMultilevel"/>
    <w:tmpl w:val="CE843FC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B4A2A8E"/>
    <w:multiLevelType w:val="hybridMultilevel"/>
    <w:tmpl w:val="66927572"/>
    <w:lvl w:ilvl="0" w:tplc="9A3A1EFC">
      <w:start w:val="1"/>
      <w:numFmt w:val="bullet"/>
      <w:lvlText w:val=""/>
      <w:lvlJc w:val="left"/>
      <w:pPr>
        <w:tabs>
          <w:tab w:val="num" w:pos="567"/>
        </w:tabs>
        <w:ind w:left="567"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7C3FA8"/>
    <w:multiLevelType w:val="hybridMultilevel"/>
    <w:tmpl w:val="B5D64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087908"/>
    <w:multiLevelType w:val="hybridMultilevel"/>
    <w:tmpl w:val="7CEA806A"/>
    <w:lvl w:ilvl="0" w:tplc="8376C7D2">
      <w:start w:val="1"/>
      <w:numFmt w:val="lowerRoman"/>
      <w:lvlText w:val="(%1)"/>
      <w:lvlJc w:val="left"/>
      <w:pPr>
        <w:ind w:left="1578" w:hanging="720"/>
      </w:pPr>
      <w:rPr>
        <w:rFonts w:hint="default"/>
      </w:rPr>
    </w:lvl>
    <w:lvl w:ilvl="1" w:tplc="08090019" w:tentative="1">
      <w:start w:val="1"/>
      <w:numFmt w:val="lowerLetter"/>
      <w:lvlText w:val="%2."/>
      <w:lvlJc w:val="left"/>
      <w:pPr>
        <w:ind w:left="1938" w:hanging="360"/>
      </w:pPr>
    </w:lvl>
    <w:lvl w:ilvl="2" w:tplc="0809001B" w:tentative="1">
      <w:start w:val="1"/>
      <w:numFmt w:val="lowerRoman"/>
      <w:lvlText w:val="%3."/>
      <w:lvlJc w:val="right"/>
      <w:pPr>
        <w:ind w:left="2658" w:hanging="180"/>
      </w:pPr>
    </w:lvl>
    <w:lvl w:ilvl="3" w:tplc="0809000F" w:tentative="1">
      <w:start w:val="1"/>
      <w:numFmt w:val="decimal"/>
      <w:lvlText w:val="%4."/>
      <w:lvlJc w:val="left"/>
      <w:pPr>
        <w:ind w:left="3378" w:hanging="360"/>
      </w:pPr>
    </w:lvl>
    <w:lvl w:ilvl="4" w:tplc="08090019" w:tentative="1">
      <w:start w:val="1"/>
      <w:numFmt w:val="lowerLetter"/>
      <w:lvlText w:val="%5."/>
      <w:lvlJc w:val="left"/>
      <w:pPr>
        <w:ind w:left="4098" w:hanging="360"/>
      </w:pPr>
    </w:lvl>
    <w:lvl w:ilvl="5" w:tplc="0809001B" w:tentative="1">
      <w:start w:val="1"/>
      <w:numFmt w:val="lowerRoman"/>
      <w:lvlText w:val="%6."/>
      <w:lvlJc w:val="right"/>
      <w:pPr>
        <w:ind w:left="4818" w:hanging="180"/>
      </w:pPr>
    </w:lvl>
    <w:lvl w:ilvl="6" w:tplc="0809000F" w:tentative="1">
      <w:start w:val="1"/>
      <w:numFmt w:val="decimal"/>
      <w:lvlText w:val="%7."/>
      <w:lvlJc w:val="left"/>
      <w:pPr>
        <w:ind w:left="5538" w:hanging="360"/>
      </w:pPr>
    </w:lvl>
    <w:lvl w:ilvl="7" w:tplc="08090019" w:tentative="1">
      <w:start w:val="1"/>
      <w:numFmt w:val="lowerLetter"/>
      <w:lvlText w:val="%8."/>
      <w:lvlJc w:val="left"/>
      <w:pPr>
        <w:ind w:left="6258" w:hanging="360"/>
      </w:pPr>
    </w:lvl>
    <w:lvl w:ilvl="8" w:tplc="0809001B" w:tentative="1">
      <w:start w:val="1"/>
      <w:numFmt w:val="lowerRoman"/>
      <w:lvlText w:val="%9."/>
      <w:lvlJc w:val="right"/>
      <w:pPr>
        <w:ind w:left="6978" w:hanging="180"/>
      </w:pPr>
    </w:lvl>
  </w:abstractNum>
  <w:abstractNum w:abstractNumId="22" w15:restartNumberingAfterBreak="0">
    <w:nsid w:val="58697E76"/>
    <w:multiLevelType w:val="hybridMultilevel"/>
    <w:tmpl w:val="48A42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E9174C"/>
    <w:multiLevelType w:val="hybridMultilevel"/>
    <w:tmpl w:val="F5D8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403A15"/>
    <w:multiLevelType w:val="hybridMultilevel"/>
    <w:tmpl w:val="FC4EB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C37D3C"/>
    <w:multiLevelType w:val="multilevel"/>
    <w:tmpl w:val="C4A0AB36"/>
    <w:lvl w:ilvl="0">
      <w:start w:val="1"/>
      <w:numFmt w:val="decimal"/>
      <w:pStyle w:val="ReportHeading"/>
      <w:lvlText w:val="%1"/>
      <w:lvlJc w:val="left"/>
      <w:pPr>
        <w:tabs>
          <w:tab w:val="num" w:pos="716"/>
        </w:tabs>
        <w:ind w:left="716" w:hanging="432"/>
      </w:pPr>
      <w:rPr>
        <w:rFonts w:cs="Times New Roman" w:hint="default"/>
      </w:rPr>
    </w:lvl>
    <w:lvl w:ilvl="1">
      <w:start w:val="1"/>
      <w:numFmt w:val="decimal"/>
      <w:pStyle w:val="Para-1stLevel"/>
      <w:isLgl/>
      <w:lvlText w:val="%1.%2"/>
      <w:lvlJc w:val="left"/>
      <w:pPr>
        <w:tabs>
          <w:tab w:val="num" w:pos="858"/>
        </w:tabs>
        <w:ind w:left="858" w:hanging="432"/>
      </w:pPr>
      <w:rPr>
        <w:rFonts w:cs="Times New Roman" w:hint="default"/>
        <w:color w:val="auto"/>
      </w:rPr>
    </w:lvl>
    <w:lvl w:ilvl="2">
      <w:start w:val="1"/>
      <w:numFmt w:val="decimal"/>
      <w:pStyle w:val="Para-2ndlevel"/>
      <w:isLgl/>
      <w:lvlText w:val="(%3)"/>
      <w:lvlJc w:val="left"/>
      <w:pPr>
        <w:tabs>
          <w:tab w:val="num" w:pos="1134"/>
        </w:tabs>
        <w:ind w:left="1134" w:hanging="420"/>
      </w:pPr>
      <w:rPr>
        <w:rFonts w:cs="Times New Roman" w:hint="default"/>
      </w:rPr>
    </w:lvl>
    <w:lvl w:ilvl="3">
      <w:start w:val="1"/>
      <w:numFmt w:val="lowerLetter"/>
      <w:pStyle w:val="Para-3rdlevel"/>
      <w:lvlText w:val="%4)"/>
      <w:lvlJc w:val="left"/>
      <w:pPr>
        <w:tabs>
          <w:tab w:val="num" w:pos="1494"/>
        </w:tabs>
        <w:ind w:left="1491" w:hanging="357"/>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364"/>
        </w:tabs>
        <w:ind w:left="1364" w:hanging="1080"/>
      </w:pPr>
      <w:rPr>
        <w:rFonts w:cs="Times New Roman" w:hint="default"/>
      </w:rPr>
    </w:lvl>
    <w:lvl w:ilvl="6">
      <w:start w:val="1"/>
      <w:numFmt w:val="decimal"/>
      <w:isLgl/>
      <w:lvlText w:val="%1.%2.%3.%4.%5.%6.%7"/>
      <w:lvlJc w:val="left"/>
      <w:pPr>
        <w:tabs>
          <w:tab w:val="num" w:pos="1724"/>
        </w:tabs>
        <w:ind w:left="1724" w:hanging="1440"/>
      </w:pPr>
      <w:rPr>
        <w:rFonts w:cs="Times New Roman" w:hint="default"/>
      </w:rPr>
    </w:lvl>
    <w:lvl w:ilvl="7">
      <w:start w:val="1"/>
      <w:numFmt w:val="decimal"/>
      <w:isLgl/>
      <w:lvlText w:val="%1.%2.%3.%4.%5.%6.%7.%8"/>
      <w:lvlJc w:val="left"/>
      <w:pPr>
        <w:tabs>
          <w:tab w:val="num" w:pos="1724"/>
        </w:tabs>
        <w:ind w:left="1724" w:hanging="1440"/>
      </w:pPr>
      <w:rPr>
        <w:rFonts w:cs="Times New Roman" w:hint="default"/>
      </w:rPr>
    </w:lvl>
    <w:lvl w:ilvl="8">
      <w:start w:val="1"/>
      <w:numFmt w:val="decimal"/>
      <w:isLgl/>
      <w:lvlText w:val="%1.%2.%3.%4.%5.%6.%7.%8.%9"/>
      <w:lvlJc w:val="left"/>
      <w:pPr>
        <w:tabs>
          <w:tab w:val="num" w:pos="2084"/>
        </w:tabs>
        <w:ind w:left="2084" w:hanging="1800"/>
      </w:pPr>
      <w:rPr>
        <w:rFonts w:cs="Times New Roman" w:hint="default"/>
      </w:rPr>
    </w:lvl>
  </w:abstractNum>
  <w:abstractNum w:abstractNumId="26" w15:restartNumberingAfterBreak="0">
    <w:nsid w:val="5E6F037A"/>
    <w:multiLevelType w:val="hybridMultilevel"/>
    <w:tmpl w:val="358470B8"/>
    <w:lvl w:ilvl="0" w:tplc="20EA03EE">
      <w:numFmt w:val="bullet"/>
      <w:lvlText w:val="•"/>
      <w:lvlJc w:val="left"/>
      <w:pPr>
        <w:ind w:left="356" w:hanging="360"/>
      </w:pPr>
      <w:rPr>
        <w:rFonts w:ascii="Arial" w:eastAsia="Times New Roman" w:hAnsi="Arial" w:cs="Arial" w:hint="default"/>
      </w:rPr>
    </w:lvl>
    <w:lvl w:ilvl="1" w:tplc="08090003" w:tentative="1">
      <w:start w:val="1"/>
      <w:numFmt w:val="bullet"/>
      <w:lvlText w:val="o"/>
      <w:lvlJc w:val="left"/>
      <w:pPr>
        <w:ind w:left="1076" w:hanging="360"/>
      </w:pPr>
      <w:rPr>
        <w:rFonts w:ascii="Courier New" w:hAnsi="Courier New" w:cs="Courier New" w:hint="default"/>
      </w:rPr>
    </w:lvl>
    <w:lvl w:ilvl="2" w:tplc="08090005" w:tentative="1">
      <w:start w:val="1"/>
      <w:numFmt w:val="bullet"/>
      <w:lvlText w:val=""/>
      <w:lvlJc w:val="left"/>
      <w:pPr>
        <w:ind w:left="1796" w:hanging="360"/>
      </w:pPr>
      <w:rPr>
        <w:rFonts w:ascii="Wingdings" w:hAnsi="Wingdings" w:hint="default"/>
      </w:rPr>
    </w:lvl>
    <w:lvl w:ilvl="3" w:tplc="08090001" w:tentative="1">
      <w:start w:val="1"/>
      <w:numFmt w:val="bullet"/>
      <w:lvlText w:val=""/>
      <w:lvlJc w:val="left"/>
      <w:pPr>
        <w:ind w:left="2516" w:hanging="360"/>
      </w:pPr>
      <w:rPr>
        <w:rFonts w:ascii="Symbol" w:hAnsi="Symbol" w:hint="default"/>
      </w:rPr>
    </w:lvl>
    <w:lvl w:ilvl="4" w:tplc="08090003" w:tentative="1">
      <w:start w:val="1"/>
      <w:numFmt w:val="bullet"/>
      <w:lvlText w:val="o"/>
      <w:lvlJc w:val="left"/>
      <w:pPr>
        <w:ind w:left="3236" w:hanging="360"/>
      </w:pPr>
      <w:rPr>
        <w:rFonts w:ascii="Courier New" w:hAnsi="Courier New" w:cs="Courier New" w:hint="default"/>
      </w:rPr>
    </w:lvl>
    <w:lvl w:ilvl="5" w:tplc="08090005" w:tentative="1">
      <w:start w:val="1"/>
      <w:numFmt w:val="bullet"/>
      <w:lvlText w:val=""/>
      <w:lvlJc w:val="left"/>
      <w:pPr>
        <w:ind w:left="3956" w:hanging="360"/>
      </w:pPr>
      <w:rPr>
        <w:rFonts w:ascii="Wingdings" w:hAnsi="Wingdings" w:hint="default"/>
      </w:rPr>
    </w:lvl>
    <w:lvl w:ilvl="6" w:tplc="08090001" w:tentative="1">
      <w:start w:val="1"/>
      <w:numFmt w:val="bullet"/>
      <w:lvlText w:val=""/>
      <w:lvlJc w:val="left"/>
      <w:pPr>
        <w:ind w:left="4676" w:hanging="360"/>
      </w:pPr>
      <w:rPr>
        <w:rFonts w:ascii="Symbol" w:hAnsi="Symbol" w:hint="default"/>
      </w:rPr>
    </w:lvl>
    <w:lvl w:ilvl="7" w:tplc="08090003" w:tentative="1">
      <w:start w:val="1"/>
      <w:numFmt w:val="bullet"/>
      <w:lvlText w:val="o"/>
      <w:lvlJc w:val="left"/>
      <w:pPr>
        <w:ind w:left="5396" w:hanging="360"/>
      </w:pPr>
      <w:rPr>
        <w:rFonts w:ascii="Courier New" w:hAnsi="Courier New" w:cs="Courier New" w:hint="default"/>
      </w:rPr>
    </w:lvl>
    <w:lvl w:ilvl="8" w:tplc="08090005" w:tentative="1">
      <w:start w:val="1"/>
      <w:numFmt w:val="bullet"/>
      <w:lvlText w:val=""/>
      <w:lvlJc w:val="left"/>
      <w:pPr>
        <w:ind w:left="6116" w:hanging="360"/>
      </w:pPr>
      <w:rPr>
        <w:rFonts w:ascii="Wingdings" w:hAnsi="Wingdings" w:hint="default"/>
      </w:rPr>
    </w:lvl>
  </w:abstractNum>
  <w:abstractNum w:abstractNumId="27" w15:restartNumberingAfterBreak="0">
    <w:nsid w:val="672A710D"/>
    <w:multiLevelType w:val="hybridMultilevel"/>
    <w:tmpl w:val="A092A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146152"/>
    <w:multiLevelType w:val="hybridMultilevel"/>
    <w:tmpl w:val="95D48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CC1CBD"/>
    <w:multiLevelType w:val="hybridMultilevel"/>
    <w:tmpl w:val="612C6E2E"/>
    <w:lvl w:ilvl="0" w:tplc="08090001">
      <w:start w:val="1"/>
      <w:numFmt w:val="bullet"/>
      <w:lvlText w:val=""/>
      <w:lvlJc w:val="left"/>
      <w:pPr>
        <w:ind w:left="1218" w:hanging="360"/>
      </w:pPr>
      <w:rPr>
        <w:rFonts w:ascii="Symbol" w:hAnsi="Symbol" w:hint="default"/>
      </w:rPr>
    </w:lvl>
    <w:lvl w:ilvl="1" w:tplc="08090003" w:tentative="1">
      <w:start w:val="1"/>
      <w:numFmt w:val="bullet"/>
      <w:lvlText w:val="o"/>
      <w:lvlJc w:val="left"/>
      <w:pPr>
        <w:ind w:left="1938" w:hanging="360"/>
      </w:pPr>
      <w:rPr>
        <w:rFonts w:ascii="Courier New" w:hAnsi="Courier New" w:cs="Courier New" w:hint="default"/>
      </w:rPr>
    </w:lvl>
    <w:lvl w:ilvl="2" w:tplc="08090005" w:tentative="1">
      <w:start w:val="1"/>
      <w:numFmt w:val="bullet"/>
      <w:lvlText w:val=""/>
      <w:lvlJc w:val="left"/>
      <w:pPr>
        <w:ind w:left="2658" w:hanging="360"/>
      </w:pPr>
      <w:rPr>
        <w:rFonts w:ascii="Wingdings" w:hAnsi="Wingdings" w:hint="default"/>
      </w:rPr>
    </w:lvl>
    <w:lvl w:ilvl="3" w:tplc="08090001" w:tentative="1">
      <w:start w:val="1"/>
      <w:numFmt w:val="bullet"/>
      <w:lvlText w:val=""/>
      <w:lvlJc w:val="left"/>
      <w:pPr>
        <w:ind w:left="3378" w:hanging="360"/>
      </w:pPr>
      <w:rPr>
        <w:rFonts w:ascii="Symbol" w:hAnsi="Symbol" w:hint="default"/>
      </w:rPr>
    </w:lvl>
    <w:lvl w:ilvl="4" w:tplc="08090003" w:tentative="1">
      <w:start w:val="1"/>
      <w:numFmt w:val="bullet"/>
      <w:lvlText w:val="o"/>
      <w:lvlJc w:val="left"/>
      <w:pPr>
        <w:ind w:left="4098" w:hanging="360"/>
      </w:pPr>
      <w:rPr>
        <w:rFonts w:ascii="Courier New" w:hAnsi="Courier New" w:cs="Courier New" w:hint="default"/>
      </w:rPr>
    </w:lvl>
    <w:lvl w:ilvl="5" w:tplc="08090005" w:tentative="1">
      <w:start w:val="1"/>
      <w:numFmt w:val="bullet"/>
      <w:lvlText w:val=""/>
      <w:lvlJc w:val="left"/>
      <w:pPr>
        <w:ind w:left="4818" w:hanging="360"/>
      </w:pPr>
      <w:rPr>
        <w:rFonts w:ascii="Wingdings" w:hAnsi="Wingdings" w:hint="default"/>
      </w:rPr>
    </w:lvl>
    <w:lvl w:ilvl="6" w:tplc="08090001" w:tentative="1">
      <w:start w:val="1"/>
      <w:numFmt w:val="bullet"/>
      <w:lvlText w:val=""/>
      <w:lvlJc w:val="left"/>
      <w:pPr>
        <w:ind w:left="5538" w:hanging="360"/>
      </w:pPr>
      <w:rPr>
        <w:rFonts w:ascii="Symbol" w:hAnsi="Symbol" w:hint="default"/>
      </w:rPr>
    </w:lvl>
    <w:lvl w:ilvl="7" w:tplc="08090003" w:tentative="1">
      <w:start w:val="1"/>
      <w:numFmt w:val="bullet"/>
      <w:lvlText w:val="o"/>
      <w:lvlJc w:val="left"/>
      <w:pPr>
        <w:ind w:left="6258" w:hanging="360"/>
      </w:pPr>
      <w:rPr>
        <w:rFonts w:ascii="Courier New" w:hAnsi="Courier New" w:cs="Courier New" w:hint="default"/>
      </w:rPr>
    </w:lvl>
    <w:lvl w:ilvl="8" w:tplc="08090005" w:tentative="1">
      <w:start w:val="1"/>
      <w:numFmt w:val="bullet"/>
      <w:lvlText w:val=""/>
      <w:lvlJc w:val="left"/>
      <w:pPr>
        <w:ind w:left="6978" w:hanging="360"/>
      </w:pPr>
      <w:rPr>
        <w:rFonts w:ascii="Wingdings" w:hAnsi="Wingdings" w:hint="default"/>
      </w:rPr>
    </w:lvl>
  </w:abstractNum>
  <w:abstractNum w:abstractNumId="30" w15:restartNumberingAfterBreak="0">
    <w:nsid w:val="6DEC3FF0"/>
    <w:multiLevelType w:val="hybridMultilevel"/>
    <w:tmpl w:val="2C38A996"/>
    <w:lvl w:ilvl="0" w:tplc="0809000F">
      <w:start w:val="1"/>
      <w:numFmt w:val="decimal"/>
      <w:pStyle w:val="AppendixHeading"/>
      <w:lvlText w:val="%1."/>
      <w:lvlJc w:val="left"/>
      <w:pPr>
        <w:tabs>
          <w:tab w:val="num" w:pos="360"/>
        </w:tabs>
        <w:ind w:left="360" w:hanging="360"/>
      </w:pPr>
      <w:rPr>
        <w:rFonts w:cs="Times New Roman"/>
      </w:rPr>
    </w:lvl>
    <w:lvl w:ilvl="1" w:tplc="08090019" w:tentative="1">
      <w:start w:val="1"/>
      <w:numFmt w:val="lowerLetter"/>
      <w:pStyle w:val="Appendix1stlevel"/>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0647D81"/>
    <w:multiLevelType w:val="hybridMultilevel"/>
    <w:tmpl w:val="11B83B54"/>
    <w:lvl w:ilvl="0" w:tplc="9A3A1EFC">
      <w:start w:val="1"/>
      <w:numFmt w:val="bullet"/>
      <w:lvlText w:val=""/>
      <w:lvlJc w:val="left"/>
      <w:pPr>
        <w:tabs>
          <w:tab w:val="num" w:pos="567"/>
        </w:tabs>
        <w:ind w:left="567"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2F7234"/>
    <w:multiLevelType w:val="hybridMultilevel"/>
    <w:tmpl w:val="188AE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83134A"/>
    <w:multiLevelType w:val="hybridMultilevel"/>
    <w:tmpl w:val="0D2474EE"/>
    <w:lvl w:ilvl="0" w:tplc="1688E244">
      <w:start w:val="1"/>
      <w:numFmt w:val="lowerRoman"/>
      <w:lvlText w:val="(%1)"/>
      <w:lvlJc w:val="left"/>
      <w:pPr>
        <w:ind w:left="1578" w:hanging="720"/>
      </w:pPr>
      <w:rPr>
        <w:rFonts w:hint="default"/>
      </w:rPr>
    </w:lvl>
    <w:lvl w:ilvl="1" w:tplc="08090019" w:tentative="1">
      <w:start w:val="1"/>
      <w:numFmt w:val="lowerLetter"/>
      <w:lvlText w:val="%2."/>
      <w:lvlJc w:val="left"/>
      <w:pPr>
        <w:ind w:left="1938" w:hanging="360"/>
      </w:pPr>
    </w:lvl>
    <w:lvl w:ilvl="2" w:tplc="0809001B" w:tentative="1">
      <w:start w:val="1"/>
      <w:numFmt w:val="lowerRoman"/>
      <w:lvlText w:val="%3."/>
      <w:lvlJc w:val="right"/>
      <w:pPr>
        <w:ind w:left="2658" w:hanging="180"/>
      </w:pPr>
    </w:lvl>
    <w:lvl w:ilvl="3" w:tplc="0809000F" w:tentative="1">
      <w:start w:val="1"/>
      <w:numFmt w:val="decimal"/>
      <w:lvlText w:val="%4."/>
      <w:lvlJc w:val="left"/>
      <w:pPr>
        <w:ind w:left="3378" w:hanging="360"/>
      </w:pPr>
    </w:lvl>
    <w:lvl w:ilvl="4" w:tplc="08090019" w:tentative="1">
      <w:start w:val="1"/>
      <w:numFmt w:val="lowerLetter"/>
      <w:lvlText w:val="%5."/>
      <w:lvlJc w:val="left"/>
      <w:pPr>
        <w:ind w:left="4098" w:hanging="360"/>
      </w:pPr>
    </w:lvl>
    <w:lvl w:ilvl="5" w:tplc="0809001B" w:tentative="1">
      <w:start w:val="1"/>
      <w:numFmt w:val="lowerRoman"/>
      <w:lvlText w:val="%6."/>
      <w:lvlJc w:val="right"/>
      <w:pPr>
        <w:ind w:left="4818" w:hanging="180"/>
      </w:pPr>
    </w:lvl>
    <w:lvl w:ilvl="6" w:tplc="0809000F" w:tentative="1">
      <w:start w:val="1"/>
      <w:numFmt w:val="decimal"/>
      <w:lvlText w:val="%7."/>
      <w:lvlJc w:val="left"/>
      <w:pPr>
        <w:ind w:left="5538" w:hanging="360"/>
      </w:pPr>
    </w:lvl>
    <w:lvl w:ilvl="7" w:tplc="08090019" w:tentative="1">
      <w:start w:val="1"/>
      <w:numFmt w:val="lowerLetter"/>
      <w:lvlText w:val="%8."/>
      <w:lvlJc w:val="left"/>
      <w:pPr>
        <w:ind w:left="6258" w:hanging="360"/>
      </w:pPr>
    </w:lvl>
    <w:lvl w:ilvl="8" w:tplc="0809001B" w:tentative="1">
      <w:start w:val="1"/>
      <w:numFmt w:val="lowerRoman"/>
      <w:lvlText w:val="%9."/>
      <w:lvlJc w:val="right"/>
      <w:pPr>
        <w:ind w:left="6978" w:hanging="180"/>
      </w:pPr>
    </w:lvl>
  </w:abstractNum>
  <w:abstractNum w:abstractNumId="34" w15:restartNumberingAfterBreak="0">
    <w:nsid w:val="7EFE3D68"/>
    <w:multiLevelType w:val="hybridMultilevel"/>
    <w:tmpl w:val="1DA004A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606383715">
    <w:abstractNumId w:val="25"/>
  </w:num>
  <w:num w:numId="2" w16cid:durableId="557395201">
    <w:abstractNumId w:val="17"/>
  </w:num>
  <w:num w:numId="3" w16cid:durableId="112098643">
    <w:abstractNumId w:val="31"/>
  </w:num>
  <w:num w:numId="4" w16cid:durableId="417554878">
    <w:abstractNumId w:val="19"/>
  </w:num>
  <w:num w:numId="5" w16cid:durableId="1141271509">
    <w:abstractNumId w:val="7"/>
  </w:num>
  <w:num w:numId="6" w16cid:durableId="1837961287">
    <w:abstractNumId w:val="30"/>
  </w:num>
  <w:num w:numId="7" w16cid:durableId="436293570">
    <w:abstractNumId w:val="25"/>
  </w:num>
  <w:num w:numId="8" w16cid:durableId="1946692511">
    <w:abstractNumId w:val="25"/>
  </w:num>
  <w:num w:numId="9" w16cid:durableId="1871645954">
    <w:abstractNumId w:val="25"/>
  </w:num>
  <w:num w:numId="10" w16cid:durableId="275329326">
    <w:abstractNumId w:val="25"/>
  </w:num>
  <w:num w:numId="11" w16cid:durableId="2101682032">
    <w:abstractNumId w:val="25"/>
  </w:num>
  <w:num w:numId="12" w16cid:durableId="1603417142">
    <w:abstractNumId w:val="25"/>
  </w:num>
  <w:num w:numId="13" w16cid:durableId="364184150">
    <w:abstractNumId w:val="25"/>
  </w:num>
  <w:num w:numId="14" w16cid:durableId="1073940039">
    <w:abstractNumId w:val="25"/>
  </w:num>
  <w:num w:numId="15" w16cid:durableId="238253526">
    <w:abstractNumId w:val="25"/>
  </w:num>
  <w:num w:numId="16" w16cid:durableId="1188908024">
    <w:abstractNumId w:val="4"/>
  </w:num>
  <w:num w:numId="17" w16cid:durableId="446196868">
    <w:abstractNumId w:val="29"/>
  </w:num>
  <w:num w:numId="18" w16cid:durableId="1995716186">
    <w:abstractNumId w:val="25"/>
  </w:num>
  <w:num w:numId="19" w16cid:durableId="1724715480">
    <w:abstractNumId w:val="25"/>
  </w:num>
  <w:num w:numId="20" w16cid:durableId="320087296">
    <w:abstractNumId w:val="25"/>
  </w:num>
  <w:num w:numId="21" w16cid:durableId="1735354441">
    <w:abstractNumId w:val="9"/>
  </w:num>
  <w:num w:numId="22" w16cid:durableId="1546402546">
    <w:abstractNumId w:val="25"/>
  </w:num>
  <w:num w:numId="23" w16cid:durableId="408504932">
    <w:abstractNumId w:val="25"/>
  </w:num>
  <w:num w:numId="24" w16cid:durableId="413161850">
    <w:abstractNumId w:val="34"/>
  </w:num>
  <w:num w:numId="25" w16cid:durableId="2045329439">
    <w:abstractNumId w:val="10"/>
  </w:num>
  <w:num w:numId="26" w16cid:durableId="451285477">
    <w:abstractNumId w:val="11"/>
  </w:num>
  <w:num w:numId="27" w16cid:durableId="1037781255">
    <w:abstractNumId w:val="33"/>
  </w:num>
  <w:num w:numId="28" w16cid:durableId="1932473807">
    <w:abstractNumId w:val="0"/>
  </w:num>
  <w:num w:numId="29" w16cid:durableId="625163808">
    <w:abstractNumId w:val="21"/>
  </w:num>
  <w:num w:numId="30" w16cid:durableId="10461784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6980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7382553">
    <w:abstractNumId w:val="27"/>
  </w:num>
  <w:num w:numId="33" w16cid:durableId="1131705767">
    <w:abstractNumId w:val="8"/>
  </w:num>
  <w:num w:numId="34" w16cid:durableId="134835303">
    <w:abstractNumId w:val="32"/>
  </w:num>
  <w:num w:numId="35" w16cid:durableId="1214929482">
    <w:abstractNumId w:val="24"/>
  </w:num>
  <w:num w:numId="36" w16cid:durableId="1594245480">
    <w:abstractNumId w:val="22"/>
  </w:num>
  <w:num w:numId="37" w16cid:durableId="649485795">
    <w:abstractNumId w:val="12"/>
  </w:num>
  <w:num w:numId="38" w16cid:durableId="1093817548">
    <w:abstractNumId w:val="23"/>
  </w:num>
  <w:num w:numId="39" w16cid:durableId="19024019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48084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30574424">
    <w:abstractNumId w:val="15"/>
  </w:num>
  <w:num w:numId="42" w16cid:durableId="223832366">
    <w:abstractNumId w:val="13"/>
  </w:num>
  <w:num w:numId="43" w16cid:durableId="1650329261">
    <w:abstractNumId w:val="2"/>
  </w:num>
  <w:num w:numId="44" w16cid:durableId="2031374538">
    <w:abstractNumId w:val="6"/>
  </w:num>
  <w:num w:numId="45" w16cid:durableId="897127879">
    <w:abstractNumId w:val="3"/>
  </w:num>
  <w:num w:numId="46" w16cid:durableId="473452023">
    <w:abstractNumId w:val="28"/>
  </w:num>
  <w:num w:numId="47" w16cid:durableId="1029574044">
    <w:abstractNumId w:val="16"/>
  </w:num>
  <w:num w:numId="48" w16cid:durableId="151217157">
    <w:abstractNumId w:val="18"/>
  </w:num>
  <w:num w:numId="49" w16cid:durableId="464011436">
    <w:abstractNumId w:val="1"/>
  </w:num>
  <w:num w:numId="50" w16cid:durableId="724840717">
    <w:abstractNumId w:val="20"/>
  </w:num>
  <w:num w:numId="51" w16cid:durableId="265694369">
    <w:abstractNumId w:val="26"/>
  </w:num>
  <w:num w:numId="52" w16cid:durableId="1763329351">
    <w:abstractNumId w:val="5"/>
  </w:num>
  <w:num w:numId="53" w16cid:durableId="175077723">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42D7"/>
    <w:rsid w:val="0000061C"/>
    <w:rsid w:val="0000427E"/>
    <w:rsid w:val="00004B36"/>
    <w:rsid w:val="00010033"/>
    <w:rsid w:val="00015FE2"/>
    <w:rsid w:val="00016C23"/>
    <w:rsid w:val="00024DA7"/>
    <w:rsid w:val="000253C6"/>
    <w:rsid w:val="00025476"/>
    <w:rsid w:val="00026020"/>
    <w:rsid w:val="00026B72"/>
    <w:rsid w:val="000275EF"/>
    <w:rsid w:val="00027A66"/>
    <w:rsid w:val="000310D9"/>
    <w:rsid w:val="00031930"/>
    <w:rsid w:val="00036206"/>
    <w:rsid w:val="000378EB"/>
    <w:rsid w:val="000423C2"/>
    <w:rsid w:val="00043C57"/>
    <w:rsid w:val="0004513A"/>
    <w:rsid w:val="00046358"/>
    <w:rsid w:val="0005194B"/>
    <w:rsid w:val="00051AD4"/>
    <w:rsid w:val="00051C23"/>
    <w:rsid w:val="0005200C"/>
    <w:rsid w:val="0005307D"/>
    <w:rsid w:val="000532AF"/>
    <w:rsid w:val="000538DA"/>
    <w:rsid w:val="00054C17"/>
    <w:rsid w:val="00057684"/>
    <w:rsid w:val="00057E4C"/>
    <w:rsid w:val="00060FF6"/>
    <w:rsid w:val="00061BF2"/>
    <w:rsid w:val="00064CD0"/>
    <w:rsid w:val="00065774"/>
    <w:rsid w:val="000660EA"/>
    <w:rsid w:val="000667DC"/>
    <w:rsid w:val="00066FDE"/>
    <w:rsid w:val="0007186F"/>
    <w:rsid w:val="00080000"/>
    <w:rsid w:val="00083403"/>
    <w:rsid w:val="000858D0"/>
    <w:rsid w:val="00087091"/>
    <w:rsid w:val="00091C2D"/>
    <w:rsid w:val="00094CA4"/>
    <w:rsid w:val="000A3DC7"/>
    <w:rsid w:val="000A7417"/>
    <w:rsid w:val="000B0A78"/>
    <w:rsid w:val="000B5744"/>
    <w:rsid w:val="000C373E"/>
    <w:rsid w:val="000C458D"/>
    <w:rsid w:val="000D19C7"/>
    <w:rsid w:val="000E0AF4"/>
    <w:rsid w:val="000E2E8F"/>
    <w:rsid w:val="000E59BF"/>
    <w:rsid w:val="000F0E21"/>
    <w:rsid w:val="000F57BC"/>
    <w:rsid w:val="00111513"/>
    <w:rsid w:val="001166F6"/>
    <w:rsid w:val="00116C44"/>
    <w:rsid w:val="00122707"/>
    <w:rsid w:val="001246D5"/>
    <w:rsid w:val="001269E9"/>
    <w:rsid w:val="00126F1F"/>
    <w:rsid w:val="001318D8"/>
    <w:rsid w:val="0014107E"/>
    <w:rsid w:val="001469E7"/>
    <w:rsid w:val="00146A9C"/>
    <w:rsid w:val="00151969"/>
    <w:rsid w:val="00153BB6"/>
    <w:rsid w:val="001550D1"/>
    <w:rsid w:val="00161F3C"/>
    <w:rsid w:val="00165B16"/>
    <w:rsid w:val="00166241"/>
    <w:rsid w:val="001729F0"/>
    <w:rsid w:val="001756E3"/>
    <w:rsid w:val="001806C8"/>
    <w:rsid w:val="00181EA9"/>
    <w:rsid w:val="00184343"/>
    <w:rsid w:val="00185B21"/>
    <w:rsid w:val="00190153"/>
    <w:rsid w:val="001922DD"/>
    <w:rsid w:val="00194843"/>
    <w:rsid w:val="0019524E"/>
    <w:rsid w:val="0019534D"/>
    <w:rsid w:val="00195802"/>
    <w:rsid w:val="0019759D"/>
    <w:rsid w:val="001A1607"/>
    <w:rsid w:val="001A1DEF"/>
    <w:rsid w:val="001A4747"/>
    <w:rsid w:val="001A4D1D"/>
    <w:rsid w:val="001B0FBC"/>
    <w:rsid w:val="001B131E"/>
    <w:rsid w:val="001B34AA"/>
    <w:rsid w:val="001B3C23"/>
    <w:rsid w:val="001B4C49"/>
    <w:rsid w:val="001B72FE"/>
    <w:rsid w:val="001B7B27"/>
    <w:rsid w:val="001C167A"/>
    <w:rsid w:val="001C454C"/>
    <w:rsid w:val="001C6D5F"/>
    <w:rsid w:val="001D0444"/>
    <w:rsid w:val="001D1F7B"/>
    <w:rsid w:val="001E10E9"/>
    <w:rsid w:val="001E1922"/>
    <w:rsid w:val="001E1A2C"/>
    <w:rsid w:val="001E3865"/>
    <w:rsid w:val="001E6964"/>
    <w:rsid w:val="001F098F"/>
    <w:rsid w:val="001F27B0"/>
    <w:rsid w:val="001F30E3"/>
    <w:rsid w:val="001F3578"/>
    <w:rsid w:val="001F47E1"/>
    <w:rsid w:val="001F4F53"/>
    <w:rsid w:val="00202844"/>
    <w:rsid w:val="00202859"/>
    <w:rsid w:val="002031FC"/>
    <w:rsid w:val="002061E8"/>
    <w:rsid w:val="00206B2C"/>
    <w:rsid w:val="002071BE"/>
    <w:rsid w:val="002073D6"/>
    <w:rsid w:val="00210BA8"/>
    <w:rsid w:val="002121C3"/>
    <w:rsid w:val="00215404"/>
    <w:rsid w:val="0021650D"/>
    <w:rsid w:val="00222393"/>
    <w:rsid w:val="002232B6"/>
    <w:rsid w:val="002266A1"/>
    <w:rsid w:val="002312E4"/>
    <w:rsid w:val="00234E9E"/>
    <w:rsid w:val="00236DA0"/>
    <w:rsid w:val="002435A3"/>
    <w:rsid w:val="00246C7F"/>
    <w:rsid w:val="0025349A"/>
    <w:rsid w:val="0025390A"/>
    <w:rsid w:val="00255312"/>
    <w:rsid w:val="00263219"/>
    <w:rsid w:val="00265951"/>
    <w:rsid w:val="002661A4"/>
    <w:rsid w:val="00273014"/>
    <w:rsid w:val="00273918"/>
    <w:rsid w:val="00277F4A"/>
    <w:rsid w:val="00282B38"/>
    <w:rsid w:val="00283918"/>
    <w:rsid w:val="002906E3"/>
    <w:rsid w:val="00294642"/>
    <w:rsid w:val="00296502"/>
    <w:rsid w:val="00297E3F"/>
    <w:rsid w:val="002A141B"/>
    <w:rsid w:val="002A1446"/>
    <w:rsid w:val="002A36C9"/>
    <w:rsid w:val="002A5AF1"/>
    <w:rsid w:val="002A635E"/>
    <w:rsid w:val="002A64F2"/>
    <w:rsid w:val="002B1DC1"/>
    <w:rsid w:val="002B36EB"/>
    <w:rsid w:val="002B4B3E"/>
    <w:rsid w:val="002B535A"/>
    <w:rsid w:val="002B6D66"/>
    <w:rsid w:val="002C13F3"/>
    <w:rsid w:val="002C28D9"/>
    <w:rsid w:val="002C3680"/>
    <w:rsid w:val="002C5F1A"/>
    <w:rsid w:val="002C7719"/>
    <w:rsid w:val="002C7E30"/>
    <w:rsid w:val="002D0CFA"/>
    <w:rsid w:val="002D3A19"/>
    <w:rsid w:val="002D7129"/>
    <w:rsid w:val="002D732E"/>
    <w:rsid w:val="002E10AB"/>
    <w:rsid w:val="002F0B02"/>
    <w:rsid w:val="002F2AA9"/>
    <w:rsid w:val="002F3CDA"/>
    <w:rsid w:val="002F6B1C"/>
    <w:rsid w:val="00300092"/>
    <w:rsid w:val="0030089B"/>
    <w:rsid w:val="00302091"/>
    <w:rsid w:val="0030725D"/>
    <w:rsid w:val="00307B68"/>
    <w:rsid w:val="00317452"/>
    <w:rsid w:val="00317E7B"/>
    <w:rsid w:val="00320327"/>
    <w:rsid w:val="0032276D"/>
    <w:rsid w:val="003239E9"/>
    <w:rsid w:val="00330526"/>
    <w:rsid w:val="003342ED"/>
    <w:rsid w:val="0034250E"/>
    <w:rsid w:val="00347E64"/>
    <w:rsid w:val="00351969"/>
    <w:rsid w:val="00351C06"/>
    <w:rsid w:val="003544D5"/>
    <w:rsid w:val="0035604D"/>
    <w:rsid w:val="0036184D"/>
    <w:rsid w:val="0036372C"/>
    <w:rsid w:val="0036391C"/>
    <w:rsid w:val="0036610E"/>
    <w:rsid w:val="00367685"/>
    <w:rsid w:val="00367A9A"/>
    <w:rsid w:val="00371952"/>
    <w:rsid w:val="003729BB"/>
    <w:rsid w:val="0037563C"/>
    <w:rsid w:val="00375E98"/>
    <w:rsid w:val="00390677"/>
    <w:rsid w:val="00392E07"/>
    <w:rsid w:val="00392EB2"/>
    <w:rsid w:val="00395402"/>
    <w:rsid w:val="003A2B9D"/>
    <w:rsid w:val="003A37D9"/>
    <w:rsid w:val="003A4879"/>
    <w:rsid w:val="003A4EB1"/>
    <w:rsid w:val="003A6832"/>
    <w:rsid w:val="003A7796"/>
    <w:rsid w:val="003B00EB"/>
    <w:rsid w:val="003B01FB"/>
    <w:rsid w:val="003B0544"/>
    <w:rsid w:val="003B0BD6"/>
    <w:rsid w:val="003B146E"/>
    <w:rsid w:val="003B1FA0"/>
    <w:rsid w:val="003B3830"/>
    <w:rsid w:val="003B6105"/>
    <w:rsid w:val="003B6DF4"/>
    <w:rsid w:val="003B77D2"/>
    <w:rsid w:val="003C03D1"/>
    <w:rsid w:val="003C23A6"/>
    <w:rsid w:val="003C3A53"/>
    <w:rsid w:val="003C47FD"/>
    <w:rsid w:val="003C722F"/>
    <w:rsid w:val="003D069B"/>
    <w:rsid w:val="003D473B"/>
    <w:rsid w:val="003E0CAF"/>
    <w:rsid w:val="003E113E"/>
    <w:rsid w:val="003E2E86"/>
    <w:rsid w:val="003E6D59"/>
    <w:rsid w:val="003E7FED"/>
    <w:rsid w:val="003F332D"/>
    <w:rsid w:val="003F3FB0"/>
    <w:rsid w:val="003F48F6"/>
    <w:rsid w:val="003F6430"/>
    <w:rsid w:val="00400175"/>
    <w:rsid w:val="004010F0"/>
    <w:rsid w:val="0040299A"/>
    <w:rsid w:val="0040346B"/>
    <w:rsid w:val="00403712"/>
    <w:rsid w:val="004052F9"/>
    <w:rsid w:val="004068AE"/>
    <w:rsid w:val="00406954"/>
    <w:rsid w:val="00407BE3"/>
    <w:rsid w:val="004150C5"/>
    <w:rsid w:val="004157C4"/>
    <w:rsid w:val="00416541"/>
    <w:rsid w:val="004169C9"/>
    <w:rsid w:val="00421732"/>
    <w:rsid w:val="004245CB"/>
    <w:rsid w:val="00425F08"/>
    <w:rsid w:val="00426E0A"/>
    <w:rsid w:val="00436AAA"/>
    <w:rsid w:val="00437FEB"/>
    <w:rsid w:val="004413CE"/>
    <w:rsid w:val="00441FBD"/>
    <w:rsid w:val="00442594"/>
    <w:rsid w:val="00445B43"/>
    <w:rsid w:val="00447F24"/>
    <w:rsid w:val="0045021E"/>
    <w:rsid w:val="004513B4"/>
    <w:rsid w:val="00451F50"/>
    <w:rsid w:val="00452812"/>
    <w:rsid w:val="004602EF"/>
    <w:rsid w:val="00462DE1"/>
    <w:rsid w:val="00462EBB"/>
    <w:rsid w:val="00464DAA"/>
    <w:rsid w:val="004735E1"/>
    <w:rsid w:val="004767B1"/>
    <w:rsid w:val="004856C5"/>
    <w:rsid w:val="00485A4F"/>
    <w:rsid w:val="00486B3E"/>
    <w:rsid w:val="00486E35"/>
    <w:rsid w:val="004873B5"/>
    <w:rsid w:val="00495226"/>
    <w:rsid w:val="004962FD"/>
    <w:rsid w:val="004963B2"/>
    <w:rsid w:val="004A068F"/>
    <w:rsid w:val="004A1ECD"/>
    <w:rsid w:val="004A4607"/>
    <w:rsid w:val="004B0665"/>
    <w:rsid w:val="004B0E8C"/>
    <w:rsid w:val="004B164D"/>
    <w:rsid w:val="004B52D8"/>
    <w:rsid w:val="004C3E69"/>
    <w:rsid w:val="004C6FC6"/>
    <w:rsid w:val="004D0BC8"/>
    <w:rsid w:val="004D11B2"/>
    <w:rsid w:val="004D134F"/>
    <w:rsid w:val="004D15FD"/>
    <w:rsid w:val="004D7E5C"/>
    <w:rsid w:val="004E0AB0"/>
    <w:rsid w:val="004E3779"/>
    <w:rsid w:val="004E3818"/>
    <w:rsid w:val="004E4A97"/>
    <w:rsid w:val="004E5441"/>
    <w:rsid w:val="004E56AD"/>
    <w:rsid w:val="004F0C50"/>
    <w:rsid w:val="004F139B"/>
    <w:rsid w:val="004F352D"/>
    <w:rsid w:val="004F5317"/>
    <w:rsid w:val="00500123"/>
    <w:rsid w:val="00501BE3"/>
    <w:rsid w:val="005021BA"/>
    <w:rsid w:val="00502500"/>
    <w:rsid w:val="0051092F"/>
    <w:rsid w:val="00512AC1"/>
    <w:rsid w:val="00514CD3"/>
    <w:rsid w:val="00514E79"/>
    <w:rsid w:val="005161E0"/>
    <w:rsid w:val="00516886"/>
    <w:rsid w:val="00522371"/>
    <w:rsid w:val="005330BA"/>
    <w:rsid w:val="005363CB"/>
    <w:rsid w:val="00537FE6"/>
    <w:rsid w:val="005414DC"/>
    <w:rsid w:val="005446F7"/>
    <w:rsid w:val="00553E57"/>
    <w:rsid w:val="00556CB3"/>
    <w:rsid w:val="0055769A"/>
    <w:rsid w:val="0056317B"/>
    <w:rsid w:val="005633DA"/>
    <w:rsid w:val="00570144"/>
    <w:rsid w:val="0057374D"/>
    <w:rsid w:val="005741D6"/>
    <w:rsid w:val="0057509D"/>
    <w:rsid w:val="005758DC"/>
    <w:rsid w:val="00576786"/>
    <w:rsid w:val="0057702C"/>
    <w:rsid w:val="0057766B"/>
    <w:rsid w:val="00581DBB"/>
    <w:rsid w:val="00584F2B"/>
    <w:rsid w:val="005905E4"/>
    <w:rsid w:val="005909C6"/>
    <w:rsid w:val="00593036"/>
    <w:rsid w:val="00594688"/>
    <w:rsid w:val="005946E7"/>
    <w:rsid w:val="005A0CC1"/>
    <w:rsid w:val="005A2554"/>
    <w:rsid w:val="005A2A7B"/>
    <w:rsid w:val="005A31AD"/>
    <w:rsid w:val="005B04FA"/>
    <w:rsid w:val="005B2EA0"/>
    <w:rsid w:val="005B323D"/>
    <w:rsid w:val="005B4188"/>
    <w:rsid w:val="005B69B1"/>
    <w:rsid w:val="005B6D06"/>
    <w:rsid w:val="005B756F"/>
    <w:rsid w:val="005C3400"/>
    <w:rsid w:val="005C43BC"/>
    <w:rsid w:val="005D042C"/>
    <w:rsid w:val="005D086C"/>
    <w:rsid w:val="005D51C2"/>
    <w:rsid w:val="005D53A7"/>
    <w:rsid w:val="005D675C"/>
    <w:rsid w:val="005E2956"/>
    <w:rsid w:val="005E5C8A"/>
    <w:rsid w:val="005E673E"/>
    <w:rsid w:val="005E7907"/>
    <w:rsid w:val="005F0718"/>
    <w:rsid w:val="005F5796"/>
    <w:rsid w:val="00603075"/>
    <w:rsid w:val="006069B8"/>
    <w:rsid w:val="0061494C"/>
    <w:rsid w:val="006153CF"/>
    <w:rsid w:val="006232B5"/>
    <w:rsid w:val="00624217"/>
    <w:rsid w:val="006243BD"/>
    <w:rsid w:val="006251BC"/>
    <w:rsid w:val="00625390"/>
    <w:rsid w:val="00626811"/>
    <w:rsid w:val="00627058"/>
    <w:rsid w:val="00627725"/>
    <w:rsid w:val="006302C8"/>
    <w:rsid w:val="006364D9"/>
    <w:rsid w:val="006421EE"/>
    <w:rsid w:val="00642987"/>
    <w:rsid w:val="00645E52"/>
    <w:rsid w:val="006507E4"/>
    <w:rsid w:val="00651AAB"/>
    <w:rsid w:val="006521EA"/>
    <w:rsid w:val="00652D82"/>
    <w:rsid w:val="00656196"/>
    <w:rsid w:val="00661193"/>
    <w:rsid w:val="006615F8"/>
    <w:rsid w:val="00674BFF"/>
    <w:rsid w:val="00676DC8"/>
    <w:rsid w:val="0068245B"/>
    <w:rsid w:val="0068644E"/>
    <w:rsid w:val="006866FF"/>
    <w:rsid w:val="006A004D"/>
    <w:rsid w:val="006A2454"/>
    <w:rsid w:val="006A505D"/>
    <w:rsid w:val="006A6730"/>
    <w:rsid w:val="006A77AD"/>
    <w:rsid w:val="006B1134"/>
    <w:rsid w:val="006B482F"/>
    <w:rsid w:val="006B5E6E"/>
    <w:rsid w:val="006B697A"/>
    <w:rsid w:val="006B705E"/>
    <w:rsid w:val="006C19A8"/>
    <w:rsid w:val="006C56E9"/>
    <w:rsid w:val="006D1506"/>
    <w:rsid w:val="006D3527"/>
    <w:rsid w:val="006D42E0"/>
    <w:rsid w:val="006D4BEE"/>
    <w:rsid w:val="006D6B95"/>
    <w:rsid w:val="006E1159"/>
    <w:rsid w:val="006E1E0E"/>
    <w:rsid w:val="006E6E11"/>
    <w:rsid w:val="006E79BE"/>
    <w:rsid w:val="006F126F"/>
    <w:rsid w:val="006F24B9"/>
    <w:rsid w:val="006F4688"/>
    <w:rsid w:val="006F4BF4"/>
    <w:rsid w:val="006F5418"/>
    <w:rsid w:val="0071494A"/>
    <w:rsid w:val="0071626A"/>
    <w:rsid w:val="007179DC"/>
    <w:rsid w:val="0072066E"/>
    <w:rsid w:val="00721B99"/>
    <w:rsid w:val="00722FB6"/>
    <w:rsid w:val="00727E0F"/>
    <w:rsid w:val="0073025C"/>
    <w:rsid w:val="00732C36"/>
    <w:rsid w:val="007332BA"/>
    <w:rsid w:val="00743095"/>
    <w:rsid w:val="00745F88"/>
    <w:rsid w:val="0074689D"/>
    <w:rsid w:val="007507AC"/>
    <w:rsid w:val="00750B90"/>
    <w:rsid w:val="00756E36"/>
    <w:rsid w:val="00761EFC"/>
    <w:rsid w:val="007630A6"/>
    <w:rsid w:val="0076337E"/>
    <w:rsid w:val="00767057"/>
    <w:rsid w:val="00773BA8"/>
    <w:rsid w:val="0078135D"/>
    <w:rsid w:val="00781EDE"/>
    <w:rsid w:val="007844C6"/>
    <w:rsid w:val="00791D04"/>
    <w:rsid w:val="0079418B"/>
    <w:rsid w:val="007A1FA9"/>
    <w:rsid w:val="007A1FD6"/>
    <w:rsid w:val="007A273B"/>
    <w:rsid w:val="007A48D7"/>
    <w:rsid w:val="007A743A"/>
    <w:rsid w:val="007A78CD"/>
    <w:rsid w:val="007B4A49"/>
    <w:rsid w:val="007B5290"/>
    <w:rsid w:val="007C2C68"/>
    <w:rsid w:val="007C3376"/>
    <w:rsid w:val="007C5579"/>
    <w:rsid w:val="007C6670"/>
    <w:rsid w:val="007C67DD"/>
    <w:rsid w:val="007C6E36"/>
    <w:rsid w:val="007D220A"/>
    <w:rsid w:val="007D42AD"/>
    <w:rsid w:val="007D42D7"/>
    <w:rsid w:val="007D7282"/>
    <w:rsid w:val="007E3D16"/>
    <w:rsid w:val="007E63E9"/>
    <w:rsid w:val="007F0869"/>
    <w:rsid w:val="007F14A3"/>
    <w:rsid w:val="007F2880"/>
    <w:rsid w:val="007F4BFB"/>
    <w:rsid w:val="007F4E3E"/>
    <w:rsid w:val="007F5828"/>
    <w:rsid w:val="007F6B2E"/>
    <w:rsid w:val="00805F1B"/>
    <w:rsid w:val="00805FAD"/>
    <w:rsid w:val="008079EB"/>
    <w:rsid w:val="008106C4"/>
    <w:rsid w:val="00810F6C"/>
    <w:rsid w:val="0081140A"/>
    <w:rsid w:val="00815428"/>
    <w:rsid w:val="00820523"/>
    <w:rsid w:val="0082213E"/>
    <w:rsid w:val="00827FC7"/>
    <w:rsid w:val="00836F75"/>
    <w:rsid w:val="008370ED"/>
    <w:rsid w:val="0083758E"/>
    <w:rsid w:val="00840B0A"/>
    <w:rsid w:val="00841B67"/>
    <w:rsid w:val="008427FE"/>
    <w:rsid w:val="0084796E"/>
    <w:rsid w:val="00850A3C"/>
    <w:rsid w:val="008512BD"/>
    <w:rsid w:val="0085278D"/>
    <w:rsid w:val="008578D4"/>
    <w:rsid w:val="00857C1E"/>
    <w:rsid w:val="00857EE5"/>
    <w:rsid w:val="00865C68"/>
    <w:rsid w:val="008678D0"/>
    <w:rsid w:val="00872714"/>
    <w:rsid w:val="008772C4"/>
    <w:rsid w:val="00880D3B"/>
    <w:rsid w:val="008823A2"/>
    <w:rsid w:val="00886534"/>
    <w:rsid w:val="008865BB"/>
    <w:rsid w:val="00890EEE"/>
    <w:rsid w:val="00892A4C"/>
    <w:rsid w:val="00897EF5"/>
    <w:rsid w:val="008A4C7D"/>
    <w:rsid w:val="008A53BF"/>
    <w:rsid w:val="008B4F87"/>
    <w:rsid w:val="008B502F"/>
    <w:rsid w:val="008C0FAC"/>
    <w:rsid w:val="008C2F81"/>
    <w:rsid w:val="008C674F"/>
    <w:rsid w:val="008D0891"/>
    <w:rsid w:val="008D1CC0"/>
    <w:rsid w:val="008D2894"/>
    <w:rsid w:val="008D529B"/>
    <w:rsid w:val="008E1727"/>
    <w:rsid w:val="008E4B2A"/>
    <w:rsid w:val="008E7C3B"/>
    <w:rsid w:val="008F17B5"/>
    <w:rsid w:val="008F391E"/>
    <w:rsid w:val="008F4491"/>
    <w:rsid w:val="009006D7"/>
    <w:rsid w:val="00900D82"/>
    <w:rsid w:val="009012AF"/>
    <w:rsid w:val="00903A99"/>
    <w:rsid w:val="0090401E"/>
    <w:rsid w:val="00914C8D"/>
    <w:rsid w:val="00916224"/>
    <w:rsid w:val="00916F04"/>
    <w:rsid w:val="00920CE7"/>
    <w:rsid w:val="00921E34"/>
    <w:rsid w:val="009220C2"/>
    <w:rsid w:val="00926562"/>
    <w:rsid w:val="00927423"/>
    <w:rsid w:val="0093090D"/>
    <w:rsid w:val="00931200"/>
    <w:rsid w:val="00933E12"/>
    <w:rsid w:val="00933FB9"/>
    <w:rsid w:val="009343BA"/>
    <w:rsid w:val="00936065"/>
    <w:rsid w:val="009416CF"/>
    <w:rsid w:val="009425C2"/>
    <w:rsid w:val="00945C5A"/>
    <w:rsid w:val="009471F1"/>
    <w:rsid w:val="00954056"/>
    <w:rsid w:val="009579F0"/>
    <w:rsid w:val="0096026B"/>
    <w:rsid w:val="00962888"/>
    <w:rsid w:val="00963ABD"/>
    <w:rsid w:val="00964C0F"/>
    <w:rsid w:val="00973F28"/>
    <w:rsid w:val="009905C3"/>
    <w:rsid w:val="009927B7"/>
    <w:rsid w:val="00994B5A"/>
    <w:rsid w:val="009955BE"/>
    <w:rsid w:val="009B0DDF"/>
    <w:rsid w:val="009B1439"/>
    <w:rsid w:val="009B4992"/>
    <w:rsid w:val="009B5C17"/>
    <w:rsid w:val="009B7AC1"/>
    <w:rsid w:val="009C0FEF"/>
    <w:rsid w:val="009C10A9"/>
    <w:rsid w:val="009C1A4D"/>
    <w:rsid w:val="009C3017"/>
    <w:rsid w:val="009C37AB"/>
    <w:rsid w:val="009C4B1D"/>
    <w:rsid w:val="009C577E"/>
    <w:rsid w:val="009C79EB"/>
    <w:rsid w:val="009D05F9"/>
    <w:rsid w:val="009D4194"/>
    <w:rsid w:val="009D57C5"/>
    <w:rsid w:val="009D6C87"/>
    <w:rsid w:val="009D7ABA"/>
    <w:rsid w:val="009E1978"/>
    <w:rsid w:val="009E1ACA"/>
    <w:rsid w:val="009E1E12"/>
    <w:rsid w:val="009E23A4"/>
    <w:rsid w:val="009E7BA1"/>
    <w:rsid w:val="009F2C2C"/>
    <w:rsid w:val="009F68C2"/>
    <w:rsid w:val="009F7CB5"/>
    <w:rsid w:val="00A06770"/>
    <w:rsid w:val="00A06EAD"/>
    <w:rsid w:val="00A07FBE"/>
    <w:rsid w:val="00A11159"/>
    <w:rsid w:val="00A162EA"/>
    <w:rsid w:val="00A2064D"/>
    <w:rsid w:val="00A210DE"/>
    <w:rsid w:val="00A30419"/>
    <w:rsid w:val="00A30BAA"/>
    <w:rsid w:val="00A408C9"/>
    <w:rsid w:val="00A4292F"/>
    <w:rsid w:val="00A45EFE"/>
    <w:rsid w:val="00A52C2A"/>
    <w:rsid w:val="00A52F0A"/>
    <w:rsid w:val="00A540C3"/>
    <w:rsid w:val="00A55034"/>
    <w:rsid w:val="00A55255"/>
    <w:rsid w:val="00A569B6"/>
    <w:rsid w:val="00A62374"/>
    <w:rsid w:val="00A64103"/>
    <w:rsid w:val="00A661C7"/>
    <w:rsid w:val="00A7248B"/>
    <w:rsid w:val="00A73157"/>
    <w:rsid w:val="00A736CF"/>
    <w:rsid w:val="00A75A95"/>
    <w:rsid w:val="00A805F3"/>
    <w:rsid w:val="00A8111C"/>
    <w:rsid w:val="00A82572"/>
    <w:rsid w:val="00A839BD"/>
    <w:rsid w:val="00A83FA9"/>
    <w:rsid w:val="00A84A16"/>
    <w:rsid w:val="00A87BD1"/>
    <w:rsid w:val="00A87BE0"/>
    <w:rsid w:val="00A96564"/>
    <w:rsid w:val="00A96A25"/>
    <w:rsid w:val="00A9724D"/>
    <w:rsid w:val="00AA0E98"/>
    <w:rsid w:val="00AA113D"/>
    <w:rsid w:val="00AA4E63"/>
    <w:rsid w:val="00AA5D44"/>
    <w:rsid w:val="00AB4DE8"/>
    <w:rsid w:val="00AB50E9"/>
    <w:rsid w:val="00AB5DE4"/>
    <w:rsid w:val="00AC1E78"/>
    <w:rsid w:val="00AC39B3"/>
    <w:rsid w:val="00AC4627"/>
    <w:rsid w:val="00AC66DE"/>
    <w:rsid w:val="00AD1FFC"/>
    <w:rsid w:val="00AD7C42"/>
    <w:rsid w:val="00AE0A42"/>
    <w:rsid w:val="00AE1C1A"/>
    <w:rsid w:val="00AE4568"/>
    <w:rsid w:val="00AE539E"/>
    <w:rsid w:val="00AE54DC"/>
    <w:rsid w:val="00AE7F85"/>
    <w:rsid w:val="00AF049A"/>
    <w:rsid w:val="00AF1979"/>
    <w:rsid w:val="00AF3D7D"/>
    <w:rsid w:val="00B01C2D"/>
    <w:rsid w:val="00B023A4"/>
    <w:rsid w:val="00B0322D"/>
    <w:rsid w:val="00B06068"/>
    <w:rsid w:val="00B104BA"/>
    <w:rsid w:val="00B10996"/>
    <w:rsid w:val="00B11A0E"/>
    <w:rsid w:val="00B1517F"/>
    <w:rsid w:val="00B246EB"/>
    <w:rsid w:val="00B3067D"/>
    <w:rsid w:val="00B31A6F"/>
    <w:rsid w:val="00B32716"/>
    <w:rsid w:val="00B337C7"/>
    <w:rsid w:val="00B3430A"/>
    <w:rsid w:val="00B34535"/>
    <w:rsid w:val="00B444D2"/>
    <w:rsid w:val="00B45E83"/>
    <w:rsid w:val="00B52F1A"/>
    <w:rsid w:val="00B55DF5"/>
    <w:rsid w:val="00B57206"/>
    <w:rsid w:val="00B579A9"/>
    <w:rsid w:val="00B62638"/>
    <w:rsid w:val="00B6365D"/>
    <w:rsid w:val="00B667C5"/>
    <w:rsid w:val="00B679CF"/>
    <w:rsid w:val="00B71A71"/>
    <w:rsid w:val="00B7220E"/>
    <w:rsid w:val="00B72841"/>
    <w:rsid w:val="00B7503B"/>
    <w:rsid w:val="00B75295"/>
    <w:rsid w:val="00B83732"/>
    <w:rsid w:val="00B85EAD"/>
    <w:rsid w:val="00B8622A"/>
    <w:rsid w:val="00B913E1"/>
    <w:rsid w:val="00BA0265"/>
    <w:rsid w:val="00BA7CEC"/>
    <w:rsid w:val="00BB0A0F"/>
    <w:rsid w:val="00BB19A4"/>
    <w:rsid w:val="00BB27FB"/>
    <w:rsid w:val="00BB39CA"/>
    <w:rsid w:val="00BB3B0A"/>
    <w:rsid w:val="00BB61EF"/>
    <w:rsid w:val="00BC0DF7"/>
    <w:rsid w:val="00BC41B2"/>
    <w:rsid w:val="00BC5494"/>
    <w:rsid w:val="00BC5CF3"/>
    <w:rsid w:val="00BC6F27"/>
    <w:rsid w:val="00BD05E5"/>
    <w:rsid w:val="00BD60BB"/>
    <w:rsid w:val="00BD7593"/>
    <w:rsid w:val="00BE002F"/>
    <w:rsid w:val="00BE2CFA"/>
    <w:rsid w:val="00BE3218"/>
    <w:rsid w:val="00BE47EB"/>
    <w:rsid w:val="00BE50FF"/>
    <w:rsid w:val="00BF1E9C"/>
    <w:rsid w:val="00BF22CE"/>
    <w:rsid w:val="00BF3A4C"/>
    <w:rsid w:val="00BF5503"/>
    <w:rsid w:val="00BF5AC5"/>
    <w:rsid w:val="00C04854"/>
    <w:rsid w:val="00C11A83"/>
    <w:rsid w:val="00C122B1"/>
    <w:rsid w:val="00C1510E"/>
    <w:rsid w:val="00C25748"/>
    <w:rsid w:val="00C261C8"/>
    <w:rsid w:val="00C3241B"/>
    <w:rsid w:val="00C3505D"/>
    <w:rsid w:val="00C440F6"/>
    <w:rsid w:val="00C453A9"/>
    <w:rsid w:val="00C52E1C"/>
    <w:rsid w:val="00C56E30"/>
    <w:rsid w:val="00C571FC"/>
    <w:rsid w:val="00C57DAB"/>
    <w:rsid w:val="00C604E1"/>
    <w:rsid w:val="00C606EA"/>
    <w:rsid w:val="00C610BE"/>
    <w:rsid w:val="00C650BB"/>
    <w:rsid w:val="00C655E5"/>
    <w:rsid w:val="00C67563"/>
    <w:rsid w:val="00C6778D"/>
    <w:rsid w:val="00C6798D"/>
    <w:rsid w:val="00C67E5E"/>
    <w:rsid w:val="00C71E8B"/>
    <w:rsid w:val="00C73DF5"/>
    <w:rsid w:val="00C74C86"/>
    <w:rsid w:val="00C75EE8"/>
    <w:rsid w:val="00C82765"/>
    <w:rsid w:val="00C86479"/>
    <w:rsid w:val="00C9002C"/>
    <w:rsid w:val="00C906C1"/>
    <w:rsid w:val="00C93702"/>
    <w:rsid w:val="00C93D6C"/>
    <w:rsid w:val="00CA0E1E"/>
    <w:rsid w:val="00CA0F27"/>
    <w:rsid w:val="00CA1FAE"/>
    <w:rsid w:val="00CA2F9C"/>
    <w:rsid w:val="00CA5A7E"/>
    <w:rsid w:val="00CA7384"/>
    <w:rsid w:val="00CB4A1B"/>
    <w:rsid w:val="00CB6038"/>
    <w:rsid w:val="00CB7AF6"/>
    <w:rsid w:val="00CC098C"/>
    <w:rsid w:val="00CC5258"/>
    <w:rsid w:val="00CC78EA"/>
    <w:rsid w:val="00CD0B70"/>
    <w:rsid w:val="00CD1982"/>
    <w:rsid w:val="00CD26E8"/>
    <w:rsid w:val="00CD3DC1"/>
    <w:rsid w:val="00CD5766"/>
    <w:rsid w:val="00CD771A"/>
    <w:rsid w:val="00CE12C9"/>
    <w:rsid w:val="00CE1815"/>
    <w:rsid w:val="00CE1CCA"/>
    <w:rsid w:val="00CE21F4"/>
    <w:rsid w:val="00CF1A78"/>
    <w:rsid w:val="00CF2447"/>
    <w:rsid w:val="00CF393E"/>
    <w:rsid w:val="00CF3B5C"/>
    <w:rsid w:val="00CF6701"/>
    <w:rsid w:val="00CF6F13"/>
    <w:rsid w:val="00D02F51"/>
    <w:rsid w:val="00D04BC1"/>
    <w:rsid w:val="00D05C36"/>
    <w:rsid w:val="00D07ABB"/>
    <w:rsid w:val="00D10DCD"/>
    <w:rsid w:val="00D11A39"/>
    <w:rsid w:val="00D133FC"/>
    <w:rsid w:val="00D1386A"/>
    <w:rsid w:val="00D15670"/>
    <w:rsid w:val="00D15AF8"/>
    <w:rsid w:val="00D15DEA"/>
    <w:rsid w:val="00D171C4"/>
    <w:rsid w:val="00D1751C"/>
    <w:rsid w:val="00D17FE1"/>
    <w:rsid w:val="00D21A19"/>
    <w:rsid w:val="00D22D26"/>
    <w:rsid w:val="00D22E81"/>
    <w:rsid w:val="00D248AC"/>
    <w:rsid w:val="00D25FC4"/>
    <w:rsid w:val="00D26C43"/>
    <w:rsid w:val="00D32179"/>
    <w:rsid w:val="00D35073"/>
    <w:rsid w:val="00D368E7"/>
    <w:rsid w:val="00D36B7F"/>
    <w:rsid w:val="00D43CD7"/>
    <w:rsid w:val="00D44B90"/>
    <w:rsid w:val="00D44C90"/>
    <w:rsid w:val="00D5082F"/>
    <w:rsid w:val="00D50D9E"/>
    <w:rsid w:val="00D52737"/>
    <w:rsid w:val="00D57208"/>
    <w:rsid w:val="00D579AB"/>
    <w:rsid w:val="00D63E23"/>
    <w:rsid w:val="00D659A2"/>
    <w:rsid w:val="00D7167D"/>
    <w:rsid w:val="00D767C5"/>
    <w:rsid w:val="00D8339F"/>
    <w:rsid w:val="00D839A1"/>
    <w:rsid w:val="00D86A06"/>
    <w:rsid w:val="00D86E8F"/>
    <w:rsid w:val="00D86FE5"/>
    <w:rsid w:val="00D90A9E"/>
    <w:rsid w:val="00D90CFE"/>
    <w:rsid w:val="00D937DE"/>
    <w:rsid w:val="00DA033C"/>
    <w:rsid w:val="00DA1D42"/>
    <w:rsid w:val="00DA1E6A"/>
    <w:rsid w:val="00DA76E8"/>
    <w:rsid w:val="00DC1D4E"/>
    <w:rsid w:val="00DC5965"/>
    <w:rsid w:val="00DC59A5"/>
    <w:rsid w:val="00DC65A4"/>
    <w:rsid w:val="00DD16C6"/>
    <w:rsid w:val="00DD597F"/>
    <w:rsid w:val="00DD5A8E"/>
    <w:rsid w:val="00DF0BDC"/>
    <w:rsid w:val="00DF1B98"/>
    <w:rsid w:val="00DF1E32"/>
    <w:rsid w:val="00E02ABB"/>
    <w:rsid w:val="00E04A52"/>
    <w:rsid w:val="00E05909"/>
    <w:rsid w:val="00E112AF"/>
    <w:rsid w:val="00E13AD9"/>
    <w:rsid w:val="00E14E6B"/>
    <w:rsid w:val="00E1771A"/>
    <w:rsid w:val="00E2032D"/>
    <w:rsid w:val="00E2476F"/>
    <w:rsid w:val="00E375D2"/>
    <w:rsid w:val="00E40B49"/>
    <w:rsid w:val="00E4103E"/>
    <w:rsid w:val="00E41136"/>
    <w:rsid w:val="00E42471"/>
    <w:rsid w:val="00E42B9C"/>
    <w:rsid w:val="00E43DE6"/>
    <w:rsid w:val="00E4656F"/>
    <w:rsid w:val="00E46A81"/>
    <w:rsid w:val="00E473BC"/>
    <w:rsid w:val="00E536DF"/>
    <w:rsid w:val="00E53D1F"/>
    <w:rsid w:val="00E557B7"/>
    <w:rsid w:val="00E563DF"/>
    <w:rsid w:val="00E6025C"/>
    <w:rsid w:val="00E652CF"/>
    <w:rsid w:val="00E7313A"/>
    <w:rsid w:val="00E731C1"/>
    <w:rsid w:val="00E74340"/>
    <w:rsid w:val="00E743B9"/>
    <w:rsid w:val="00E76B3A"/>
    <w:rsid w:val="00E779E2"/>
    <w:rsid w:val="00E850EE"/>
    <w:rsid w:val="00E862A7"/>
    <w:rsid w:val="00E862E0"/>
    <w:rsid w:val="00E97826"/>
    <w:rsid w:val="00EA3629"/>
    <w:rsid w:val="00EA38DC"/>
    <w:rsid w:val="00EA4B8D"/>
    <w:rsid w:val="00EB062E"/>
    <w:rsid w:val="00EB5707"/>
    <w:rsid w:val="00EC08FC"/>
    <w:rsid w:val="00EC1E65"/>
    <w:rsid w:val="00ED00D7"/>
    <w:rsid w:val="00ED0580"/>
    <w:rsid w:val="00ED2765"/>
    <w:rsid w:val="00ED3823"/>
    <w:rsid w:val="00ED499C"/>
    <w:rsid w:val="00ED7118"/>
    <w:rsid w:val="00EE0E10"/>
    <w:rsid w:val="00EE2802"/>
    <w:rsid w:val="00EE7E1A"/>
    <w:rsid w:val="00EF32D6"/>
    <w:rsid w:val="00EF541E"/>
    <w:rsid w:val="00EF72ED"/>
    <w:rsid w:val="00F008F2"/>
    <w:rsid w:val="00F00D22"/>
    <w:rsid w:val="00F00D6B"/>
    <w:rsid w:val="00F0287C"/>
    <w:rsid w:val="00F039FF"/>
    <w:rsid w:val="00F03E7C"/>
    <w:rsid w:val="00F050F1"/>
    <w:rsid w:val="00F074F0"/>
    <w:rsid w:val="00F10627"/>
    <w:rsid w:val="00F118A2"/>
    <w:rsid w:val="00F12D73"/>
    <w:rsid w:val="00F13EC9"/>
    <w:rsid w:val="00F16CF8"/>
    <w:rsid w:val="00F20999"/>
    <w:rsid w:val="00F20EEF"/>
    <w:rsid w:val="00F24506"/>
    <w:rsid w:val="00F246D3"/>
    <w:rsid w:val="00F2549C"/>
    <w:rsid w:val="00F279C2"/>
    <w:rsid w:val="00F30FF3"/>
    <w:rsid w:val="00F328A9"/>
    <w:rsid w:val="00F34A19"/>
    <w:rsid w:val="00F43765"/>
    <w:rsid w:val="00F448A8"/>
    <w:rsid w:val="00F44FDB"/>
    <w:rsid w:val="00F457C1"/>
    <w:rsid w:val="00F45CA2"/>
    <w:rsid w:val="00F46721"/>
    <w:rsid w:val="00F538DF"/>
    <w:rsid w:val="00F54500"/>
    <w:rsid w:val="00F55DF0"/>
    <w:rsid w:val="00F60512"/>
    <w:rsid w:val="00F61990"/>
    <w:rsid w:val="00F645FA"/>
    <w:rsid w:val="00F66D56"/>
    <w:rsid w:val="00F67759"/>
    <w:rsid w:val="00F70AB9"/>
    <w:rsid w:val="00F715F2"/>
    <w:rsid w:val="00F72A9E"/>
    <w:rsid w:val="00F756A2"/>
    <w:rsid w:val="00F758AE"/>
    <w:rsid w:val="00F7644F"/>
    <w:rsid w:val="00F85441"/>
    <w:rsid w:val="00F91767"/>
    <w:rsid w:val="00F96155"/>
    <w:rsid w:val="00F97FC4"/>
    <w:rsid w:val="00FA1058"/>
    <w:rsid w:val="00FA2918"/>
    <w:rsid w:val="00FA4798"/>
    <w:rsid w:val="00FB0333"/>
    <w:rsid w:val="00FB2BA3"/>
    <w:rsid w:val="00FB2D23"/>
    <w:rsid w:val="00FC065B"/>
    <w:rsid w:val="00FC06F3"/>
    <w:rsid w:val="00FC11AB"/>
    <w:rsid w:val="00FC1C3C"/>
    <w:rsid w:val="00FD564B"/>
    <w:rsid w:val="00FD69D9"/>
    <w:rsid w:val="00FD6A28"/>
    <w:rsid w:val="00FE43CA"/>
    <w:rsid w:val="00FE7613"/>
    <w:rsid w:val="00FE7BB8"/>
    <w:rsid w:val="00FF214E"/>
    <w:rsid w:val="00FF2687"/>
    <w:rsid w:val="00FF347A"/>
    <w:rsid w:val="00FF36AF"/>
    <w:rsid w:val="00FF60E0"/>
    <w:rsid w:val="00FF7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49F96D"/>
  <w14:defaultImageDpi w14:val="0"/>
  <w15:docId w15:val="{57FDA157-3E67-4CE8-BE38-3A7FC2BE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B7F"/>
    <w:rPr>
      <w:rFonts w:ascii="Arial" w:hAnsi="Arial" w:cs="Arial"/>
      <w:sz w:val="22"/>
      <w:szCs w:val="22"/>
    </w:rPr>
  </w:style>
  <w:style w:type="paragraph" w:styleId="Heading1">
    <w:name w:val="heading 1"/>
    <w:basedOn w:val="Normal"/>
    <w:next w:val="Normal"/>
    <w:link w:val="Heading1Char"/>
    <w:uiPriority w:val="99"/>
    <w:qFormat/>
    <w:pPr>
      <w:keepNext/>
      <w:spacing w:before="120" w:after="120"/>
      <w:jc w:val="center"/>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customStyle="1" w:styleId="Para-1stLevel">
    <w:name w:val="Para - 1st Level"/>
    <w:basedOn w:val="Normal"/>
    <w:uiPriority w:val="99"/>
    <w:pPr>
      <w:numPr>
        <w:ilvl w:val="1"/>
        <w:numId w:val="1"/>
      </w:numPr>
      <w:spacing w:after="240"/>
      <w:ind w:right="176"/>
    </w:pPr>
  </w:style>
  <w:style w:type="paragraph" w:customStyle="1" w:styleId="Paratextwithoutnumbering">
    <w:name w:val="Para text without numbering"/>
    <w:basedOn w:val="Normal"/>
    <w:uiPriority w:val="99"/>
    <w:pPr>
      <w:spacing w:after="240"/>
      <w:ind w:left="709" w:right="176"/>
    </w:pPr>
  </w:style>
  <w:style w:type="paragraph" w:customStyle="1" w:styleId="titleandward">
    <w:name w:val="title and ward"/>
    <w:basedOn w:val="Normal"/>
    <w:uiPriority w:val="99"/>
    <w:pPr>
      <w:spacing w:before="120" w:after="120"/>
    </w:pPr>
  </w:style>
  <w:style w:type="paragraph" w:customStyle="1" w:styleId="Meeting">
    <w:name w:val="Meeting"/>
    <w:aliases w:val="date &amp; author"/>
    <w:basedOn w:val="Paratextwithoutnumbering"/>
    <w:uiPriority w:val="99"/>
  </w:style>
  <w:style w:type="paragraph" w:customStyle="1" w:styleId="ReportHeading">
    <w:name w:val="Report Heading"/>
    <w:basedOn w:val="Normal"/>
    <w:next w:val="Para-1stLevel"/>
    <w:uiPriority w:val="99"/>
    <w:pPr>
      <w:numPr>
        <w:numId w:val="1"/>
      </w:numPr>
      <w:spacing w:after="240"/>
      <w:ind w:right="170"/>
    </w:pPr>
    <w:rPr>
      <w:b/>
      <w:bCs/>
      <w:caps/>
    </w:rPr>
  </w:style>
  <w:style w:type="paragraph" w:customStyle="1" w:styleId="ReportTitle">
    <w:name w:val="Report Title"/>
    <w:basedOn w:val="titleandward"/>
    <w:uiPriority w:val="99"/>
    <w:rPr>
      <w:b/>
      <w:bCs/>
    </w:rPr>
  </w:style>
  <w:style w:type="paragraph" w:customStyle="1" w:styleId="Para-2ndlevel">
    <w:name w:val="Para - 2nd level"/>
    <w:basedOn w:val="Para-1stLevel"/>
    <w:uiPriority w:val="99"/>
    <w:pPr>
      <w:numPr>
        <w:ilvl w:val="2"/>
      </w:numPr>
    </w:pPr>
  </w:style>
  <w:style w:type="paragraph" w:customStyle="1" w:styleId="Para-3rdlevel">
    <w:name w:val="Para - 3rd level"/>
    <w:basedOn w:val="Para-2ndlevel"/>
    <w:autoRedefine/>
    <w:uiPriority w:val="99"/>
    <w:pPr>
      <w:numPr>
        <w:ilvl w:val="3"/>
      </w:numPr>
      <w:ind w:right="0"/>
    </w:pPr>
  </w:style>
  <w:style w:type="paragraph" w:customStyle="1" w:styleId="reference">
    <w:name w:val="reference"/>
    <w:basedOn w:val="Para-1stLevel"/>
    <w:uiPriority w:val="99"/>
    <w:pPr>
      <w:numPr>
        <w:ilvl w:val="0"/>
        <w:numId w:val="0"/>
      </w:numPr>
      <w:tabs>
        <w:tab w:val="num" w:pos="851"/>
      </w:tabs>
      <w:ind w:left="716" w:hanging="716"/>
    </w:pPr>
    <w:rPr>
      <w:sz w:val="16"/>
      <w:szCs w:val="16"/>
    </w:rPr>
  </w:style>
  <w:style w:type="paragraph" w:customStyle="1" w:styleId="AppendixHeading">
    <w:name w:val="Appendix Heading"/>
    <w:basedOn w:val="ReportHeading"/>
    <w:next w:val="Appendix1stlevel"/>
    <w:uiPriority w:val="99"/>
    <w:pPr>
      <w:numPr>
        <w:numId w:val="6"/>
      </w:numPr>
      <w:ind w:hanging="716"/>
    </w:pPr>
  </w:style>
  <w:style w:type="paragraph" w:customStyle="1" w:styleId="Appendix1stlevel">
    <w:name w:val="Appendix 1st level"/>
    <w:basedOn w:val="Para-1stLevel"/>
    <w:uiPriority w:val="99"/>
    <w:pPr>
      <w:numPr>
        <w:numId w:val="6"/>
      </w:numPr>
      <w:ind w:hanging="716"/>
    </w:pPr>
  </w:style>
  <w:style w:type="paragraph" w:styleId="Footer">
    <w:name w:val="footer"/>
    <w:basedOn w:val="Normal"/>
    <w:link w:val="FooterChar"/>
    <w:uiPriority w:val="99"/>
    <w:pPr>
      <w:tabs>
        <w:tab w:val="center" w:pos="4320"/>
        <w:tab w:val="right" w:pos="8640"/>
      </w:tabs>
    </w:pPr>
    <w:rPr>
      <w:sz w:val="20"/>
      <w:szCs w:val="20"/>
    </w:rPr>
  </w:style>
  <w:style w:type="character" w:customStyle="1" w:styleId="FooterChar">
    <w:name w:val="Footer Char"/>
    <w:link w:val="Footer"/>
    <w:uiPriority w:val="99"/>
    <w:semiHidden/>
    <w:locked/>
    <w:rPr>
      <w:rFonts w:ascii="Arial" w:hAnsi="Arial" w:cs="Arial"/>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Arial"/>
    </w:rPr>
  </w:style>
  <w:style w:type="paragraph" w:styleId="BalloonText">
    <w:name w:val="Balloon Text"/>
    <w:basedOn w:val="Normal"/>
    <w:link w:val="BalloonTextChar"/>
    <w:uiPriority w:val="99"/>
    <w:semiHidden/>
    <w:unhideWhenUsed/>
    <w:rsid w:val="002A5AF1"/>
    <w:rPr>
      <w:rFonts w:ascii="Tahoma" w:hAnsi="Tahoma" w:cs="Tahoma"/>
      <w:sz w:val="16"/>
      <w:szCs w:val="16"/>
    </w:rPr>
  </w:style>
  <w:style w:type="character" w:customStyle="1" w:styleId="BalloonTextChar">
    <w:name w:val="Balloon Text Char"/>
    <w:link w:val="BalloonText"/>
    <w:uiPriority w:val="99"/>
    <w:semiHidden/>
    <w:rsid w:val="002A5AF1"/>
    <w:rPr>
      <w:rFonts w:ascii="Tahoma" w:hAnsi="Tahoma" w:cs="Tahoma"/>
      <w:sz w:val="16"/>
      <w:szCs w:val="16"/>
    </w:rPr>
  </w:style>
  <w:style w:type="character" w:styleId="Hyperlink">
    <w:name w:val="Hyperlink"/>
    <w:uiPriority w:val="99"/>
    <w:unhideWhenUsed/>
    <w:rsid w:val="00A30BAA"/>
    <w:rPr>
      <w:color w:val="0000FF"/>
      <w:u w:val="single"/>
    </w:rPr>
  </w:style>
  <w:style w:type="paragraph" w:styleId="ListParagraph">
    <w:name w:val="List Paragraph"/>
    <w:basedOn w:val="Normal"/>
    <w:uiPriority w:val="34"/>
    <w:qFormat/>
    <w:rsid w:val="00064CD0"/>
    <w:pPr>
      <w:spacing w:after="200" w:line="276" w:lineRule="auto"/>
      <w:ind w:left="720"/>
      <w:contextualSpacing/>
    </w:pPr>
    <w:rPr>
      <w:rFonts w:ascii="Calibri" w:eastAsia="Calibri" w:hAnsi="Calibri" w:cs="Times New Roman"/>
      <w:lang w:eastAsia="en-US"/>
    </w:rPr>
  </w:style>
  <w:style w:type="character" w:styleId="CommentReference">
    <w:name w:val="annotation reference"/>
    <w:uiPriority w:val="99"/>
    <w:semiHidden/>
    <w:unhideWhenUsed/>
    <w:rsid w:val="00395402"/>
    <w:rPr>
      <w:sz w:val="16"/>
      <w:szCs w:val="16"/>
    </w:rPr>
  </w:style>
  <w:style w:type="paragraph" w:styleId="CommentText">
    <w:name w:val="annotation text"/>
    <w:basedOn w:val="Normal"/>
    <w:link w:val="CommentTextChar"/>
    <w:uiPriority w:val="99"/>
    <w:semiHidden/>
    <w:unhideWhenUsed/>
    <w:rsid w:val="00395402"/>
    <w:rPr>
      <w:sz w:val="20"/>
      <w:szCs w:val="20"/>
    </w:rPr>
  </w:style>
  <w:style w:type="character" w:customStyle="1" w:styleId="CommentTextChar">
    <w:name w:val="Comment Text Char"/>
    <w:link w:val="CommentText"/>
    <w:uiPriority w:val="99"/>
    <w:semiHidden/>
    <w:rsid w:val="0039540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95402"/>
    <w:rPr>
      <w:b/>
      <w:bCs/>
    </w:rPr>
  </w:style>
  <w:style w:type="character" w:customStyle="1" w:styleId="CommentSubjectChar">
    <w:name w:val="Comment Subject Char"/>
    <w:link w:val="CommentSubject"/>
    <w:uiPriority w:val="99"/>
    <w:semiHidden/>
    <w:rsid w:val="00395402"/>
    <w:rPr>
      <w:rFonts w:ascii="Arial" w:hAnsi="Arial" w:cs="Arial"/>
      <w:b/>
      <w:bCs/>
      <w:sz w:val="20"/>
      <w:szCs w:val="20"/>
    </w:rPr>
  </w:style>
  <w:style w:type="character" w:styleId="UnresolvedMention">
    <w:name w:val="Unresolved Mention"/>
    <w:uiPriority w:val="99"/>
    <w:semiHidden/>
    <w:unhideWhenUsed/>
    <w:rsid w:val="00403712"/>
    <w:rPr>
      <w:color w:val="605E5C"/>
      <w:shd w:val="clear" w:color="auto" w:fill="E1DFDD"/>
    </w:rPr>
  </w:style>
  <w:style w:type="table" w:styleId="TableGrid">
    <w:name w:val="Table Grid"/>
    <w:basedOn w:val="TableNormal"/>
    <w:uiPriority w:val="39"/>
    <w:rsid w:val="008B50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0AB9"/>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4000">
      <w:bodyDiv w:val="1"/>
      <w:marLeft w:val="0"/>
      <w:marRight w:val="0"/>
      <w:marTop w:val="0"/>
      <w:marBottom w:val="0"/>
      <w:divBdr>
        <w:top w:val="none" w:sz="0" w:space="0" w:color="auto"/>
        <w:left w:val="none" w:sz="0" w:space="0" w:color="auto"/>
        <w:bottom w:val="none" w:sz="0" w:space="0" w:color="auto"/>
        <w:right w:val="none" w:sz="0" w:space="0" w:color="auto"/>
      </w:divBdr>
    </w:div>
    <w:div w:id="233786218">
      <w:bodyDiv w:val="1"/>
      <w:marLeft w:val="0"/>
      <w:marRight w:val="0"/>
      <w:marTop w:val="0"/>
      <w:marBottom w:val="0"/>
      <w:divBdr>
        <w:top w:val="none" w:sz="0" w:space="0" w:color="auto"/>
        <w:left w:val="none" w:sz="0" w:space="0" w:color="auto"/>
        <w:bottom w:val="none" w:sz="0" w:space="0" w:color="auto"/>
        <w:right w:val="none" w:sz="0" w:space="0" w:color="auto"/>
      </w:divBdr>
    </w:div>
    <w:div w:id="247736690">
      <w:bodyDiv w:val="1"/>
      <w:marLeft w:val="0"/>
      <w:marRight w:val="0"/>
      <w:marTop w:val="0"/>
      <w:marBottom w:val="0"/>
      <w:divBdr>
        <w:top w:val="none" w:sz="0" w:space="0" w:color="auto"/>
        <w:left w:val="none" w:sz="0" w:space="0" w:color="auto"/>
        <w:bottom w:val="none" w:sz="0" w:space="0" w:color="auto"/>
        <w:right w:val="none" w:sz="0" w:space="0" w:color="auto"/>
      </w:divBdr>
    </w:div>
    <w:div w:id="266933404">
      <w:bodyDiv w:val="1"/>
      <w:marLeft w:val="0"/>
      <w:marRight w:val="0"/>
      <w:marTop w:val="0"/>
      <w:marBottom w:val="0"/>
      <w:divBdr>
        <w:top w:val="none" w:sz="0" w:space="0" w:color="auto"/>
        <w:left w:val="none" w:sz="0" w:space="0" w:color="auto"/>
        <w:bottom w:val="none" w:sz="0" w:space="0" w:color="auto"/>
        <w:right w:val="none" w:sz="0" w:space="0" w:color="auto"/>
      </w:divBdr>
    </w:div>
    <w:div w:id="464398289">
      <w:bodyDiv w:val="1"/>
      <w:marLeft w:val="0"/>
      <w:marRight w:val="0"/>
      <w:marTop w:val="0"/>
      <w:marBottom w:val="0"/>
      <w:divBdr>
        <w:top w:val="none" w:sz="0" w:space="0" w:color="auto"/>
        <w:left w:val="none" w:sz="0" w:space="0" w:color="auto"/>
        <w:bottom w:val="none" w:sz="0" w:space="0" w:color="auto"/>
        <w:right w:val="none" w:sz="0" w:space="0" w:color="auto"/>
      </w:divBdr>
    </w:div>
    <w:div w:id="1282759748">
      <w:bodyDiv w:val="1"/>
      <w:marLeft w:val="0"/>
      <w:marRight w:val="0"/>
      <w:marTop w:val="0"/>
      <w:marBottom w:val="0"/>
      <w:divBdr>
        <w:top w:val="none" w:sz="0" w:space="0" w:color="auto"/>
        <w:left w:val="none" w:sz="0" w:space="0" w:color="auto"/>
        <w:bottom w:val="none" w:sz="0" w:space="0" w:color="auto"/>
        <w:right w:val="none" w:sz="0" w:space="0" w:color="auto"/>
      </w:divBdr>
    </w:div>
    <w:div w:id="1746369709">
      <w:bodyDiv w:val="1"/>
      <w:marLeft w:val="0"/>
      <w:marRight w:val="0"/>
      <w:marTop w:val="0"/>
      <w:marBottom w:val="0"/>
      <w:divBdr>
        <w:top w:val="none" w:sz="0" w:space="0" w:color="auto"/>
        <w:left w:val="none" w:sz="0" w:space="0" w:color="auto"/>
        <w:bottom w:val="none" w:sz="0" w:space="0" w:color="auto"/>
        <w:right w:val="none" w:sz="0" w:space="0" w:color="auto"/>
      </w:divBdr>
    </w:div>
    <w:div w:id="201857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_hayward@bathnes.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ve_dixon@bathn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F7AB2-AF4F-45D5-88A2-B065090CA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2353</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Council Executive Covering Report</vt:lpstr>
    </vt:vector>
  </TitlesOfParts>
  <Company>Bath &amp; North East Somerset Council</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Executive Covering Report</dc:title>
  <dc:creator>Jo Morrison</dc:creator>
  <cp:lastModifiedBy>Mark Hayward</cp:lastModifiedBy>
  <cp:revision>6</cp:revision>
  <cp:lastPrinted>2022-11-24T15:44:00Z</cp:lastPrinted>
  <dcterms:created xsi:type="dcterms:W3CDTF">2023-12-18T09:38:00Z</dcterms:created>
  <dcterms:modified xsi:type="dcterms:W3CDTF">2023-12-21T14:05:00Z</dcterms:modified>
</cp:coreProperties>
</file>