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bookmarkStart w:id="0" w:name="_GoBack"/>
      <w:bookmarkEnd w:id="0"/>
    </w:p>
    <w:p w:rsidR="00411524" w:rsidRDefault="00411524" w:rsidP="002E7EF8">
      <w:pPr>
        <w:pStyle w:val="Header"/>
        <w:rPr>
          <w:b/>
          <w:color w:val="000066"/>
          <w:sz w:val="52"/>
          <w:szCs w:val="52"/>
        </w:rPr>
      </w:pPr>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2B3B5C">
            <w:pPr>
              <w:rPr>
                <w:b/>
                <w:bCs/>
                <w:sz w:val="24"/>
                <w:szCs w:val="24"/>
              </w:rPr>
            </w:pPr>
          </w:p>
        </w:tc>
        <w:tc>
          <w:tcPr>
            <w:tcW w:w="7058" w:type="dxa"/>
          </w:tcPr>
          <w:p w:rsidR="002B3B5C" w:rsidRDefault="006828F8" w:rsidP="002B3B5C">
            <w:pPr>
              <w:spacing w:before="120"/>
              <w:rPr>
                <w:sz w:val="24"/>
                <w:szCs w:val="24"/>
              </w:rPr>
            </w:pPr>
            <w:r>
              <w:rPr>
                <w:sz w:val="24"/>
                <w:szCs w:val="24"/>
              </w:rPr>
              <w:t>London Road Regeneration</w:t>
            </w:r>
          </w:p>
          <w:p w:rsidR="00411524" w:rsidRDefault="00411524" w:rsidP="002B3B5C">
            <w:pPr>
              <w:spacing w:before="120"/>
              <w:rPr>
                <w:sz w:val="24"/>
                <w:szCs w:val="24"/>
              </w:rPr>
            </w:pPr>
            <w:r>
              <w:rPr>
                <w:sz w:val="24"/>
                <w:szCs w:val="24"/>
              </w:rPr>
              <w:t>This is an initial high level EqIA assessment of an emerging programme of projects for the London Road</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Pr="006D249F" w:rsidRDefault="006828F8" w:rsidP="002B3B5C">
            <w:pPr>
              <w:spacing w:before="240"/>
              <w:rPr>
                <w:color w:val="000000" w:themeColor="text1"/>
                <w:sz w:val="24"/>
                <w:szCs w:val="24"/>
              </w:rPr>
            </w:pPr>
            <w:r w:rsidRPr="006D249F">
              <w:rPr>
                <w:color w:val="000000" w:themeColor="text1"/>
                <w:sz w:val="24"/>
                <w:szCs w:val="24"/>
              </w:rPr>
              <w:t>Development &amp; Major Projects</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Pr="006D249F" w:rsidRDefault="006828F8" w:rsidP="00DC4573">
            <w:pPr>
              <w:pStyle w:val="NoSpacing"/>
            </w:pPr>
            <w:r w:rsidRPr="006D249F">
              <w:t>David Langman – Directorate Services Manager</w:t>
            </w:r>
          </w:p>
          <w:p w:rsidR="006828F8" w:rsidRPr="006D249F" w:rsidRDefault="00473301" w:rsidP="00DC4573">
            <w:pPr>
              <w:pStyle w:val="NoSpacing"/>
            </w:pPr>
            <w:r w:rsidRPr="006D249F">
              <w:t>Emily Price</w:t>
            </w:r>
            <w:r w:rsidR="006828F8" w:rsidRPr="006D249F">
              <w:t xml:space="preserve"> – Regeneration Project Manager</w:t>
            </w:r>
          </w:p>
          <w:p w:rsidR="006D249F" w:rsidRPr="006D249F" w:rsidRDefault="006D249F" w:rsidP="00DC4573">
            <w:pPr>
              <w:pStyle w:val="NoSpacing"/>
            </w:pPr>
            <w:r w:rsidRPr="006D249F">
              <w:t>Jessica Turner – Project Coordinator</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2B3B5C" w:rsidRDefault="002B3B5C" w:rsidP="002B3B5C">
            <w:pPr>
              <w:rPr>
                <w:sz w:val="24"/>
                <w:szCs w:val="24"/>
              </w:rPr>
            </w:pPr>
          </w:p>
          <w:p w:rsidR="006828F8" w:rsidRDefault="006828F8" w:rsidP="002B3B5C">
            <w:pPr>
              <w:rPr>
                <w:sz w:val="24"/>
                <w:szCs w:val="24"/>
              </w:rPr>
            </w:pPr>
            <w:r>
              <w:rPr>
                <w:sz w:val="24"/>
                <w:szCs w:val="24"/>
              </w:rPr>
              <w:t>May 2012</w:t>
            </w:r>
            <w:r w:rsidR="000B00E7">
              <w:rPr>
                <w:sz w:val="24"/>
                <w:szCs w:val="24"/>
              </w:rPr>
              <w:t xml:space="preserve"> (with revisions July</w:t>
            </w:r>
            <w:r w:rsidR="00C573E4">
              <w:rPr>
                <w:sz w:val="24"/>
                <w:szCs w:val="24"/>
              </w:rPr>
              <w:t xml:space="preserve"> 2012</w:t>
            </w:r>
            <w:r w:rsidR="000B00E7">
              <w:rPr>
                <w:sz w:val="24"/>
                <w:szCs w:val="24"/>
              </w:rPr>
              <w:t>)</w:t>
            </w:r>
          </w:p>
        </w:tc>
      </w:tr>
    </w:tbl>
    <w:p w:rsidR="002B3B5C" w:rsidRPr="002B3B5C" w:rsidRDefault="002B3B5C" w:rsidP="002E7EF8">
      <w:pPr>
        <w:pStyle w:val="Header"/>
        <w:rPr>
          <w:b/>
          <w:sz w:val="72"/>
          <w:szCs w:val="72"/>
        </w:rPr>
      </w:pPr>
    </w:p>
    <w:p w:rsidR="002E7EF8" w:rsidRDefault="002E7EF8">
      <w:pPr>
        <w:rPr>
          <w:sz w:val="24"/>
          <w:szCs w:val="24"/>
        </w:rPr>
      </w:pPr>
    </w:p>
    <w:p w:rsidR="00C163FE" w:rsidRDefault="00C163FE">
      <w:pPr>
        <w:rPr>
          <w:sz w:val="24"/>
          <w:szCs w:val="24"/>
        </w:rPr>
      </w:pPr>
    </w:p>
    <w:p w:rsidR="00C163FE" w:rsidRDefault="00C163FE">
      <w:pPr>
        <w:rPr>
          <w:sz w:val="24"/>
          <w:szCs w:val="24"/>
        </w:rPr>
      </w:pPr>
    </w:p>
    <w:p w:rsidR="002E7EF8" w:rsidRDefault="002E7EF8">
      <w:pPr>
        <w:rPr>
          <w:sz w:val="24"/>
          <w:szCs w:val="24"/>
        </w:rPr>
      </w:pPr>
    </w:p>
    <w:p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is a process of systematically analysing a new or existing policy or service to identify what impact or likely impact it will have on different groups within the community.  The primary concern is to identify any discriminatory or negative consequences for a particular group or sector of the community.  Equality impact Assessments (EIAs) can be carried out in relation to service delivery as well as employment policies and strategies.</w:t>
      </w:r>
    </w:p>
    <w:p w:rsidR="006B2DF8" w:rsidRDefault="006B2DF8">
      <w:pPr>
        <w:rPr>
          <w:sz w:val="24"/>
          <w:szCs w:val="24"/>
        </w:rPr>
      </w:pPr>
      <w:r w:rsidRPr="00B86FBE">
        <w:rPr>
          <w:sz w:val="24"/>
          <w:szCs w:val="24"/>
        </w:rPr>
        <w:t xml:space="preserve">This </w:t>
      </w:r>
      <w:r w:rsidR="00B8565F" w:rsidRPr="00B86FBE">
        <w:rPr>
          <w:sz w:val="24"/>
          <w:szCs w:val="24"/>
        </w:rPr>
        <w:t xml:space="preserve">toolkit </w:t>
      </w:r>
      <w:r w:rsidRPr="00B86FBE">
        <w:rPr>
          <w:sz w:val="24"/>
          <w:szCs w:val="24"/>
        </w:rPr>
        <w:t xml:space="preserve">has been developed to use as a </w:t>
      </w:r>
      <w:r w:rsidR="002B3B5C">
        <w:rPr>
          <w:sz w:val="24"/>
          <w:szCs w:val="24"/>
        </w:rPr>
        <w:t xml:space="preserve">framework </w:t>
      </w:r>
      <w:r w:rsidRPr="00B86FBE">
        <w:rPr>
          <w:sz w:val="24"/>
          <w:szCs w:val="24"/>
        </w:rPr>
        <w:t>when c</w:t>
      </w:r>
      <w:r w:rsidR="00C64D7C">
        <w:rPr>
          <w:sz w:val="24"/>
          <w:szCs w:val="24"/>
        </w:rPr>
        <w:t xml:space="preserve">arrying out an </w:t>
      </w:r>
      <w:r w:rsidRPr="00B86FBE">
        <w:rPr>
          <w:sz w:val="24"/>
          <w:szCs w:val="24"/>
        </w:rPr>
        <w:t>Equalit</w:t>
      </w:r>
      <w:r w:rsidR="00C64D7C">
        <w:rPr>
          <w:sz w:val="24"/>
          <w:szCs w:val="24"/>
        </w:rPr>
        <w:t xml:space="preserve">y </w:t>
      </w:r>
      <w:r w:rsidRPr="00B86FBE">
        <w:rPr>
          <w:sz w:val="24"/>
          <w:szCs w:val="24"/>
        </w:rPr>
        <w:t xml:space="preserve">Impact Assessment </w:t>
      </w:r>
      <w:r w:rsidR="00B8565F" w:rsidRPr="00B86FBE">
        <w:rPr>
          <w:sz w:val="24"/>
          <w:szCs w:val="24"/>
        </w:rPr>
        <w:t xml:space="preserve">(EIA) </w:t>
      </w:r>
      <w:r w:rsidR="00C64D7C">
        <w:rPr>
          <w:sz w:val="24"/>
          <w:szCs w:val="24"/>
        </w:rPr>
        <w:t xml:space="preserve">or Equality Analysis </w:t>
      </w:r>
      <w:r w:rsidRPr="00B86FBE">
        <w:rPr>
          <w:sz w:val="24"/>
          <w:szCs w:val="24"/>
        </w:rPr>
        <w:t>on a policy, service or function</w:t>
      </w:r>
      <w:r w:rsidR="002B3B5C">
        <w:rPr>
          <w:color w:val="0000FF"/>
          <w:sz w:val="28"/>
          <w:szCs w:val="28"/>
        </w:rPr>
        <w:t>.</w:t>
      </w:r>
      <w:r w:rsidRPr="00B86FBE">
        <w:rPr>
          <w:sz w:val="24"/>
          <w:szCs w:val="24"/>
        </w:rPr>
        <w:t xml:space="preserve"> </w:t>
      </w:r>
      <w:r w:rsidR="009171DA">
        <w:rPr>
          <w:sz w:val="24"/>
          <w:szCs w:val="24"/>
        </w:rPr>
        <w:t xml:space="preserve">  </w:t>
      </w:r>
      <w:r w:rsidRPr="00B86FBE">
        <w:rPr>
          <w:sz w:val="24"/>
          <w:szCs w:val="24"/>
        </w:rPr>
        <w:t>It is intended that this is used as a working document throughout the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
        <w:gridCol w:w="5245"/>
        <w:gridCol w:w="26"/>
        <w:gridCol w:w="652"/>
        <w:gridCol w:w="3449"/>
        <w:gridCol w:w="4095"/>
        <w:gridCol w:w="32"/>
      </w:tblGrid>
      <w:tr w:rsidR="00744837">
        <w:trPr>
          <w:gridAfter w:val="1"/>
          <w:wAfter w:w="32" w:type="dxa"/>
        </w:trPr>
        <w:tc>
          <w:tcPr>
            <w:tcW w:w="675" w:type="dxa"/>
            <w:gridSpan w:val="2"/>
            <w:shd w:val="clear" w:color="auto" w:fill="D9D9D9"/>
            <w:vAlign w:val="center"/>
          </w:tcPr>
          <w:p w:rsidR="00744837" w:rsidRDefault="00744837" w:rsidP="00744837">
            <w:r w:rsidRPr="00744837">
              <w:rPr>
                <w:b/>
                <w:sz w:val="24"/>
                <w:szCs w:val="24"/>
              </w:rPr>
              <w:t>1.</w:t>
            </w:r>
            <w:r>
              <w:t xml:space="preserve"> </w:t>
            </w:r>
          </w:p>
        </w:tc>
        <w:tc>
          <w:tcPr>
            <w:tcW w:w="13467" w:type="dxa"/>
            <w:gridSpan w:val="5"/>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Identify the aims of the policy</w:t>
            </w:r>
            <w:r w:rsidR="002B3B5C">
              <w:rPr>
                <w:b/>
                <w:sz w:val="28"/>
                <w:szCs w:val="28"/>
              </w:rPr>
              <w:t xml:space="preserve"> or service</w:t>
            </w:r>
            <w:r>
              <w:rPr>
                <w:b/>
                <w:sz w:val="28"/>
                <w:szCs w:val="28"/>
              </w:rPr>
              <w:t xml:space="preserve"> and how it is implemented.</w:t>
            </w:r>
          </w:p>
          <w:p w:rsidR="00744837" w:rsidRDefault="00744837" w:rsidP="00744837">
            <w:pPr>
              <w:rPr>
                <w:b/>
                <w:sz w:val="24"/>
                <w:szCs w:val="24"/>
              </w:rPr>
            </w:pPr>
          </w:p>
        </w:tc>
      </w:tr>
      <w:tr w:rsidR="002B3B5C">
        <w:trPr>
          <w:gridAfter w:val="1"/>
          <w:wAfter w:w="32" w:type="dxa"/>
          <w:trHeight w:val="407"/>
        </w:trPr>
        <w:tc>
          <w:tcPr>
            <w:tcW w:w="675" w:type="dxa"/>
            <w:gridSpan w:val="2"/>
          </w:tcPr>
          <w:p w:rsidR="002B3B5C" w:rsidRDefault="002B3B5C"/>
        </w:tc>
        <w:tc>
          <w:tcPr>
            <w:tcW w:w="5271" w:type="dxa"/>
            <w:gridSpan w:val="2"/>
          </w:tcPr>
          <w:p w:rsidR="002B3B5C" w:rsidRDefault="002B3B5C" w:rsidP="002B3B5C">
            <w:pPr>
              <w:rPr>
                <w:b/>
                <w:sz w:val="24"/>
                <w:szCs w:val="24"/>
              </w:rPr>
            </w:pPr>
            <w:r>
              <w:rPr>
                <w:b/>
                <w:sz w:val="24"/>
                <w:szCs w:val="24"/>
              </w:rPr>
              <w:t>Key questions</w:t>
            </w:r>
          </w:p>
        </w:tc>
        <w:tc>
          <w:tcPr>
            <w:tcW w:w="8196" w:type="dxa"/>
            <w:gridSpan w:val="3"/>
            <w:vAlign w:val="center"/>
          </w:tcPr>
          <w:p w:rsidR="002B3B5C" w:rsidRDefault="002B3B5C">
            <w:pPr>
              <w:rPr>
                <w:b/>
                <w:sz w:val="24"/>
                <w:szCs w:val="24"/>
              </w:rPr>
            </w:pPr>
            <w:r>
              <w:rPr>
                <w:b/>
                <w:sz w:val="24"/>
                <w:szCs w:val="24"/>
              </w:rPr>
              <w:t>Answers / Notes</w:t>
            </w:r>
          </w:p>
        </w:tc>
      </w:tr>
      <w:tr w:rsidR="002B3B5C">
        <w:trPr>
          <w:gridAfter w:val="1"/>
          <w:wAfter w:w="32" w:type="dxa"/>
        </w:trPr>
        <w:tc>
          <w:tcPr>
            <w:tcW w:w="675" w:type="dxa"/>
            <w:gridSpan w:val="2"/>
          </w:tcPr>
          <w:p w:rsidR="002B3B5C" w:rsidRPr="002B3B5C" w:rsidRDefault="002B3B5C" w:rsidP="002B3B5C">
            <w:pPr>
              <w:rPr>
                <w:b/>
                <w:sz w:val="24"/>
                <w:szCs w:val="24"/>
              </w:rPr>
            </w:pPr>
            <w:r w:rsidRPr="002B3B5C">
              <w:rPr>
                <w:b/>
                <w:sz w:val="24"/>
                <w:szCs w:val="24"/>
              </w:rPr>
              <w:t>1.1</w:t>
            </w:r>
          </w:p>
        </w:tc>
        <w:tc>
          <w:tcPr>
            <w:tcW w:w="5271" w:type="dxa"/>
            <w:gridSpan w:val="2"/>
          </w:tcPr>
          <w:p w:rsidR="002B3B5C" w:rsidRDefault="002B3B5C" w:rsidP="002B3B5C">
            <w:pPr>
              <w:rPr>
                <w:sz w:val="24"/>
                <w:szCs w:val="24"/>
              </w:rPr>
            </w:pPr>
            <w:r>
              <w:rPr>
                <w:sz w:val="24"/>
                <w:szCs w:val="24"/>
              </w:rPr>
              <w:t>Briefly describe purpose of the service/policy including</w:t>
            </w:r>
          </w:p>
          <w:p w:rsidR="002B3B5C" w:rsidRDefault="002B3B5C" w:rsidP="002B3B5C">
            <w:pPr>
              <w:numPr>
                <w:ilvl w:val="0"/>
                <w:numId w:val="15"/>
              </w:numPr>
              <w:rPr>
                <w:sz w:val="24"/>
                <w:szCs w:val="24"/>
              </w:rPr>
            </w:pPr>
            <w:r>
              <w:rPr>
                <w:sz w:val="24"/>
                <w:szCs w:val="24"/>
              </w:rPr>
              <w:t>How the service/policy is delivered and by whom</w:t>
            </w:r>
          </w:p>
          <w:p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8196" w:type="dxa"/>
            <w:gridSpan w:val="3"/>
          </w:tcPr>
          <w:p w:rsidR="006828F8" w:rsidRDefault="00B208A4" w:rsidP="006828F8">
            <w:r>
              <w:t>The overall objective of this early</w:t>
            </w:r>
            <w:r w:rsidR="00473301">
              <w:t xml:space="preserve"> stage </w:t>
            </w:r>
            <w:r w:rsidR="006828F8" w:rsidRPr="006828F8">
              <w:t xml:space="preserve">London Road Regeneration scheme is to arrest the environmental decline of a major gateway in Bath through initiatives to improve the street scene, encourage property regeneration, improve air quality and attract private sector </w:t>
            </w:r>
            <w:r w:rsidR="00473301">
              <w:t>investment.  This is an early stage project aimed at physical regenerat</w:t>
            </w:r>
            <w:r w:rsidR="00FC3BD1">
              <w:t xml:space="preserve">ion </w:t>
            </w:r>
            <w:r w:rsidR="0039433B">
              <w:t xml:space="preserve">and is separate to any current or future initiatives the Council may pursue in respect of social/community </w:t>
            </w:r>
            <w:r w:rsidR="009270B7">
              <w:t>regeneration.  A</w:t>
            </w:r>
            <w:r w:rsidR="00473301">
              <w:t xml:space="preserve"> sum of money has been allocated </w:t>
            </w:r>
            <w:r w:rsidR="00936ADD">
              <w:t xml:space="preserve">for the </w:t>
            </w:r>
            <w:r w:rsidR="0039433B">
              <w:t xml:space="preserve">overall </w:t>
            </w:r>
            <w:r w:rsidR="00936ADD">
              <w:t xml:space="preserve">project </w:t>
            </w:r>
            <w:r w:rsidR="00473301">
              <w:t>and this will be broken down in</w:t>
            </w:r>
            <w:r w:rsidR="00936ADD">
              <w:t>to smaller individual projects</w:t>
            </w:r>
            <w:r w:rsidR="00473301">
              <w:t>.</w:t>
            </w:r>
            <w:r>
              <w:t xml:space="preserve">  The project area is shown on the accompanying plan.</w:t>
            </w:r>
          </w:p>
          <w:p w:rsidR="006828F8" w:rsidRDefault="006828F8" w:rsidP="006828F8"/>
          <w:p w:rsidR="006828F8" w:rsidRDefault="006828F8" w:rsidP="006828F8">
            <w:r w:rsidRPr="006828F8">
              <w:t xml:space="preserve">The outcome will be an improved environment that changes perceptions and facilitates confidence in the area as an area to invest, live and work. </w:t>
            </w:r>
          </w:p>
          <w:p w:rsidR="006828F8" w:rsidRDefault="006828F8" w:rsidP="006828F8"/>
          <w:p w:rsidR="002B3B5C" w:rsidRDefault="006828F8" w:rsidP="006828F8">
            <w:r w:rsidRPr="006828F8">
              <w:t>The consequential impact will be a positive entry point into Bath further enhancing the City’s' reputation as a world class visitor attraction</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1.2</w:t>
            </w:r>
          </w:p>
        </w:tc>
        <w:tc>
          <w:tcPr>
            <w:tcW w:w="5271" w:type="dxa"/>
            <w:gridSpan w:val="2"/>
          </w:tcPr>
          <w:p w:rsidR="002B3B5C" w:rsidRDefault="002B3B5C">
            <w:pPr>
              <w:rPr>
                <w:sz w:val="24"/>
                <w:szCs w:val="24"/>
              </w:rPr>
            </w:pPr>
            <w:r>
              <w:rPr>
                <w:sz w:val="24"/>
                <w:szCs w:val="24"/>
              </w:rPr>
              <w:t xml:space="preserve">Provide brief details of the scope of the </w:t>
            </w:r>
            <w:r w:rsidRPr="00F93043">
              <w:rPr>
                <w:sz w:val="24"/>
                <w:szCs w:val="24"/>
              </w:rPr>
              <w:t>policy</w:t>
            </w:r>
            <w:r>
              <w:rPr>
                <w:sz w:val="24"/>
                <w:szCs w:val="24"/>
              </w:rPr>
              <w:t xml:space="preserve"> or service being reviewed, for example:</w:t>
            </w:r>
          </w:p>
          <w:p w:rsidR="002B3B5C" w:rsidRDefault="002B3B5C" w:rsidP="002B3B5C">
            <w:pPr>
              <w:numPr>
                <w:ilvl w:val="0"/>
                <w:numId w:val="16"/>
              </w:numPr>
              <w:rPr>
                <w:sz w:val="24"/>
                <w:szCs w:val="24"/>
              </w:rPr>
            </w:pPr>
            <w:r>
              <w:rPr>
                <w:sz w:val="24"/>
                <w:szCs w:val="24"/>
              </w:rPr>
              <w:t>Is it a new service/policy or review of an existing one?</w:t>
            </w:r>
            <w:r w:rsidRPr="00F93043">
              <w:rPr>
                <w:sz w:val="24"/>
                <w:szCs w:val="24"/>
              </w:rPr>
              <w:t xml:space="preserve">  </w:t>
            </w:r>
          </w:p>
          <w:p w:rsidR="002B3B5C" w:rsidRDefault="002B3B5C" w:rsidP="002B3B5C">
            <w:pPr>
              <w:numPr>
                <w:ilvl w:val="0"/>
                <w:numId w:val="16"/>
              </w:numPr>
              <w:rPr>
                <w:sz w:val="24"/>
                <w:szCs w:val="24"/>
              </w:rPr>
            </w:pPr>
            <w:r>
              <w:rPr>
                <w:sz w:val="24"/>
                <w:szCs w:val="24"/>
              </w:rPr>
              <w:t>Is it a national requirement?).</w:t>
            </w:r>
          </w:p>
          <w:p w:rsidR="002B3B5C" w:rsidRPr="00F93043" w:rsidRDefault="002B3B5C"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8196" w:type="dxa"/>
            <w:gridSpan w:val="3"/>
          </w:tcPr>
          <w:p w:rsidR="006828F8" w:rsidRDefault="006828F8" w:rsidP="006828F8">
            <w:r w:rsidRPr="006828F8">
              <w:t>The project will identify a series of physical regeneration projects to improve the environment of the area.</w:t>
            </w:r>
          </w:p>
          <w:p w:rsidR="006828F8" w:rsidRDefault="006828F8" w:rsidP="006828F8"/>
          <w:p w:rsidR="006828F8" w:rsidRDefault="006828F8" w:rsidP="006828F8">
            <w:r w:rsidRPr="006828F8">
              <w:t>Projects will be</w:t>
            </w:r>
            <w:r w:rsidR="009270B7">
              <w:t xml:space="preserve"> devised</w:t>
            </w:r>
            <w:r w:rsidRPr="006828F8">
              <w:t xml:space="preserve"> by a community </w:t>
            </w:r>
            <w:r w:rsidR="00B208A4">
              <w:t xml:space="preserve">gateway </w:t>
            </w:r>
            <w:r w:rsidRPr="006828F8">
              <w:t>group created specifically to generate project ideas that will then be</w:t>
            </w:r>
            <w:r w:rsidR="00EC58A9">
              <w:t xml:space="preserve"> assessed through the approval route as agreed in the Cabinet Report Appendix 2.  </w:t>
            </w:r>
            <w:r w:rsidR="00D746C6">
              <w:t xml:space="preserve"> </w:t>
            </w:r>
          </w:p>
          <w:p w:rsidR="006828F8" w:rsidRDefault="006828F8" w:rsidP="006828F8"/>
          <w:p w:rsidR="002B3B5C" w:rsidRDefault="006828F8" w:rsidP="006828F8">
            <w:r w:rsidRPr="006828F8">
              <w:t>Likely projects (based on previous community consultation) include public realm improvements, bringing empty properties back into use, highways improvements and match funded grant schemes to improve buildings.</w:t>
            </w:r>
          </w:p>
        </w:tc>
      </w:tr>
      <w:tr w:rsidR="002B3B5C">
        <w:trPr>
          <w:gridAfter w:val="1"/>
          <w:wAfter w:w="32" w:type="dxa"/>
        </w:trPr>
        <w:tc>
          <w:tcPr>
            <w:tcW w:w="675"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t>1.3</w:t>
            </w:r>
          </w:p>
        </w:tc>
        <w:tc>
          <w:tcPr>
            <w:tcW w:w="5271" w:type="dxa"/>
            <w:gridSpan w:val="2"/>
          </w:tcPr>
          <w:p w:rsidR="002B3B5C" w:rsidRPr="00F93043" w:rsidRDefault="002B3B5C">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tc>
        <w:tc>
          <w:tcPr>
            <w:tcW w:w="8196" w:type="dxa"/>
            <w:gridSpan w:val="3"/>
          </w:tcPr>
          <w:p w:rsidR="002B3B5C" w:rsidRPr="006D249F" w:rsidRDefault="006D249F">
            <w:pPr>
              <w:spacing w:before="40" w:after="40"/>
              <w:rPr>
                <w:bCs/>
              </w:rPr>
            </w:pPr>
            <w:r w:rsidRPr="006D249F">
              <w:rPr>
                <w:bCs/>
              </w:rPr>
              <w:t xml:space="preserve">This is not policy, but it does strongly support the Council’s </w:t>
            </w:r>
            <w:r w:rsidR="000B00E7">
              <w:rPr>
                <w:bCs/>
              </w:rPr>
              <w:t xml:space="preserve">vision &amp; values </w:t>
            </w:r>
            <w:r w:rsidRPr="006D249F">
              <w:rPr>
                <w:bCs/>
              </w:rPr>
              <w:t>objectives</w:t>
            </w:r>
            <w:r>
              <w:rPr>
                <w:bCs/>
              </w:rPr>
              <w:t xml:space="preserve"> – building a stronger economy, creating neighbourhoods where people are proud to live and promoting independence and positive lives for everyone.</w:t>
            </w:r>
          </w:p>
        </w:tc>
      </w:tr>
      <w:tr w:rsidR="002B3B5C">
        <w:trPr>
          <w:gridAfter w:val="1"/>
          <w:wAfter w:w="32" w:type="dxa"/>
        </w:trPr>
        <w:tc>
          <w:tcPr>
            <w:tcW w:w="14142" w:type="dxa"/>
            <w:gridSpan w:val="7"/>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7"/>
          </w:tcPr>
          <w:p w:rsidR="002B3B5C" w:rsidRDefault="002B3B5C">
            <w:pPr>
              <w:rPr>
                <w:b/>
                <w:sz w:val="24"/>
                <w:szCs w:val="24"/>
              </w:rPr>
            </w:pPr>
          </w:p>
          <w:p w:rsidR="002B3B5C" w:rsidRPr="002B3B5C" w:rsidRDefault="002B3B5C" w:rsidP="002B3B5C">
            <w:pPr>
              <w:rPr>
                <w:rFonts w:cs="Arial"/>
                <w:sz w:val="24"/>
                <w:szCs w:val="24"/>
              </w:rPr>
            </w:pPr>
            <w:r w:rsidRPr="002B3B5C">
              <w:rPr>
                <w:rFonts w:cs="Arial"/>
                <w:spacing w:val="-4"/>
                <w:sz w:val="24"/>
                <w:szCs w:val="24"/>
              </w:rPr>
              <w:t xml:space="preserve">Monitoring data and other information </w:t>
            </w:r>
            <w:r w:rsidR="00C64D7C">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sidR="00C64D7C">
              <w:rPr>
                <w:rFonts w:cs="Arial"/>
                <w:sz w:val="24"/>
                <w:szCs w:val="24"/>
              </w:rPr>
              <w:t>sources</w:t>
            </w:r>
            <w:r w:rsidRPr="002B3B5C">
              <w:rPr>
                <w:rFonts w:cs="Arial"/>
                <w:sz w:val="24"/>
                <w:szCs w:val="24"/>
              </w:rPr>
              <w:t xml:space="preserve">: </w:t>
            </w:r>
          </w:p>
          <w:p w:rsidR="002B3B5C" w:rsidRPr="002B3B5C" w:rsidRDefault="002B3B5C" w:rsidP="00061FD4">
            <w:p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sidR="00532357">
              <w:rPr>
                <w:rFonts w:cs="Arial"/>
                <w:sz w:val="24"/>
                <w:szCs w:val="24"/>
              </w:rPr>
              <w:t>(local and national)</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w:t>
            </w:r>
            <w:r w:rsidR="00532357" w:rsidRPr="00532357">
              <w:rPr>
                <w:rFonts w:cs="Arial"/>
                <w:b/>
                <w:sz w:val="24"/>
                <w:szCs w:val="24"/>
              </w:rPr>
              <w:t xml:space="preserve"> or engagement</w:t>
            </w:r>
            <w:r w:rsidRPr="002B3B5C">
              <w:rPr>
                <w:rFonts w:cs="Arial"/>
                <w:sz w:val="24"/>
                <w:szCs w:val="24"/>
              </w:rPr>
              <w:t xml:space="preserve"> </w:t>
            </w:r>
            <w:r w:rsidR="00362518">
              <w:rPr>
                <w:rFonts w:cs="Arial"/>
                <w:sz w:val="24"/>
                <w:szCs w:val="24"/>
              </w:rPr>
              <w:t xml:space="preserve">you have undertaken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sidR="008B760D">
              <w:rPr>
                <w:rFonts w:cs="Arial"/>
                <w:sz w:val="24"/>
                <w:szCs w:val="24"/>
              </w:rPr>
              <w:t>/</w:t>
            </w:r>
            <w:r w:rsidRPr="002B3B5C">
              <w:rPr>
                <w:rFonts w:cs="Arial"/>
                <w:sz w:val="24"/>
                <w:szCs w:val="24"/>
              </w:rPr>
              <w:t>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rsidR="002B3B5C" w:rsidRPr="002B3B5C" w:rsidRDefault="002B3B5C">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rsidR="002B3B5C" w:rsidRDefault="002B3B5C">
            <w:pPr>
              <w:rPr>
                <w:b/>
                <w:sz w:val="24"/>
                <w:szCs w:val="24"/>
              </w:rPr>
            </w:pPr>
          </w:p>
        </w:tc>
      </w:tr>
      <w:tr w:rsidR="002B3B5C">
        <w:trPr>
          <w:gridAfter w:val="1"/>
          <w:wAfter w:w="32" w:type="dxa"/>
        </w:trPr>
        <w:tc>
          <w:tcPr>
            <w:tcW w:w="675" w:type="dxa"/>
            <w:gridSpan w:val="2"/>
          </w:tcPr>
          <w:p w:rsidR="002B3B5C" w:rsidRDefault="002B3B5C">
            <w:pPr>
              <w:rPr>
                <w:sz w:val="24"/>
                <w:szCs w:val="24"/>
              </w:rPr>
            </w:pPr>
          </w:p>
        </w:tc>
        <w:tc>
          <w:tcPr>
            <w:tcW w:w="5923" w:type="dxa"/>
            <w:gridSpan w:val="3"/>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7544"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2.1</w:t>
            </w:r>
          </w:p>
        </w:tc>
        <w:tc>
          <w:tcPr>
            <w:tcW w:w="5923" w:type="dxa"/>
            <w:gridSpan w:val="3"/>
          </w:tcPr>
          <w:p w:rsidR="002B3B5C" w:rsidRPr="00F93043" w:rsidRDefault="002B3B5C">
            <w:pPr>
              <w:rPr>
                <w:sz w:val="24"/>
                <w:szCs w:val="24"/>
              </w:rPr>
            </w:pPr>
            <w:r>
              <w:rPr>
                <w:sz w:val="24"/>
                <w:szCs w:val="24"/>
              </w:rPr>
              <w:t xml:space="preserve">What is the equalities profile of the team delivering the service/policy? </w:t>
            </w:r>
          </w:p>
        </w:tc>
        <w:tc>
          <w:tcPr>
            <w:tcW w:w="7544" w:type="dxa"/>
            <w:gridSpan w:val="2"/>
            <w:shd w:val="clear" w:color="auto" w:fill="auto"/>
          </w:tcPr>
          <w:p w:rsidR="00061FD4" w:rsidRDefault="00061FD4" w:rsidP="00707DA3"/>
          <w:p w:rsidR="002B3B5C" w:rsidRDefault="00707DA3" w:rsidP="00CD721D">
            <w:r>
              <w:t xml:space="preserve">The service reflects the local population, having a broad range of ages; </w:t>
            </w:r>
            <w:r w:rsidR="00715EC3">
              <w:t>male: female</w:t>
            </w:r>
            <w:r>
              <w:t xml:space="preserve"> ratio is balanced; </w:t>
            </w:r>
            <w:r w:rsidR="0039433B">
              <w:t xml:space="preserve">various religious or no religious beliefs and </w:t>
            </w:r>
            <w:r>
              <w:t>some minority ethnic representation – all within context of a very small service comprising just circa 20 employees.</w:t>
            </w:r>
            <w:r w:rsidR="00213CED">
              <w:t xml:space="preserve"> </w:t>
            </w:r>
          </w:p>
        </w:tc>
      </w:tr>
      <w:tr w:rsidR="002B3B5C">
        <w:trPr>
          <w:gridAfter w:val="1"/>
          <w:wAfter w:w="32" w:type="dxa"/>
          <w:trHeight w:val="104"/>
        </w:trPr>
        <w:tc>
          <w:tcPr>
            <w:tcW w:w="675" w:type="dxa"/>
            <w:gridSpan w:val="2"/>
          </w:tcPr>
          <w:p w:rsidR="002B3B5C" w:rsidRPr="002B3B5C" w:rsidRDefault="002B3B5C">
            <w:pPr>
              <w:rPr>
                <w:b/>
                <w:sz w:val="24"/>
                <w:szCs w:val="24"/>
              </w:rPr>
            </w:pPr>
            <w:r w:rsidRPr="002B3B5C">
              <w:rPr>
                <w:b/>
                <w:sz w:val="24"/>
                <w:szCs w:val="24"/>
              </w:rPr>
              <w:t>2.2</w:t>
            </w:r>
          </w:p>
        </w:tc>
        <w:tc>
          <w:tcPr>
            <w:tcW w:w="5923" w:type="dxa"/>
            <w:gridSpan w:val="3"/>
          </w:tcPr>
          <w:p w:rsidR="002B3B5C" w:rsidRDefault="002B3B5C">
            <w:pPr>
              <w:rPr>
                <w:sz w:val="24"/>
                <w:szCs w:val="24"/>
              </w:rPr>
            </w:pPr>
            <w:r>
              <w:rPr>
                <w:sz w:val="24"/>
                <w:szCs w:val="24"/>
              </w:rPr>
              <w:t>What equalities training have staff received?</w:t>
            </w:r>
          </w:p>
        </w:tc>
        <w:tc>
          <w:tcPr>
            <w:tcW w:w="7544" w:type="dxa"/>
            <w:gridSpan w:val="2"/>
            <w:shd w:val="clear" w:color="auto" w:fill="auto"/>
          </w:tcPr>
          <w:p w:rsidR="00213CED" w:rsidRDefault="00213CED" w:rsidP="00707DA3">
            <w:pPr>
              <w:numPr>
                <w:ilvl w:val="0"/>
                <w:numId w:val="22"/>
              </w:numPr>
              <w:rPr>
                <w:bCs/>
              </w:rPr>
            </w:pPr>
            <w:r>
              <w:rPr>
                <w:bCs/>
              </w:rPr>
              <w:t>The team has had equalities training over the last 2yrs</w:t>
            </w:r>
            <w:r w:rsidR="0039433B">
              <w:rPr>
                <w:bCs/>
              </w:rPr>
              <w:t xml:space="preserve"> and</w:t>
            </w:r>
            <w:r>
              <w:rPr>
                <w:bCs/>
              </w:rPr>
              <w:t xml:space="preserve"> refresher </w:t>
            </w:r>
            <w:r w:rsidR="0039433B">
              <w:rPr>
                <w:bCs/>
              </w:rPr>
              <w:t xml:space="preserve">training </w:t>
            </w:r>
            <w:r>
              <w:rPr>
                <w:bCs/>
              </w:rPr>
              <w:t>with the Equalities Team</w:t>
            </w:r>
            <w:r w:rsidR="0039433B">
              <w:rPr>
                <w:bCs/>
              </w:rPr>
              <w:t xml:space="preserve"> is being planned</w:t>
            </w:r>
          </w:p>
          <w:p w:rsidR="00707DA3" w:rsidRPr="00707DA3" w:rsidRDefault="00707DA3" w:rsidP="00707DA3">
            <w:pPr>
              <w:numPr>
                <w:ilvl w:val="0"/>
                <w:numId w:val="22"/>
              </w:numPr>
              <w:rPr>
                <w:bCs/>
              </w:rPr>
            </w:pPr>
            <w:r w:rsidRPr="00707DA3">
              <w:rPr>
                <w:bCs/>
              </w:rPr>
              <w:t>General equalities awareness training</w:t>
            </w:r>
            <w:r>
              <w:rPr>
                <w:bCs/>
              </w:rPr>
              <w:t xml:space="preserve"> via Corporate courses</w:t>
            </w:r>
          </w:p>
          <w:p w:rsidR="00707DA3" w:rsidRPr="00707DA3" w:rsidRDefault="00707DA3" w:rsidP="00707DA3">
            <w:pPr>
              <w:numPr>
                <w:ilvl w:val="0"/>
                <w:numId w:val="22"/>
              </w:numPr>
              <w:rPr>
                <w:bCs/>
              </w:rPr>
            </w:pPr>
            <w:r w:rsidRPr="00707DA3">
              <w:rPr>
                <w:bCs/>
              </w:rPr>
              <w:t>Training and practice undertaking EqIAs</w:t>
            </w:r>
          </w:p>
          <w:p w:rsidR="00707DA3" w:rsidRPr="00707DA3" w:rsidRDefault="00707DA3" w:rsidP="00707DA3">
            <w:pPr>
              <w:numPr>
                <w:ilvl w:val="0"/>
                <w:numId w:val="22"/>
              </w:numPr>
              <w:rPr>
                <w:bCs/>
              </w:rPr>
            </w:pPr>
            <w:r w:rsidRPr="00707DA3">
              <w:rPr>
                <w:bCs/>
              </w:rPr>
              <w:t>Involvement in Directorate Level Equalities Group (DLEG) meetings</w:t>
            </w:r>
          </w:p>
          <w:p w:rsidR="002B3B5C" w:rsidRDefault="00707DA3" w:rsidP="00707DA3">
            <w:pPr>
              <w:numPr>
                <w:ilvl w:val="0"/>
                <w:numId w:val="22"/>
              </w:numPr>
            </w:pPr>
            <w:r w:rsidRPr="00707DA3">
              <w:rPr>
                <w:bCs/>
              </w:rPr>
              <w:t>Information sharing to discuss good practice</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2.3</w:t>
            </w:r>
          </w:p>
        </w:tc>
        <w:tc>
          <w:tcPr>
            <w:tcW w:w="5923" w:type="dxa"/>
            <w:gridSpan w:val="3"/>
          </w:tcPr>
          <w:p w:rsidR="002B3B5C" w:rsidRPr="00F93043" w:rsidRDefault="002B3B5C">
            <w:pPr>
              <w:rPr>
                <w:sz w:val="24"/>
                <w:szCs w:val="24"/>
              </w:rPr>
            </w:pPr>
            <w:r w:rsidRPr="00F93043">
              <w:rPr>
                <w:sz w:val="24"/>
                <w:szCs w:val="24"/>
              </w:rPr>
              <w:t xml:space="preserve">What </w:t>
            </w:r>
            <w:r>
              <w:rPr>
                <w:sz w:val="24"/>
                <w:szCs w:val="24"/>
              </w:rPr>
              <w:t>is the equalities profile of service</w:t>
            </w:r>
            <w:r w:rsidR="00532357">
              <w:rPr>
                <w:sz w:val="24"/>
                <w:szCs w:val="24"/>
              </w:rPr>
              <w:t xml:space="preserve"> users</w:t>
            </w:r>
            <w:r w:rsidRPr="00F93043">
              <w:rPr>
                <w:sz w:val="24"/>
                <w:szCs w:val="24"/>
              </w:rPr>
              <w:t xml:space="preserve">?  </w:t>
            </w:r>
          </w:p>
        </w:tc>
        <w:tc>
          <w:tcPr>
            <w:tcW w:w="7544" w:type="dxa"/>
            <w:gridSpan w:val="2"/>
            <w:shd w:val="clear" w:color="auto" w:fill="auto"/>
          </w:tcPr>
          <w:p w:rsidR="002B3B5C" w:rsidRPr="00A31441" w:rsidRDefault="0071628B" w:rsidP="0039433B">
            <w:pPr>
              <w:rPr>
                <w:b/>
              </w:rPr>
            </w:pPr>
            <w:r>
              <w:rPr>
                <w:rFonts w:cs="Arial"/>
              </w:rPr>
              <w:t>A 2011 profile of the Walcot Ward, which the project area sits in, provides a summary of demographic data.  Whilst this gives an indication of the equalities profile of the project area, it should be noted that</w:t>
            </w:r>
            <w:r w:rsidR="009270B7">
              <w:rPr>
                <w:rFonts w:cs="Arial"/>
              </w:rPr>
              <w:t xml:space="preserve"> the project</w:t>
            </w:r>
            <w:r>
              <w:rPr>
                <w:rFonts w:cs="Arial"/>
              </w:rPr>
              <w:t xml:space="preserve"> is a small area in the ward as a whole.  The profile notes that Walcot Ward has a higher population of 25-44yr olds than B&amp;NES in general, and has a lower percentage of older residents.  The gender split in the ward is almost 50/50.  There </w:t>
            </w:r>
            <w:r w:rsidR="009270B7">
              <w:rPr>
                <w:rFonts w:cs="Arial"/>
              </w:rPr>
              <w:t>are</w:t>
            </w:r>
            <w:r>
              <w:rPr>
                <w:rFonts w:cs="Arial"/>
              </w:rPr>
              <w:t xml:space="preserve"> a higher percentage of BME residents in the ward than in B&amp;NES in general.</w:t>
            </w:r>
            <w:r w:rsidR="000B00E7">
              <w:rPr>
                <w:rFonts w:cs="Arial"/>
              </w:rPr>
              <w:t xml:space="preserve">  In the ward as a whole there is little socio-economic disadvantage, although an area of the ward does have a higher percentage of socio-economic disadvantage compared to B&amp;NES as a whole.</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 xml:space="preserve">2.4 </w:t>
            </w:r>
          </w:p>
        </w:tc>
        <w:tc>
          <w:tcPr>
            <w:tcW w:w="5923" w:type="dxa"/>
            <w:gridSpan w:val="3"/>
          </w:tcPr>
          <w:p w:rsidR="002B3B5C" w:rsidRPr="00F93043" w:rsidRDefault="002B3B5C">
            <w:pPr>
              <w:rPr>
                <w:sz w:val="24"/>
                <w:szCs w:val="24"/>
              </w:rPr>
            </w:pPr>
            <w:r w:rsidRPr="00F93043">
              <w:rPr>
                <w:sz w:val="24"/>
                <w:szCs w:val="24"/>
              </w:rPr>
              <w:t xml:space="preserve">What </w:t>
            </w:r>
            <w:r>
              <w:rPr>
                <w:sz w:val="24"/>
                <w:szCs w:val="24"/>
              </w:rPr>
              <w:t xml:space="preserve">other </w:t>
            </w:r>
            <w:r w:rsidRPr="00F93043">
              <w:rPr>
                <w:sz w:val="24"/>
                <w:szCs w:val="24"/>
              </w:rPr>
              <w:t>data do you have</w:t>
            </w:r>
            <w:r>
              <w:rPr>
                <w:sz w:val="24"/>
                <w:szCs w:val="24"/>
              </w:rPr>
              <w:t xml:space="preserve"> in terms of service users or staff</w:t>
            </w:r>
            <w:r w:rsidRPr="00F93043">
              <w:rPr>
                <w:sz w:val="24"/>
                <w:szCs w:val="24"/>
              </w:rPr>
              <w:t>?</w:t>
            </w:r>
            <w:r>
              <w:rPr>
                <w:sz w:val="24"/>
                <w:szCs w:val="24"/>
              </w:rPr>
              <w:t xml:space="preserve"> (</w:t>
            </w:r>
            <w:r w:rsidR="009270B7">
              <w:rPr>
                <w:sz w:val="24"/>
                <w:szCs w:val="24"/>
              </w:rPr>
              <w:t>e.g.</w:t>
            </w:r>
            <w:r>
              <w:rPr>
                <w:sz w:val="24"/>
                <w:szCs w:val="24"/>
              </w:rPr>
              <w:t xml:space="preserve"> results of customer satisfaction surveys, </w:t>
            </w:r>
            <w:r w:rsidR="00532357">
              <w:rPr>
                <w:sz w:val="24"/>
                <w:szCs w:val="24"/>
              </w:rPr>
              <w:t>consultation findings</w:t>
            </w:r>
            <w:r>
              <w:rPr>
                <w:sz w:val="24"/>
                <w:szCs w:val="24"/>
              </w:rPr>
              <w:t>)</w:t>
            </w:r>
            <w:r w:rsidR="0023474C">
              <w:rPr>
                <w:sz w:val="24"/>
                <w:szCs w:val="24"/>
              </w:rPr>
              <w:t>. Are there any gaps?</w:t>
            </w:r>
            <w:r>
              <w:rPr>
                <w:sz w:val="24"/>
                <w:szCs w:val="24"/>
              </w:rPr>
              <w:t xml:space="preserve"> </w:t>
            </w:r>
          </w:p>
        </w:tc>
        <w:tc>
          <w:tcPr>
            <w:tcW w:w="7544" w:type="dxa"/>
            <w:gridSpan w:val="2"/>
            <w:shd w:val="clear" w:color="auto" w:fill="auto"/>
          </w:tcPr>
          <w:p w:rsidR="00213CED" w:rsidRDefault="00213CED" w:rsidP="00213CED">
            <w:r>
              <w:t xml:space="preserve">Significant consultation has taken place for the London road project over a number of years. This lead directly to the area being designated as a Regeneration priority area. The previous consultation also identified high level broad areas that the Council should focus upon. The community were very keen to be involved at the heart of the physical regeneration of the area and this led directly to the formation of the Gateway group, the community led group to identify physical regeneration projects based on the previously identified broad subject areas. </w:t>
            </w:r>
            <w:r w:rsidR="0039433B">
              <w:t xml:space="preserve">Both elected </w:t>
            </w:r>
            <w:r w:rsidR="00136453">
              <w:t xml:space="preserve">Ward </w:t>
            </w:r>
            <w:r w:rsidR="00715EC3">
              <w:t>Council</w:t>
            </w:r>
            <w:r w:rsidR="00136453">
              <w:t xml:space="preserve">lors have been involved in the project </w:t>
            </w:r>
            <w:r w:rsidR="00715EC3">
              <w:t>and sit on the Gateway Group.</w:t>
            </w:r>
          </w:p>
          <w:p w:rsidR="002B3B5C" w:rsidRDefault="002B3B5C" w:rsidP="00272C3A"/>
        </w:tc>
      </w:tr>
      <w:tr w:rsidR="00532357">
        <w:trPr>
          <w:gridAfter w:val="1"/>
          <w:wAfter w:w="32" w:type="dxa"/>
        </w:trPr>
        <w:tc>
          <w:tcPr>
            <w:tcW w:w="675" w:type="dxa"/>
            <w:gridSpan w:val="2"/>
          </w:tcPr>
          <w:p w:rsidR="00532357" w:rsidRPr="002B3B5C" w:rsidRDefault="00532357">
            <w:pPr>
              <w:rPr>
                <w:b/>
                <w:sz w:val="24"/>
                <w:szCs w:val="24"/>
              </w:rPr>
            </w:pPr>
            <w:r>
              <w:rPr>
                <w:b/>
                <w:sz w:val="24"/>
                <w:szCs w:val="24"/>
              </w:rPr>
              <w:t>2.5</w:t>
            </w:r>
          </w:p>
        </w:tc>
        <w:tc>
          <w:tcPr>
            <w:tcW w:w="5923" w:type="dxa"/>
            <w:gridSpan w:val="3"/>
          </w:tcPr>
          <w:p w:rsidR="00532357" w:rsidRDefault="00532357">
            <w:pPr>
              <w:rPr>
                <w:sz w:val="24"/>
                <w:szCs w:val="24"/>
              </w:rPr>
            </w:pPr>
            <w:r>
              <w:rPr>
                <w:sz w:val="24"/>
                <w:szCs w:val="24"/>
              </w:rPr>
              <w:t xml:space="preserve">What engagement </w:t>
            </w:r>
            <w:r w:rsidR="0023474C">
              <w:rPr>
                <w:sz w:val="24"/>
                <w:szCs w:val="24"/>
              </w:rPr>
              <w:t xml:space="preserve">or consultation </w:t>
            </w:r>
            <w:r>
              <w:rPr>
                <w:sz w:val="24"/>
                <w:szCs w:val="24"/>
              </w:rPr>
              <w:t>has been undertaken</w:t>
            </w:r>
            <w:r w:rsidR="0023474C">
              <w:rPr>
                <w:sz w:val="24"/>
                <w:szCs w:val="24"/>
              </w:rPr>
              <w:t xml:space="preserve"> as part of </w:t>
            </w:r>
            <w:r>
              <w:rPr>
                <w:sz w:val="24"/>
                <w:szCs w:val="24"/>
              </w:rPr>
              <w:t>this EIA and with whom?</w:t>
            </w:r>
          </w:p>
          <w:p w:rsidR="0023474C" w:rsidRPr="00F93043" w:rsidRDefault="0023474C">
            <w:pPr>
              <w:rPr>
                <w:sz w:val="24"/>
                <w:szCs w:val="24"/>
              </w:rPr>
            </w:pPr>
            <w:r>
              <w:rPr>
                <w:sz w:val="24"/>
                <w:szCs w:val="24"/>
              </w:rPr>
              <w:t>What were the results?</w:t>
            </w:r>
          </w:p>
        </w:tc>
        <w:tc>
          <w:tcPr>
            <w:tcW w:w="7544" w:type="dxa"/>
            <w:gridSpan w:val="2"/>
            <w:shd w:val="clear" w:color="auto" w:fill="auto"/>
          </w:tcPr>
          <w:p w:rsidR="00532357" w:rsidRDefault="00707DA3" w:rsidP="00421C8A">
            <w:r w:rsidRPr="00707DA3">
              <w:t>This</w:t>
            </w:r>
            <w:r w:rsidR="00213CED">
              <w:t xml:space="preserve"> is an initial high level EqIA</w:t>
            </w:r>
            <w:r w:rsidRPr="00707DA3">
              <w:t xml:space="preserve"> of an emerging programme of</w:t>
            </w:r>
            <w:r w:rsidR="00213CED">
              <w:t xml:space="preserve"> physical</w:t>
            </w:r>
            <w:r w:rsidRPr="00707DA3">
              <w:t xml:space="preserve"> projects for the London Road. This draft assessment </w:t>
            </w:r>
            <w:r w:rsidR="00D97DAC">
              <w:t>was</w:t>
            </w:r>
            <w:r w:rsidRPr="00707DA3">
              <w:t xml:space="preserve"> shared with the Community Gateway group at </w:t>
            </w:r>
            <w:r w:rsidR="00D97DAC">
              <w:t xml:space="preserve">a </w:t>
            </w:r>
            <w:r w:rsidRPr="00707DA3">
              <w:t>meeting</w:t>
            </w:r>
            <w:r w:rsidR="00D97DAC">
              <w:t xml:space="preserve"> on </w:t>
            </w:r>
            <w:r w:rsidRPr="00707DA3">
              <w:t>Mon 14th May 2012</w:t>
            </w:r>
            <w:r>
              <w:t>.</w:t>
            </w:r>
            <w:r w:rsidR="00213CED">
              <w:t xml:space="preserve"> </w:t>
            </w:r>
          </w:p>
        </w:tc>
      </w:tr>
      <w:tr w:rsidR="002B3B5C">
        <w:trPr>
          <w:gridAfter w:val="1"/>
          <w:wAfter w:w="32" w:type="dxa"/>
        </w:trPr>
        <w:tc>
          <w:tcPr>
            <w:tcW w:w="675" w:type="dxa"/>
            <w:gridSpan w:val="2"/>
          </w:tcPr>
          <w:p w:rsidR="002B3B5C" w:rsidRPr="002B3B5C" w:rsidRDefault="002B3B5C">
            <w:pPr>
              <w:rPr>
                <w:b/>
                <w:sz w:val="24"/>
                <w:szCs w:val="24"/>
              </w:rPr>
            </w:pPr>
            <w:r w:rsidRPr="002B3B5C">
              <w:rPr>
                <w:b/>
                <w:sz w:val="24"/>
                <w:szCs w:val="24"/>
              </w:rPr>
              <w:t>2.6</w:t>
            </w:r>
          </w:p>
        </w:tc>
        <w:tc>
          <w:tcPr>
            <w:tcW w:w="5923" w:type="dxa"/>
            <w:gridSpan w:val="3"/>
          </w:tcPr>
          <w:p w:rsidR="002B3B5C" w:rsidRPr="00F93043" w:rsidRDefault="002B3B5C">
            <w:pPr>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7544" w:type="dxa"/>
            <w:gridSpan w:val="2"/>
            <w:shd w:val="clear" w:color="auto" w:fill="auto"/>
          </w:tcPr>
          <w:p w:rsidR="002B3B5C" w:rsidRDefault="00707DA3" w:rsidP="00715EC3">
            <w:r>
              <w:t>To be discussed as projects arise with the Community Gateway Group</w:t>
            </w:r>
            <w:r w:rsidR="00715EC3">
              <w:t>, this includes the elected Ward Councillors.</w:t>
            </w:r>
          </w:p>
        </w:tc>
      </w:tr>
      <w:tr w:rsidR="004E418F">
        <w:tc>
          <w:tcPr>
            <w:tcW w:w="14174" w:type="dxa"/>
            <w:gridSpan w:val="8"/>
            <w:shd w:val="clear" w:color="auto" w:fill="D9D9D9"/>
          </w:tcPr>
          <w:p w:rsidR="004E418F" w:rsidRDefault="004E418F">
            <w:pPr>
              <w:spacing w:before="40" w:after="40"/>
              <w:rPr>
                <w:b/>
                <w:bCs/>
                <w:sz w:val="28"/>
                <w:szCs w:val="28"/>
              </w:rPr>
            </w:pPr>
          </w:p>
          <w:p w:rsidR="004E418F" w:rsidRDefault="002B3B5C">
            <w:pPr>
              <w:spacing w:before="40" w:after="40"/>
              <w:rPr>
                <w:b/>
                <w:bCs/>
                <w:sz w:val="28"/>
                <w:szCs w:val="28"/>
              </w:rPr>
            </w:pPr>
            <w:r>
              <w:rPr>
                <w:b/>
                <w:bCs/>
                <w:sz w:val="28"/>
                <w:szCs w:val="28"/>
              </w:rPr>
              <w:t xml:space="preserve">3. </w:t>
            </w:r>
            <w:r w:rsidR="004E418F">
              <w:rPr>
                <w:b/>
                <w:bCs/>
                <w:sz w:val="28"/>
                <w:szCs w:val="28"/>
              </w:rPr>
              <w:t>Assessment of impact</w:t>
            </w:r>
            <w:r w:rsidR="00C64D7C">
              <w:rPr>
                <w:b/>
                <w:bCs/>
                <w:sz w:val="28"/>
                <w:szCs w:val="28"/>
              </w:rPr>
              <w:t>: ‘Equality analysis’</w:t>
            </w:r>
          </w:p>
          <w:p w:rsidR="002B3B5C" w:rsidRDefault="002B3B5C">
            <w:pPr>
              <w:spacing w:before="40" w:after="40"/>
              <w:rPr>
                <w:b/>
                <w:bCs/>
                <w:sz w:val="28"/>
                <w:szCs w:val="28"/>
              </w:rPr>
            </w:pPr>
          </w:p>
        </w:tc>
      </w:tr>
      <w:tr w:rsidR="006B2DF8">
        <w:tc>
          <w:tcPr>
            <w:tcW w:w="648" w:type="dxa"/>
          </w:tcPr>
          <w:p w:rsidR="006B2DF8" w:rsidRDefault="006B2DF8">
            <w:pPr>
              <w:rPr>
                <w:b/>
                <w:sz w:val="28"/>
                <w:szCs w:val="28"/>
              </w:rPr>
            </w:pPr>
          </w:p>
        </w:tc>
        <w:tc>
          <w:tcPr>
            <w:tcW w:w="13526" w:type="dxa"/>
            <w:gridSpan w:val="7"/>
          </w:tcPr>
          <w:p w:rsidR="005E0695" w:rsidRDefault="006B2DF8">
            <w:pPr>
              <w:rPr>
                <w:sz w:val="24"/>
                <w:szCs w:val="24"/>
              </w:rPr>
            </w:pPr>
            <w:r>
              <w:rPr>
                <w:sz w:val="24"/>
                <w:szCs w:val="24"/>
              </w:rPr>
              <w:t xml:space="preserve">Based upon any data you have </w:t>
            </w:r>
            <w:r w:rsidR="00C64D7C">
              <w:rPr>
                <w:sz w:val="24"/>
                <w:szCs w:val="24"/>
              </w:rPr>
              <w:t xml:space="preserve">considered, </w:t>
            </w:r>
            <w:r>
              <w:rPr>
                <w:sz w:val="24"/>
                <w:szCs w:val="24"/>
              </w:rPr>
              <w:t xml:space="preserve">or the results of consultation or research, use the spaces below to </w:t>
            </w:r>
            <w:r w:rsidR="00C64D7C">
              <w:rPr>
                <w:sz w:val="24"/>
                <w:szCs w:val="24"/>
              </w:rPr>
              <w:t xml:space="preserve">demonstrate you have analysed </w:t>
            </w:r>
            <w:r>
              <w:rPr>
                <w:sz w:val="24"/>
                <w:szCs w:val="24"/>
              </w:rPr>
              <w:t xml:space="preserve">how the </w:t>
            </w:r>
            <w:r w:rsidR="002B3B5C">
              <w:rPr>
                <w:sz w:val="24"/>
                <w:szCs w:val="24"/>
              </w:rPr>
              <w:t xml:space="preserve">service or </w:t>
            </w:r>
            <w:r>
              <w:rPr>
                <w:sz w:val="24"/>
                <w:szCs w:val="24"/>
              </w:rPr>
              <w:t>policy</w:t>
            </w:r>
            <w:r w:rsidR="002B3B5C">
              <w:rPr>
                <w:sz w:val="24"/>
                <w:szCs w:val="24"/>
              </w:rPr>
              <w:t>:</w:t>
            </w:r>
          </w:p>
          <w:p w:rsidR="005E0695" w:rsidRDefault="002B3B5C" w:rsidP="002B3B5C">
            <w:pPr>
              <w:numPr>
                <w:ilvl w:val="0"/>
                <w:numId w:val="20"/>
              </w:numPr>
              <w:rPr>
                <w:sz w:val="24"/>
                <w:szCs w:val="24"/>
              </w:rPr>
            </w:pPr>
            <w:r>
              <w:rPr>
                <w:sz w:val="24"/>
                <w:szCs w:val="24"/>
              </w:rPr>
              <w:t>M</w:t>
            </w:r>
            <w:r w:rsidR="006B2DF8">
              <w:rPr>
                <w:sz w:val="24"/>
                <w:szCs w:val="24"/>
              </w:rPr>
              <w:t>eets any particular needs of equalities groups</w:t>
            </w:r>
            <w:r>
              <w:rPr>
                <w:sz w:val="24"/>
                <w:szCs w:val="24"/>
              </w:rPr>
              <w:t xml:space="preserve"> or helps promote equality in some way</w:t>
            </w:r>
            <w:r w:rsidR="006B2DF8">
              <w:rPr>
                <w:sz w:val="24"/>
                <w:szCs w:val="24"/>
              </w:rPr>
              <w:t>.</w:t>
            </w:r>
            <w:r w:rsidR="00E62C69">
              <w:rPr>
                <w:sz w:val="24"/>
                <w:szCs w:val="24"/>
              </w:rPr>
              <w:t xml:space="preserve">  </w:t>
            </w:r>
          </w:p>
          <w:p w:rsidR="006B2DF8" w:rsidRDefault="002B3B5C" w:rsidP="002B3B5C">
            <w:pPr>
              <w:numPr>
                <w:ilvl w:val="0"/>
                <w:numId w:val="20"/>
              </w:numPr>
              <w:rPr>
                <w:sz w:val="24"/>
                <w:szCs w:val="24"/>
              </w:rPr>
            </w:pPr>
            <w:r>
              <w:rPr>
                <w:sz w:val="24"/>
                <w:szCs w:val="24"/>
              </w:rPr>
              <w:t xml:space="preserve">Could have a negative </w:t>
            </w:r>
            <w:r w:rsidR="005E0695">
              <w:rPr>
                <w:sz w:val="24"/>
                <w:szCs w:val="24"/>
              </w:rPr>
              <w:t>or adverse</w:t>
            </w:r>
            <w:r>
              <w:rPr>
                <w:sz w:val="24"/>
                <w:szCs w:val="24"/>
              </w:rPr>
              <w:t xml:space="preserve"> impact</w:t>
            </w:r>
            <w:r w:rsidR="005E0695">
              <w:rPr>
                <w:sz w:val="24"/>
                <w:szCs w:val="24"/>
              </w:rPr>
              <w:t xml:space="preserve"> for </w:t>
            </w:r>
            <w:r w:rsidR="008B760D">
              <w:rPr>
                <w:sz w:val="24"/>
                <w:szCs w:val="24"/>
              </w:rPr>
              <w:t>any of the</w:t>
            </w:r>
            <w:r w:rsidR="005E0695">
              <w:rPr>
                <w:sz w:val="24"/>
                <w:szCs w:val="24"/>
              </w:rPr>
              <w:t xml:space="preserve"> equalities groups </w:t>
            </w:r>
            <w:r w:rsidR="00E62C69">
              <w:rPr>
                <w:sz w:val="24"/>
                <w:szCs w:val="24"/>
              </w:rPr>
              <w:t xml:space="preserve"> </w:t>
            </w:r>
          </w:p>
        </w:tc>
      </w:tr>
      <w:tr w:rsidR="002B3B5C">
        <w:tc>
          <w:tcPr>
            <w:tcW w:w="648" w:type="dxa"/>
          </w:tcPr>
          <w:p w:rsidR="002B3B5C" w:rsidRPr="00F93043" w:rsidRDefault="002B3B5C">
            <w:pPr>
              <w:rPr>
                <w:sz w:val="24"/>
                <w:szCs w:val="24"/>
              </w:rPr>
            </w:pPr>
          </w:p>
        </w:tc>
        <w:tc>
          <w:tcPr>
            <w:tcW w:w="5272" w:type="dxa"/>
            <w:gridSpan w:val="2"/>
          </w:tcPr>
          <w:p w:rsidR="002B3B5C" w:rsidRPr="00F93043" w:rsidRDefault="002B3B5C" w:rsidP="00C70B44">
            <w:pPr>
              <w:rPr>
                <w:sz w:val="24"/>
                <w:szCs w:val="24"/>
              </w:rPr>
            </w:pPr>
          </w:p>
        </w:tc>
        <w:tc>
          <w:tcPr>
            <w:tcW w:w="4127" w:type="dxa"/>
            <w:gridSpan w:val="3"/>
            <w:shd w:val="clear" w:color="auto" w:fill="auto"/>
          </w:tcPr>
          <w:p w:rsidR="002B3B5C" w:rsidRDefault="002B3B5C">
            <w:pPr>
              <w:rPr>
                <w:b/>
                <w:sz w:val="24"/>
                <w:szCs w:val="24"/>
              </w:rPr>
            </w:pPr>
          </w:p>
          <w:p w:rsidR="002B3B5C" w:rsidRDefault="002B3B5C">
            <w:pPr>
              <w:rPr>
                <w:b/>
                <w:sz w:val="24"/>
                <w:szCs w:val="24"/>
              </w:rPr>
            </w:pPr>
            <w:r>
              <w:rPr>
                <w:b/>
                <w:sz w:val="24"/>
                <w:szCs w:val="24"/>
              </w:rPr>
              <w:t>Examples of what the service has done to promote equality</w:t>
            </w:r>
          </w:p>
          <w:p w:rsidR="002B3B5C" w:rsidRDefault="002B3B5C">
            <w:pPr>
              <w:rPr>
                <w:b/>
                <w:sz w:val="24"/>
                <w:szCs w:val="24"/>
              </w:rPr>
            </w:pPr>
          </w:p>
        </w:tc>
        <w:tc>
          <w:tcPr>
            <w:tcW w:w="4127" w:type="dxa"/>
            <w:gridSpan w:val="2"/>
            <w:shd w:val="clear" w:color="auto" w:fill="auto"/>
          </w:tcPr>
          <w:p w:rsidR="002B3B5C" w:rsidRPr="002B3B5C" w:rsidRDefault="002B3B5C">
            <w:pPr>
              <w:rPr>
                <w:b/>
                <w:sz w:val="24"/>
                <w:szCs w:val="24"/>
              </w:rPr>
            </w:pPr>
            <w:r>
              <w:rPr>
                <w:b/>
                <w:sz w:val="24"/>
                <w:szCs w:val="24"/>
              </w:rPr>
              <w:t xml:space="preserve">Examples of </w:t>
            </w:r>
            <w:r w:rsidR="00C64D7C">
              <w:rPr>
                <w:b/>
                <w:sz w:val="24"/>
                <w:szCs w:val="24"/>
              </w:rPr>
              <w:t xml:space="preserve">actual or </w:t>
            </w:r>
            <w:r>
              <w:rPr>
                <w:b/>
                <w:sz w:val="24"/>
                <w:szCs w:val="24"/>
              </w:rPr>
              <w:t>potential negative or adverse impact and what steps have been or could be taken to address this</w:t>
            </w:r>
          </w:p>
        </w:tc>
      </w:tr>
      <w:tr w:rsidR="002B3B5C">
        <w:tc>
          <w:tcPr>
            <w:tcW w:w="648" w:type="dxa"/>
          </w:tcPr>
          <w:p w:rsidR="002B3B5C" w:rsidRPr="002B3B5C" w:rsidRDefault="002B3B5C">
            <w:pPr>
              <w:rPr>
                <w:b/>
                <w:sz w:val="24"/>
                <w:szCs w:val="24"/>
              </w:rPr>
            </w:pPr>
            <w:r w:rsidRPr="002B3B5C">
              <w:rPr>
                <w:b/>
                <w:sz w:val="24"/>
                <w:szCs w:val="24"/>
              </w:rPr>
              <w:t>3.1</w:t>
            </w:r>
          </w:p>
        </w:tc>
        <w:tc>
          <w:tcPr>
            <w:tcW w:w="5272" w:type="dxa"/>
            <w:gridSpan w:val="2"/>
          </w:tcPr>
          <w:p w:rsidR="002B3B5C" w:rsidRDefault="002B3B5C">
            <w:pPr>
              <w:rPr>
                <w:sz w:val="24"/>
                <w:szCs w:val="24"/>
              </w:rPr>
            </w:pPr>
            <w:r w:rsidRPr="00F93043">
              <w:rPr>
                <w:b/>
                <w:sz w:val="24"/>
                <w:szCs w:val="24"/>
              </w:rPr>
              <w:t xml:space="preserve">Gender </w:t>
            </w:r>
            <w:r w:rsidRPr="00F93043">
              <w:rPr>
                <w:sz w:val="24"/>
                <w:szCs w:val="24"/>
              </w:rPr>
              <w:t>– identify the impact/potential impact of the policy on women</w:t>
            </w:r>
            <w:r w:rsidR="008B760D">
              <w:rPr>
                <w:sz w:val="24"/>
                <w:szCs w:val="24"/>
              </w:rPr>
              <w:t xml:space="preserve"> and men.  (Are there any issues regarding pregnancy and maternity?)</w:t>
            </w:r>
          </w:p>
          <w:p w:rsidR="002B3B5C" w:rsidRPr="002B3B5C" w:rsidRDefault="002B3B5C">
            <w:pPr>
              <w:rPr>
                <w:sz w:val="24"/>
                <w:szCs w:val="24"/>
              </w:rPr>
            </w:pPr>
          </w:p>
        </w:tc>
        <w:tc>
          <w:tcPr>
            <w:tcW w:w="4127" w:type="dxa"/>
            <w:gridSpan w:val="3"/>
            <w:shd w:val="clear" w:color="auto" w:fill="auto"/>
          </w:tcPr>
          <w:p w:rsidR="002B3B5C" w:rsidRDefault="004505F8" w:rsidP="00FF723A">
            <w:r>
              <w:t xml:space="preserve">Gender split represented on Gateway Group. </w:t>
            </w:r>
          </w:p>
        </w:tc>
        <w:tc>
          <w:tcPr>
            <w:tcW w:w="4127" w:type="dxa"/>
            <w:gridSpan w:val="2"/>
            <w:shd w:val="clear" w:color="auto" w:fill="auto"/>
          </w:tcPr>
          <w:p w:rsidR="00FF723A" w:rsidRPr="00204FEC" w:rsidRDefault="00FF723A" w:rsidP="00FF723A">
            <w:r w:rsidRPr="00204FEC">
              <w:t xml:space="preserve">The improvements proposed for </w:t>
            </w:r>
            <w:r>
              <w:t xml:space="preserve">London Road </w:t>
            </w:r>
            <w:r w:rsidRPr="00204FEC">
              <w:t xml:space="preserve">are considered non-gender specific as they are based upon improving the </w:t>
            </w:r>
            <w:r>
              <w:t xml:space="preserve">quality of the urban </w:t>
            </w:r>
            <w:r w:rsidRPr="00204FEC">
              <w:t xml:space="preserve">public realm </w:t>
            </w:r>
            <w:r>
              <w:t xml:space="preserve">environment </w:t>
            </w:r>
            <w:r w:rsidRPr="00204FEC">
              <w:t>and functionality of the street.</w:t>
            </w:r>
          </w:p>
          <w:p w:rsidR="002B3B5C" w:rsidRDefault="002B3B5C" w:rsidP="002B3B5C"/>
        </w:tc>
      </w:tr>
      <w:tr w:rsidR="008B760D">
        <w:tc>
          <w:tcPr>
            <w:tcW w:w="648" w:type="dxa"/>
          </w:tcPr>
          <w:p w:rsidR="008B760D" w:rsidRPr="002B3B5C" w:rsidRDefault="008B760D">
            <w:pPr>
              <w:rPr>
                <w:b/>
                <w:sz w:val="24"/>
                <w:szCs w:val="24"/>
              </w:rPr>
            </w:pPr>
            <w:r>
              <w:rPr>
                <w:b/>
                <w:sz w:val="24"/>
                <w:szCs w:val="24"/>
              </w:rPr>
              <w:t>3.2</w:t>
            </w:r>
          </w:p>
        </w:tc>
        <w:tc>
          <w:tcPr>
            <w:tcW w:w="5272" w:type="dxa"/>
            <w:gridSpan w:val="2"/>
          </w:tcPr>
          <w:p w:rsidR="008B760D" w:rsidRDefault="008B760D">
            <w:pPr>
              <w:rPr>
                <w:sz w:val="24"/>
                <w:szCs w:val="24"/>
              </w:rPr>
            </w:pPr>
            <w:r>
              <w:rPr>
                <w:b/>
                <w:sz w:val="24"/>
                <w:szCs w:val="24"/>
              </w:rPr>
              <w:t xml:space="preserve">Transgender – </w:t>
            </w:r>
            <w:r w:rsidRPr="00F93043">
              <w:rPr>
                <w:sz w:val="24"/>
                <w:szCs w:val="24"/>
              </w:rPr>
              <w:t>– identify the impact/potential impact of the policy on</w:t>
            </w:r>
            <w:r>
              <w:rPr>
                <w:sz w:val="24"/>
                <w:szCs w:val="24"/>
              </w:rPr>
              <w:t xml:space="preserve"> </w:t>
            </w:r>
            <w:r w:rsidRPr="00F93043">
              <w:rPr>
                <w:sz w:val="24"/>
                <w:szCs w:val="24"/>
              </w:rPr>
              <w:t>transgender peopl</w:t>
            </w:r>
            <w:r>
              <w:rPr>
                <w:sz w:val="24"/>
                <w:szCs w:val="24"/>
              </w:rPr>
              <w:t>e</w:t>
            </w:r>
          </w:p>
          <w:p w:rsidR="008B760D" w:rsidRPr="008B760D" w:rsidRDefault="008B760D">
            <w:pPr>
              <w:rPr>
                <w:sz w:val="24"/>
                <w:szCs w:val="24"/>
              </w:rPr>
            </w:pPr>
          </w:p>
        </w:tc>
        <w:tc>
          <w:tcPr>
            <w:tcW w:w="4127" w:type="dxa"/>
            <w:gridSpan w:val="3"/>
            <w:shd w:val="clear" w:color="auto" w:fill="auto"/>
          </w:tcPr>
          <w:p w:rsidR="008B760D" w:rsidRDefault="004505F8" w:rsidP="004505F8">
            <w:r>
              <w:t xml:space="preserve">We do not have any examples. </w:t>
            </w:r>
          </w:p>
        </w:tc>
        <w:tc>
          <w:tcPr>
            <w:tcW w:w="4127" w:type="dxa"/>
            <w:gridSpan w:val="2"/>
            <w:shd w:val="clear" w:color="auto" w:fill="auto"/>
          </w:tcPr>
          <w:p w:rsidR="008B760D" w:rsidRDefault="00FF723A" w:rsidP="002B3B5C">
            <w:r w:rsidRPr="00204FEC">
              <w:t xml:space="preserve">The improvements proposed for </w:t>
            </w:r>
            <w:r>
              <w:t xml:space="preserve">London Road </w:t>
            </w:r>
            <w:r w:rsidRPr="00204FEC">
              <w:t xml:space="preserve">are considered non-gender specific as they are based upon improving the </w:t>
            </w:r>
            <w:r>
              <w:t xml:space="preserve">quality of the urban </w:t>
            </w:r>
            <w:r w:rsidRPr="00204FEC">
              <w:t xml:space="preserve">public realm </w:t>
            </w:r>
            <w:r>
              <w:t xml:space="preserve">environment </w:t>
            </w:r>
            <w:r w:rsidRPr="00204FEC">
              <w:t>and functionality of the street.</w:t>
            </w:r>
          </w:p>
        </w:tc>
      </w:tr>
      <w:tr w:rsidR="002B3B5C">
        <w:tc>
          <w:tcPr>
            <w:tcW w:w="648" w:type="dxa"/>
          </w:tcPr>
          <w:p w:rsidR="002B3B5C" w:rsidRPr="002B3B5C" w:rsidRDefault="008B760D">
            <w:pPr>
              <w:rPr>
                <w:b/>
                <w:sz w:val="24"/>
                <w:szCs w:val="24"/>
              </w:rPr>
            </w:pPr>
            <w:r>
              <w:rPr>
                <w:b/>
                <w:sz w:val="24"/>
                <w:szCs w:val="24"/>
              </w:rPr>
              <w:t>3.3</w:t>
            </w:r>
          </w:p>
        </w:tc>
        <w:tc>
          <w:tcPr>
            <w:tcW w:w="5272" w:type="dxa"/>
            <w:gridSpan w:val="2"/>
          </w:tcPr>
          <w:p w:rsidR="002B3B5C" w:rsidRDefault="002B3B5C">
            <w:pPr>
              <w:rPr>
                <w:sz w:val="24"/>
                <w:szCs w:val="24"/>
              </w:rPr>
            </w:pPr>
            <w:r w:rsidRPr="00F93043">
              <w:rPr>
                <w:b/>
                <w:sz w:val="24"/>
                <w:szCs w:val="24"/>
              </w:rPr>
              <w:t>Disability</w:t>
            </w:r>
            <w:r w:rsidRPr="00F93043">
              <w:rPr>
                <w:sz w:val="24"/>
                <w:szCs w:val="24"/>
              </w:rPr>
              <w:t xml:space="preserve"> - identify the impact/potential impact of the policy on disabled people (ensure consideration of a range of impairments</w:t>
            </w:r>
            <w:r>
              <w:rPr>
                <w:sz w:val="24"/>
                <w:szCs w:val="24"/>
              </w:rPr>
              <w:t xml:space="preserve"> including both physical and mental impairments)</w:t>
            </w:r>
          </w:p>
          <w:p w:rsidR="002B3B5C" w:rsidRPr="00F93043" w:rsidRDefault="002B3B5C">
            <w:pPr>
              <w:rPr>
                <w:sz w:val="24"/>
                <w:szCs w:val="24"/>
              </w:rPr>
            </w:pPr>
            <w:r w:rsidDel="00037611">
              <w:rPr>
                <w:sz w:val="24"/>
                <w:szCs w:val="24"/>
              </w:rPr>
              <w:t xml:space="preserve"> </w:t>
            </w:r>
          </w:p>
        </w:tc>
        <w:tc>
          <w:tcPr>
            <w:tcW w:w="4127" w:type="dxa"/>
            <w:gridSpan w:val="3"/>
            <w:shd w:val="clear" w:color="auto" w:fill="auto"/>
          </w:tcPr>
          <w:p w:rsidR="002B3B5C" w:rsidRDefault="004505F8" w:rsidP="004505F8">
            <w:r>
              <w:t>The project is in its infancy so no examples as yet of how we have promoted equality.  Consultation with disabled groups will take place whilst landscape proposals are being developed.</w:t>
            </w:r>
          </w:p>
        </w:tc>
        <w:tc>
          <w:tcPr>
            <w:tcW w:w="4127" w:type="dxa"/>
            <w:gridSpan w:val="2"/>
            <w:shd w:val="clear" w:color="auto" w:fill="auto"/>
          </w:tcPr>
          <w:p w:rsidR="0028725B" w:rsidRDefault="0028725B" w:rsidP="002B3B5C">
            <w:r w:rsidRPr="00204FEC">
              <w:t>Provision for disabled and visually impaired groups is a paramount consideration as pa</w:t>
            </w:r>
            <w:r>
              <w:t xml:space="preserve">rt of the scheme.  </w:t>
            </w:r>
          </w:p>
          <w:p w:rsidR="00846630" w:rsidRDefault="00204FEC" w:rsidP="002B3B5C">
            <w:r>
              <w:t>Any changes to the physical environment will be designed to have a</w:t>
            </w:r>
            <w:r w:rsidR="00846630">
              <w:t xml:space="preserve"> potential</w:t>
            </w:r>
            <w:r>
              <w:t xml:space="preserve"> positive improvement on access issues for disabled people</w:t>
            </w:r>
            <w:r w:rsidR="000E5AE1">
              <w:t xml:space="preserve">.  </w:t>
            </w:r>
          </w:p>
          <w:p w:rsidR="00846630" w:rsidRDefault="00846630" w:rsidP="002B3B5C"/>
        </w:tc>
      </w:tr>
      <w:tr w:rsidR="002B3B5C">
        <w:tc>
          <w:tcPr>
            <w:tcW w:w="648" w:type="dxa"/>
          </w:tcPr>
          <w:p w:rsidR="002B3B5C" w:rsidRPr="002B3B5C" w:rsidRDefault="002B3B5C">
            <w:pPr>
              <w:rPr>
                <w:b/>
                <w:sz w:val="24"/>
                <w:szCs w:val="24"/>
              </w:rPr>
            </w:pPr>
            <w:r w:rsidRPr="002B3B5C">
              <w:rPr>
                <w:b/>
                <w:sz w:val="24"/>
                <w:szCs w:val="24"/>
              </w:rPr>
              <w:t>3.</w:t>
            </w:r>
            <w:r w:rsidR="008B760D">
              <w:rPr>
                <w:b/>
                <w:sz w:val="24"/>
                <w:szCs w:val="24"/>
              </w:rPr>
              <w:t>4</w:t>
            </w:r>
          </w:p>
        </w:tc>
        <w:tc>
          <w:tcPr>
            <w:tcW w:w="5272" w:type="dxa"/>
            <w:gridSpan w:val="2"/>
          </w:tcPr>
          <w:p w:rsidR="002B3B5C" w:rsidRDefault="002B3B5C">
            <w:pPr>
              <w:rPr>
                <w:sz w:val="24"/>
                <w:szCs w:val="24"/>
              </w:rPr>
            </w:pPr>
            <w:r w:rsidRPr="00F93043">
              <w:rPr>
                <w:b/>
                <w:sz w:val="24"/>
                <w:szCs w:val="24"/>
              </w:rPr>
              <w:t xml:space="preserve">Age  </w:t>
            </w:r>
            <w:r w:rsidRPr="00F93043">
              <w:rPr>
                <w:sz w:val="24"/>
                <w:szCs w:val="24"/>
              </w:rPr>
              <w:t>– identify the impact/potential impact of the policy on different age groups</w:t>
            </w:r>
          </w:p>
          <w:p w:rsidR="002B3B5C" w:rsidRPr="00F93043" w:rsidRDefault="002B3B5C">
            <w:pPr>
              <w:rPr>
                <w:sz w:val="24"/>
                <w:szCs w:val="24"/>
              </w:rPr>
            </w:pPr>
          </w:p>
        </w:tc>
        <w:tc>
          <w:tcPr>
            <w:tcW w:w="4127" w:type="dxa"/>
            <w:gridSpan w:val="3"/>
            <w:shd w:val="clear" w:color="auto" w:fill="auto"/>
          </w:tcPr>
          <w:p w:rsidR="002B3B5C" w:rsidRDefault="004505F8" w:rsidP="009270B7">
            <w:r>
              <w:t xml:space="preserve">Members of the Gateway Group represent </w:t>
            </w:r>
            <w:r w:rsidR="009270B7">
              <w:t xml:space="preserve">a </w:t>
            </w:r>
            <w:r>
              <w:t xml:space="preserve">range of age groups. </w:t>
            </w:r>
          </w:p>
        </w:tc>
        <w:tc>
          <w:tcPr>
            <w:tcW w:w="4127" w:type="dxa"/>
            <w:gridSpan w:val="2"/>
            <w:shd w:val="clear" w:color="auto" w:fill="auto"/>
          </w:tcPr>
          <w:p w:rsidR="00846630" w:rsidRDefault="00846630" w:rsidP="003862C0">
            <w:r>
              <w:t>I</w:t>
            </w:r>
            <w:r w:rsidRPr="00204FEC">
              <w:t xml:space="preserve">mprovements in the </w:t>
            </w:r>
            <w:r>
              <w:t>London Road aim to</w:t>
            </w:r>
            <w:r w:rsidRPr="00204FEC">
              <w:t xml:space="preserve"> provide an improved environment for all age groups.  </w:t>
            </w:r>
          </w:p>
          <w:p w:rsidR="003862C0" w:rsidRDefault="003862C0" w:rsidP="003862C0">
            <w:pPr>
              <w:rPr>
                <w:sz w:val="24"/>
                <w:szCs w:val="24"/>
              </w:rPr>
            </w:pPr>
            <w:r>
              <w:t xml:space="preserve">Potential positive impacts, e.g. </w:t>
            </w:r>
            <w:r>
              <w:rPr>
                <w:sz w:val="24"/>
                <w:szCs w:val="24"/>
              </w:rPr>
              <w:t>Improvements will allow better access for pedestrians with pushchairs and/or leading young children</w:t>
            </w:r>
            <w:r w:rsidR="00D012D6">
              <w:rPr>
                <w:sz w:val="24"/>
                <w:szCs w:val="24"/>
              </w:rPr>
              <w:t>, elderly citizens</w:t>
            </w:r>
            <w:r w:rsidR="00E20156">
              <w:rPr>
                <w:sz w:val="24"/>
                <w:szCs w:val="24"/>
              </w:rPr>
              <w:t xml:space="preserve">.  </w:t>
            </w:r>
            <w:r w:rsidR="00E20156">
              <w:t>Consultation with a range of age groups will take place whilst landscape proposals are being developed.</w:t>
            </w:r>
          </w:p>
          <w:p w:rsidR="003862C0" w:rsidRDefault="003862C0" w:rsidP="00CD721D"/>
        </w:tc>
      </w:tr>
      <w:tr w:rsidR="002B3B5C">
        <w:trPr>
          <w:trHeight w:val="559"/>
        </w:trPr>
        <w:tc>
          <w:tcPr>
            <w:tcW w:w="648" w:type="dxa"/>
          </w:tcPr>
          <w:p w:rsidR="002B3B5C" w:rsidRPr="002B3B5C" w:rsidRDefault="008B760D">
            <w:pPr>
              <w:rPr>
                <w:b/>
                <w:sz w:val="24"/>
                <w:szCs w:val="24"/>
              </w:rPr>
            </w:pPr>
            <w:r>
              <w:rPr>
                <w:b/>
                <w:sz w:val="24"/>
                <w:szCs w:val="24"/>
              </w:rPr>
              <w:t>3.5</w:t>
            </w:r>
          </w:p>
        </w:tc>
        <w:tc>
          <w:tcPr>
            <w:tcW w:w="5272" w:type="dxa"/>
            <w:gridSpan w:val="2"/>
          </w:tcPr>
          <w:p w:rsidR="002B3B5C" w:rsidRDefault="002B3B5C">
            <w:pPr>
              <w:rPr>
                <w:sz w:val="24"/>
                <w:szCs w:val="24"/>
              </w:rPr>
            </w:pPr>
            <w:r w:rsidRPr="00F93043">
              <w:rPr>
                <w:b/>
                <w:sz w:val="24"/>
                <w:szCs w:val="24"/>
              </w:rPr>
              <w:t>Race</w:t>
            </w:r>
            <w:r w:rsidRPr="00F93043">
              <w:rPr>
                <w:sz w:val="24"/>
                <w:szCs w:val="24"/>
              </w:rPr>
              <w:t xml:space="preserve"> – identify the impact/potential impact on different black and minority ethnic groups </w:t>
            </w:r>
          </w:p>
          <w:p w:rsidR="002B3B5C" w:rsidRPr="00F93043" w:rsidRDefault="002B3B5C">
            <w:pPr>
              <w:rPr>
                <w:sz w:val="24"/>
                <w:szCs w:val="24"/>
              </w:rPr>
            </w:pPr>
          </w:p>
        </w:tc>
        <w:tc>
          <w:tcPr>
            <w:tcW w:w="4127" w:type="dxa"/>
            <w:gridSpan w:val="3"/>
            <w:shd w:val="clear" w:color="auto" w:fill="auto"/>
          </w:tcPr>
          <w:p w:rsidR="002B3B5C" w:rsidRDefault="004505F8" w:rsidP="004505F8">
            <w:r>
              <w:t xml:space="preserve">There are BME members of the Gateway Group.  </w:t>
            </w:r>
          </w:p>
        </w:tc>
        <w:tc>
          <w:tcPr>
            <w:tcW w:w="4127" w:type="dxa"/>
            <w:gridSpan w:val="2"/>
            <w:shd w:val="clear" w:color="auto" w:fill="auto"/>
          </w:tcPr>
          <w:p w:rsidR="002B3B5C" w:rsidRDefault="001C555B" w:rsidP="009270B7">
            <w:r w:rsidRPr="00204FEC">
              <w:t xml:space="preserve">The improvements proposed for </w:t>
            </w:r>
            <w:r>
              <w:t xml:space="preserve">London Road </w:t>
            </w:r>
            <w:r w:rsidRPr="00204FEC">
              <w:t>are considered non-</w:t>
            </w:r>
            <w:r w:rsidR="009270B7">
              <w:t>race</w:t>
            </w:r>
            <w:r>
              <w:t xml:space="preserve"> </w:t>
            </w:r>
            <w:r w:rsidRPr="00204FEC">
              <w:t xml:space="preserve">specific as they are based upon improving the </w:t>
            </w:r>
            <w:r>
              <w:t xml:space="preserve">quality of the urban </w:t>
            </w:r>
            <w:r w:rsidRPr="00204FEC">
              <w:t xml:space="preserve">public realm </w:t>
            </w:r>
            <w:r>
              <w:t xml:space="preserve">environment </w:t>
            </w:r>
            <w:r w:rsidRPr="00204FEC">
              <w:t>and functionality of the street</w:t>
            </w:r>
          </w:p>
        </w:tc>
      </w:tr>
      <w:tr w:rsidR="008B760D">
        <w:trPr>
          <w:trHeight w:val="798"/>
        </w:trPr>
        <w:tc>
          <w:tcPr>
            <w:tcW w:w="648" w:type="dxa"/>
          </w:tcPr>
          <w:p w:rsidR="008B760D" w:rsidRPr="002B3B5C" w:rsidRDefault="008B760D">
            <w:pPr>
              <w:rPr>
                <w:b/>
                <w:sz w:val="24"/>
                <w:szCs w:val="24"/>
              </w:rPr>
            </w:pPr>
            <w:r w:rsidRPr="002B3B5C">
              <w:rPr>
                <w:b/>
                <w:sz w:val="24"/>
                <w:szCs w:val="24"/>
              </w:rPr>
              <w:t>3.</w:t>
            </w:r>
            <w:r>
              <w:rPr>
                <w:b/>
                <w:sz w:val="24"/>
                <w:szCs w:val="24"/>
              </w:rPr>
              <w:t>6</w:t>
            </w:r>
          </w:p>
        </w:tc>
        <w:tc>
          <w:tcPr>
            <w:tcW w:w="5272" w:type="dxa"/>
            <w:gridSpan w:val="2"/>
          </w:tcPr>
          <w:p w:rsidR="008B760D" w:rsidRDefault="008B760D">
            <w:pPr>
              <w:rPr>
                <w:sz w:val="24"/>
                <w:szCs w:val="24"/>
              </w:rPr>
            </w:pPr>
            <w:r w:rsidRPr="00F93043">
              <w:rPr>
                <w:b/>
                <w:sz w:val="24"/>
                <w:szCs w:val="24"/>
              </w:rPr>
              <w:t xml:space="preserve">Sexual orientation - </w:t>
            </w:r>
            <w:r w:rsidRPr="00F93043">
              <w:rPr>
                <w:sz w:val="24"/>
                <w:szCs w:val="24"/>
              </w:rPr>
              <w:t xml:space="preserve">identify the impact/potential impact of the policy on </w:t>
            </w:r>
          </w:p>
          <w:p w:rsidR="008B760D" w:rsidRDefault="008B760D">
            <w:pPr>
              <w:rPr>
                <w:sz w:val="24"/>
                <w:szCs w:val="24"/>
              </w:rPr>
            </w:pPr>
            <w:r w:rsidRPr="00F93043">
              <w:rPr>
                <w:sz w:val="24"/>
                <w:szCs w:val="24"/>
              </w:rPr>
              <w:t>lesbians, gay</w:t>
            </w:r>
            <w:r>
              <w:rPr>
                <w:sz w:val="24"/>
                <w:szCs w:val="24"/>
              </w:rPr>
              <w:t xml:space="preserve">, </w:t>
            </w:r>
            <w:r w:rsidRPr="00F93043">
              <w:rPr>
                <w:sz w:val="24"/>
                <w:szCs w:val="24"/>
              </w:rPr>
              <w:t xml:space="preserve">bisexual </w:t>
            </w:r>
            <w:r>
              <w:rPr>
                <w:sz w:val="24"/>
                <w:szCs w:val="24"/>
              </w:rPr>
              <w:t xml:space="preserve">&amp; </w:t>
            </w:r>
            <w:r w:rsidRPr="00F93043">
              <w:rPr>
                <w:sz w:val="24"/>
                <w:szCs w:val="24"/>
              </w:rPr>
              <w:t>heterosexual people</w:t>
            </w:r>
          </w:p>
          <w:p w:rsidR="008B760D" w:rsidRPr="00F93043" w:rsidRDefault="008B760D">
            <w:pPr>
              <w:rPr>
                <w:b/>
                <w:sz w:val="24"/>
                <w:szCs w:val="24"/>
              </w:rPr>
            </w:pPr>
            <w:r w:rsidRPr="00F93043">
              <w:rPr>
                <w:b/>
                <w:sz w:val="24"/>
                <w:szCs w:val="24"/>
              </w:rPr>
              <w:t xml:space="preserve"> </w:t>
            </w:r>
          </w:p>
        </w:tc>
        <w:tc>
          <w:tcPr>
            <w:tcW w:w="4127" w:type="dxa"/>
            <w:gridSpan w:val="3"/>
            <w:shd w:val="clear" w:color="auto" w:fill="auto"/>
          </w:tcPr>
          <w:p w:rsidR="008B760D" w:rsidRDefault="002145FB" w:rsidP="004505F8">
            <w:r>
              <w:t>We do not have any examples.</w:t>
            </w:r>
          </w:p>
        </w:tc>
        <w:tc>
          <w:tcPr>
            <w:tcW w:w="4127" w:type="dxa"/>
            <w:gridSpan w:val="2"/>
            <w:shd w:val="clear" w:color="auto" w:fill="auto"/>
          </w:tcPr>
          <w:p w:rsidR="008B760D" w:rsidRDefault="00846630" w:rsidP="00846630">
            <w:r w:rsidRPr="00204FEC">
              <w:t xml:space="preserve">The improvements proposed for </w:t>
            </w:r>
            <w:r>
              <w:t xml:space="preserve">London Road </w:t>
            </w:r>
            <w:r w:rsidRPr="00204FEC">
              <w:t>are considered non-</w:t>
            </w:r>
            <w:r>
              <w:t xml:space="preserve">sexual orientation </w:t>
            </w:r>
            <w:r w:rsidRPr="00204FEC">
              <w:t xml:space="preserve">specific as they are based upon improving the </w:t>
            </w:r>
            <w:r>
              <w:t xml:space="preserve">quality of the urban </w:t>
            </w:r>
            <w:r w:rsidRPr="00204FEC">
              <w:t xml:space="preserve">public realm </w:t>
            </w:r>
            <w:r>
              <w:t xml:space="preserve">environment </w:t>
            </w:r>
            <w:r w:rsidRPr="00204FEC">
              <w:t>and functionality of the street</w:t>
            </w:r>
          </w:p>
        </w:tc>
      </w:tr>
      <w:tr w:rsidR="008B760D">
        <w:tc>
          <w:tcPr>
            <w:tcW w:w="648" w:type="dxa"/>
          </w:tcPr>
          <w:p w:rsidR="008B760D" w:rsidRPr="002B3B5C" w:rsidRDefault="008B760D">
            <w:pPr>
              <w:rPr>
                <w:b/>
                <w:sz w:val="24"/>
                <w:szCs w:val="24"/>
              </w:rPr>
            </w:pPr>
            <w:r w:rsidRPr="002B3B5C">
              <w:rPr>
                <w:b/>
                <w:sz w:val="24"/>
                <w:szCs w:val="24"/>
              </w:rPr>
              <w:t>3.</w:t>
            </w:r>
            <w:r>
              <w:rPr>
                <w:b/>
                <w:sz w:val="24"/>
                <w:szCs w:val="24"/>
              </w:rPr>
              <w:t>7</w:t>
            </w:r>
          </w:p>
        </w:tc>
        <w:tc>
          <w:tcPr>
            <w:tcW w:w="5272" w:type="dxa"/>
            <w:gridSpan w:val="2"/>
          </w:tcPr>
          <w:p w:rsidR="008B760D" w:rsidRDefault="008B760D">
            <w:pPr>
              <w:rPr>
                <w:sz w:val="24"/>
                <w:szCs w:val="24"/>
              </w:rPr>
            </w:pPr>
            <w:r w:rsidRPr="00F93043">
              <w:rPr>
                <w:b/>
                <w:sz w:val="24"/>
                <w:szCs w:val="24"/>
              </w:rPr>
              <w:t xml:space="preserve">Religion/belief </w:t>
            </w:r>
            <w:r w:rsidRPr="00F93043">
              <w:rPr>
                <w:sz w:val="24"/>
                <w:szCs w:val="24"/>
              </w:rPr>
              <w:t>– identify the impact/potential impact of the policy on people of different religious/faith groups and also upon those with no religion.</w:t>
            </w:r>
          </w:p>
          <w:p w:rsidR="008B760D" w:rsidRPr="00F93043" w:rsidRDefault="008B760D">
            <w:pPr>
              <w:rPr>
                <w:sz w:val="24"/>
                <w:szCs w:val="24"/>
              </w:rPr>
            </w:pPr>
          </w:p>
        </w:tc>
        <w:tc>
          <w:tcPr>
            <w:tcW w:w="4127" w:type="dxa"/>
            <w:gridSpan w:val="3"/>
            <w:shd w:val="clear" w:color="auto" w:fill="auto"/>
          </w:tcPr>
          <w:p w:rsidR="008B760D" w:rsidRDefault="002145FB">
            <w:r>
              <w:t>We do not have any examples.</w:t>
            </w:r>
          </w:p>
        </w:tc>
        <w:tc>
          <w:tcPr>
            <w:tcW w:w="4127" w:type="dxa"/>
            <w:gridSpan w:val="2"/>
            <w:shd w:val="clear" w:color="auto" w:fill="auto"/>
          </w:tcPr>
          <w:p w:rsidR="004505F8" w:rsidRDefault="004505F8" w:rsidP="004505F8">
            <w:r>
              <w:t xml:space="preserve">Meetings are held in a church run building.  </w:t>
            </w:r>
            <w:r w:rsidR="009270B7">
              <w:t>It m</w:t>
            </w:r>
            <w:r>
              <w:t>ay</w:t>
            </w:r>
            <w:r w:rsidR="009270B7">
              <w:t xml:space="preserve"> </w:t>
            </w:r>
            <w:r>
              <w:t xml:space="preserve">be appropriate to run consultation events elsewhere. </w:t>
            </w:r>
          </w:p>
        </w:tc>
      </w:tr>
      <w:tr w:rsidR="008B760D">
        <w:tc>
          <w:tcPr>
            <w:tcW w:w="648" w:type="dxa"/>
          </w:tcPr>
          <w:p w:rsidR="008B760D" w:rsidRPr="002B3B5C" w:rsidRDefault="008B760D">
            <w:pPr>
              <w:rPr>
                <w:b/>
                <w:sz w:val="24"/>
                <w:szCs w:val="24"/>
              </w:rPr>
            </w:pPr>
            <w:r>
              <w:rPr>
                <w:b/>
                <w:sz w:val="24"/>
                <w:szCs w:val="24"/>
              </w:rPr>
              <w:t>3.8</w:t>
            </w:r>
          </w:p>
        </w:tc>
        <w:tc>
          <w:tcPr>
            <w:tcW w:w="5272" w:type="dxa"/>
            <w:gridSpan w:val="2"/>
          </w:tcPr>
          <w:p w:rsidR="008B760D" w:rsidRDefault="008B760D">
            <w:pPr>
              <w:rPr>
                <w:rFonts w:cs="Arial"/>
                <w:color w:val="000000"/>
                <w:sz w:val="24"/>
                <w:szCs w:val="24"/>
              </w:rPr>
            </w:pPr>
            <w:r w:rsidRPr="002B3B5C">
              <w:rPr>
                <w:rFonts w:cs="Arial"/>
                <w:b/>
                <w:sz w:val="24"/>
                <w:szCs w:val="24"/>
              </w:rPr>
              <w:t>Socio-economically disadvantaged</w:t>
            </w:r>
            <w:r w:rsidRPr="002B3B5C">
              <w:rPr>
                <w:rFonts w:cs="Arial"/>
                <w:sz w:val="24"/>
                <w:szCs w:val="24"/>
              </w:rPr>
              <w:t xml:space="preserve"> – identify the impact on 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employment status</w:t>
            </w:r>
            <w:r w:rsidRPr="002B3B5C">
              <w:rPr>
                <w:rFonts w:cs="Arial"/>
                <w:color w:val="000000"/>
                <w:sz w:val="24"/>
                <w:szCs w:val="24"/>
              </w:rPr>
              <w:t xml:space="preserve"> can influence </w:t>
            </w:r>
            <w:r>
              <w:rPr>
                <w:rFonts w:cs="Arial"/>
                <w:color w:val="000000"/>
                <w:sz w:val="24"/>
                <w:szCs w:val="24"/>
              </w:rPr>
              <w:t xml:space="preserve">life </w:t>
            </w:r>
            <w:r w:rsidRPr="002B3B5C">
              <w:rPr>
                <w:rFonts w:cs="Arial"/>
                <w:color w:val="000000"/>
                <w:sz w:val="24"/>
                <w:szCs w:val="24"/>
              </w:rPr>
              <w:t>chances</w:t>
            </w:r>
          </w:p>
          <w:p w:rsidR="008B760D" w:rsidRPr="002B3B5C" w:rsidRDefault="008B760D">
            <w:pPr>
              <w:rPr>
                <w:b/>
                <w:sz w:val="24"/>
                <w:szCs w:val="24"/>
              </w:rPr>
            </w:pPr>
          </w:p>
        </w:tc>
        <w:tc>
          <w:tcPr>
            <w:tcW w:w="4127" w:type="dxa"/>
            <w:gridSpan w:val="3"/>
            <w:shd w:val="clear" w:color="auto" w:fill="auto"/>
          </w:tcPr>
          <w:p w:rsidR="008B760D" w:rsidRDefault="002145FB" w:rsidP="00846630">
            <w:r>
              <w:t>We do not have any examples.</w:t>
            </w:r>
          </w:p>
        </w:tc>
        <w:tc>
          <w:tcPr>
            <w:tcW w:w="4127" w:type="dxa"/>
            <w:gridSpan w:val="2"/>
            <w:shd w:val="clear" w:color="auto" w:fill="auto"/>
          </w:tcPr>
          <w:p w:rsidR="008B760D" w:rsidRDefault="00846630">
            <w:r>
              <w:t xml:space="preserve">Improvements to the quality of the London Road environment have potential to </w:t>
            </w:r>
            <w:r w:rsidR="004505F8">
              <w:t>enhance the</w:t>
            </w:r>
            <w:r>
              <w:t xml:space="preserve"> </w:t>
            </w:r>
            <w:r w:rsidR="00F35961">
              <w:t>economic opportunities</w:t>
            </w:r>
            <w:r>
              <w:t xml:space="preserve"> of the area by increasing its appeal as a shopping or business centre and attracting further private sector investment.</w:t>
            </w:r>
          </w:p>
        </w:tc>
      </w:tr>
      <w:tr w:rsidR="008B760D">
        <w:tc>
          <w:tcPr>
            <w:tcW w:w="648" w:type="dxa"/>
          </w:tcPr>
          <w:p w:rsidR="008B760D" w:rsidRPr="002B3B5C" w:rsidRDefault="008B760D">
            <w:pPr>
              <w:rPr>
                <w:b/>
                <w:sz w:val="24"/>
                <w:szCs w:val="24"/>
              </w:rPr>
            </w:pPr>
            <w:r>
              <w:rPr>
                <w:b/>
                <w:sz w:val="24"/>
                <w:szCs w:val="24"/>
              </w:rPr>
              <w:t>3.9</w:t>
            </w:r>
          </w:p>
        </w:tc>
        <w:tc>
          <w:tcPr>
            <w:tcW w:w="5272" w:type="dxa"/>
            <w:gridSpan w:val="2"/>
          </w:tcPr>
          <w:p w:rsidR="008B760D" w:rsidRDefault="008B760D">
            <w:pPr>
              <w:rPr>
                <w:rFonts w:cs="Arial"/>
                <w:sz w:val="24"/>
                <w:szCs w:val="24"/>
              </w:rPr>
            </w:pPr>
            <w:r w:rsidRPr="002B3B5C">
              <w:rPr>
                <w:rFonts w:cs="Arial"/>
                <w:b/>
                <w:sz w:val="24"/>
                <w:szCs w:val="24"/>
              </w:rPr>
              <w:t>Rural communities</w:t>
            </w:r>
            <w:r w:rsidRPr="002B3B5C">
              <w:rPr>
                <w:rFonts w:cs="Arial"/>
                <w:sz w:val="24"/>
                <w:szCs w:val="24"/>
              </w:rPr>
              <w:t xml:space="preserve"> – identify the impact / potential impact on people living in rural communities</w:t>
            </w:r>
          </w:p>
          <w:p w:rsidR="008B760D" w:rsidRPr="002B3B5C" w:rsidRDefault="008B760D">
            <w:pPr>
              <w:rPr>
                <w:b/>
                <w:sz w:val="24"/>
                <w:szCs w:val="24"/>
              </w:rPr>
            </w:pPr>
          </w:p>
        </w:tc>
        <w:tc>
          <w:tcPr>
            <w:tcW w:w="4127" w:type="dxa"/>
            <w:gridSpan w:val="3"/>
            <w:shd w:val="clear" w:color="auto" w:fill="auto"/>
          </w:tcPr>
          <w:p w:rsidR="008B760D" w:rsidRDefault="004505F8" w:rsidP="004505F8">
            <w:r>
              <w:t xml:space="preserve">This is not applicable as the scheme is within the centre of Bath. </w:t>
            </w:r>
          </w:p>
        </w:tc>
        <w:tc>
          <w:tcPr>
            <w:tcW w:w="4127" w:type="dxa"/>
            <w:gridSpan w:val="2"/>
            <w:shd w:val="clear" w:color="auto" w:fill="auto"/>
          </w:tcPr>
          <w:p w:rsidR="008B760D" w:rsidRDefault="00846630">
            <w:r>
              <w:t>This is an urban regeneration scheme.</w:t>
            </w:r>
          </w:p>
        </w:tc>
      </w:tr>
    </w:tbl>
    <w:p w:rsidR="002B3B5C" w:rsidRDefault="002B3B5C" w:rsidP="00163C4F">
      <w:pPr>
        <w:autoSpaceDE w:val="0"/>
        <w:autoSpaceDN w:val="0"/>
        <w:adjustRightInd w:val="0"/>
        <w:rPr>
          <w:b/>
          <w:sz w:val="32"/>
          <w:szCs w:val="32"/>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r w:rsidR="00163C4F">
        <w:rPr>
          <w:b/>
          <w:sz w:val="32"/>
          <w:szCs w:val="32"/>
        </w:rPr>
        <w:t xml:space="preserve">Bath and North East Somerset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P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 xml:space="preserve">Please list actions that you plan to take as a result of this assessment.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rsidR="00163C4F" w:rsidRDefault="00163C4F" w:rsidP="00163C4F">
      <w:pPr>
        <w:autoSpaceDE w:val="0"/>
        <w:autoSpaceDN w:val="0"/>
        <w:adjustRightInd w:val="0"/>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3365"/>
        <w:gridCol w:w="3604"/>
        <w:gridCol w:w="1564"/>
        <w:gridCol w:w="2039"/>
      </w:tblGrid>
      <w:tr w:rsidR="006B2DF8">
        <w:tc>
          <w:tcPr>
            <w:tcW w:w="3794" w:type="dxa"/>
            <w:shd w:val="clear" w:color="auto" w:fill="D9D9D9"/>
            <w:vAlign w:val="center"/>
          </w:tcPr>
          <w:p w:rsidR="006B2DF8" w:rsidRDefault="00163C4F">
            <w:pPr>
              <w:rPr>
                <w:b/>
                <w:sz w:val="24"/>
                <w:szCs w:val="24"/>
              </w:rPr>
            </w:pPr>
            <w:r>
              <w:rPr>
                <w:b/>
                <w:sz w:val="24"/>
                <w:szCs w:val="24"/>
              </w:rPr>
              <w:t>Issues identified</w:t>
            </w:r>
          </w:p>
        </w:tc>
        <w:tc>
          <w:tcPr>
            <w:tcW w:w="3544"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6B2DF8">
        <w:tc>
          <w:tcPr>
            <w:tcW w:w="3794" w:type="dxa"/>
          </w:tcPr>
          <w:p w:rsidR="002B3B5C" w:rsidRDefault="00D51257">
            <w:r>
              <w:t>Need to share this EqIA with the Gateway Group for their review and input.</w:t>
            </w:r>
          </w:p>
          <w:p w:rsidR="006B2DF8" w:rsidRDefault="006B2DF8"/>
        </w:tc>
        <w:tc>
          <w:tcPr>
            <w:tcW w:w="3544" w:type="dxa"/>
          </w:tcPr>
          <w:p w:rsidR="0028243B" w:rsidRDefault="00D51257" w:rsidP="007A2085">
            <w:r>
              <w:t xml:space="preserve">Agenda item at next Gateway Group meeting </w:t>
            </w:r>
          </w:p>
        </w:tc>
        <w:tc>
          <w:tcPr>
            <w:tcW w:w="3822" w:type="dxa"/>
          </w:tcPr>
          <w:p w:rsidR="0028243B" w:rsidRDefault="007A2085">
            <w:r>
              <w:t>Discussion had &amp; comments taken into consideration</w:t>
            </w:r>
          </w:p>
        </w:tc>
        <w:tc>
          <w:tcPr>
            <w:tcW w:w="1564" w:type="dxa"/>
          </w:tcPr>
          <w:p w:rsidR="006B2DF8" w:rsidRDefault="007A2085">
            <w:r>
              <w:t>Paul Ward</w:t>
            </w:r>
          </w:p>
        </w:tc>
        <w:tc>
          <w:tcPr>
            <w:tcW w:w="1450" w:type="dxa"/>
          </w:tcPr>
          <w:p w:rsidR="006B2DF8" w:rsidRPr="00E20156" w:rsidRDefault="00D51257" w:rsidP="009270B7">
            <w:pPr>
              <w:rPr>
                <w:i/>
              </w:rPr>
            </w:pPr>
            <w:r>
              <w:t>14</w:t>
            </w:r>
            <w:r w:rsidRPr="00D51257">
              <w:rPr>
                <w:vertAlign w:val="superscript"/>
              </w:rPr>
              <w:t>th</w:t>
            </w:r>
            <w:r>
              <w:t xml:space="preserve"> May 12</w:t>
            </w:r>
            <w:r w:rsidR="00E20156">
              <w:t xml:space="preserve"> </w:t>
            </w:r>
          </w:p>
        </w:tc>
      </w:tr>
      <w:tr w:rsidR="006B2DF8">
        <w:tc>
          <w:tcPr>
            <w:tcW w:w="3794" w:type="dxa"/>
          </w:tcPr>
          <w:p w:rsidR="00C70B44" w:rsidRDefault="00D51257">
            <w:r>
              <w:t>Mo</w:t>
            </w:r>
            <w:r w:rsidR="007A2085">
              <w:t>re detailed individual EqIAs will</w:t>
            </w:r>
            <w:r>
              <w:t xml:space="preserve"> be required on</w:t>
            </w:r>
            <w:r w:rsidR="007A2085">
              <w:t xml:space="preserve"> the</w:t>
            </w:r>
            <w:r>
              <w:t xml:space="preserve"> future individual projects as they come forwards for</w:t>
            </w:r>
            <w:r w:rsidR="007A2085">
              <w:t xml:space="preserve"> development and implementation, as part of this overall project.</w:t>
            </w:r>
          </w:p>
          <w:p w:rsidR="006B2DF8" w:rsidRDefault="006B2DF8"/>
        </w:tc>
        <w:tc>
          <w:tcPr>
            <w:tcW w:w="3544" w:type="dxa"/>
          </w:tcPr>
          <w:p w:rsidR="0028243B" w:rsidRDefault="00D51257">
            <w:r>
              <w:t>Make Equalities a standing agenda item at Gateway Group meetings in order for project issues to be considered as they arise.</w:t>
            </w:r>
          </w:p>
        </w:tc>
        <w:tc>
          <w:tcPr>
            <w:tcW w:w="3822" w:type="dxa"/>
          </w:tcPr>
          <w:p w:rsidR="0028243B" w:rsidRDefault="0028243B"/>
        </w:tc>
        <w:tc>
          <w:tcPr>
            <w:tcW w:w="1564" w:type="dxa"/>
          </w:tcPr>
          <w:p w:rsidR="006B2DF8" w:rsidRDefault="007A2085">
            <w:r>
              <w:t>Emily Price with the Cha</w:t>
            </w:r>
            <w:r w:rsidR="00D51257">
              <w:t>ir of the Gateway Group</w:t>
            </w:r>
          </w:p>
        </w:tc>
        <w:tc>
          <w:tcPr>
            <w:tcW w:w="1450" w:type="dxa"/>
          </w:tcPr>
          <w:p w:rsidR="006B2DF8" w:rsidRDefault="00D51257" w:rsidP="009270B7">
            <w:r>
              <w:t>As required. Review in 6 months’ time (</w:t>
            </w:r>
            <w:r w:rsidR="009270B7">
              <w:t>January 2013</w:t>
            </w:r>
            <w:r>
              <w:t>)</w:t>
            </w:r>
          </w:p>
        </w:tc>
      </w:tr>
      <w:tr w:rsidR="006B2DF8">
        <w:tc>
          <w:tcPr>
            <w:tcW w:w="3794" w:type="dxa"/>
          </w:tcPr>
          <w:p w:rsidR="00C70B44" w:rsidRDefault="00D51257">
            <w:r>
              <w:t>Equalities training for members of the Gateway group</w:t>
            </w:r>
          </w:p>
          <w:p w:rsidR="00C70B44" w:rsidRDefault="00C70B44"/>
          <w:p w:rsidR="006B2DF8" w:rsidRDefault="006B2DF8"/>
        </w:tc>
        <w:tc>
          <w:tcPr>
            <w:tcW w:w="3544" w:type="dxa"/>
          </w:tcPr>
          <w:p w:rsidR="0028243B" w:rsidRDefault="00D51257">
            <w:r>
              <w:t xml:space="preserve">Ensure that community members of the Gateway Group have the opportunity to develop their awareness </w:t>
            </w:r>
            <w:r w:rsidR="000F6EF3">
              <w:t xml:space="preserve">and responsibilities </w:t>
            </w:r>
            <w:r>
              <w:t>of Equalities issues by attendance on a B&amp;NES corporate course and/or by inviting B&amp;NES Equalities officer to brief the Group at a future meeting.</w:t>
            </w:r>
          </w:p>
        </w:tc>
        <w:tc>
          <w:tcPr>
            <w:tcW w:w="3822" w:type="dxa"/>
          </w:tcPr>
          <w:p w:rsidR="00D34F21" w:rsidRDefault="007A2085">
            <w:r>
              <w:t>Dates diarised with Equalities Team</w:t>
            </w:r>
          </w:p>
          <w:p w:rsidR="007A2085" w:rsidRDefault="007A2085">
            <w:r>
              <w:t>Training taken place</w:t>
            </w:r>
          </w:p>
        </w:tc>
        <w:tc>
          <w:tcPr>
            <w:tcW w:w="1564" w:type="dxa"/>
          </w:tcPr>
          <w:p w:rsidR="006B2DF8" w:rsidRDefault="007A2085">
            <w:r>
              <w:t>Emily Price with the Cha</w:t>
            </w:r>
            <w:r w:rsidR="00D51257">
              <w:t>ir of the Gateway Group</w:t>
            </w:r>
          </w:p>
        </w:tc>
        <w:tc>
          <w:tcPr>
            <w:tcW w:w="1450" w:type="dxa"/>
          </w:tcPr>
          <w:p w:rsidR="006B2DF8" w:rsidRDefault="00D51257">
            <w:r>
              <w:t>Within first 3 months of establishment of the Gateway Group.</w:t>
            </w:r>
            <w:r w:rsidR="00D14E27">
              <w:t xml:space="preserve"> (by August</w:t>
            </w:r>
            <w:r w:rsidR="009270B7">
              <w:t>/September</w:t>
            </w:r>
            <w:r w:rsidR="00D14E27">
              <w:t xml:space="preserve"> 2012)</w:t>
            </w:r>
          </w:p>
        </w:tc>
      </w:tr>
      <w:tr w:rsidR="00C70B44">
        <w:tc>
          <w:tcPr>
            <w:tcW w:w="3794" w:type="dxa"/>
          </w:tcPr>
          <w:p w:rsidR="00C70B44" w:rsidRDefault="007A2085">
            <w:r>
              <w:t>Equalities refresher training for London Road project team</w:t>
            </w:r>
          </w:p>
          <w:p w:rsidR="00C70B44" w:rsidRDefault="00C70B44"/>
          <w:p w:rsidR="00C70B44" w:rsidDel="00C70B44" w:rsidRDefault="00C70B44"/>
        </w:tc>
        <w:tc>
          <w:tcPr>
            <w:tcW w:w="3544" w:type="dxa"/>
          </w:tcPr>
          <w:p w:rsidR="00C70B44" w:rsidRDefault="007A2085">
            <w:r>
              <w:t>As stated in section 2.2 the team requires an update of equalities training – dates need to be set.</w:t>
            </w:r>
          </w:p>
        </w:tc>
        <w:tc>
          <w:tcPr>
            <w:tcW w:w="3822" w:type="dxa"/>
          </w:tcPr>
          <w:p w:rsidR="007A2085" w:rsidRDefault="007A2085" w:rsidP="007A2085">
            <w:r>
              <w:t>Dates diarised with Equalities Team</w:t>
            </w:r>
          </w:p>
          <w:p w:rsidR="00C70B44" w:rsidRDefault="007A2085" w:rsidP="007A2085">
            <w:r>
              <w:t>Training taken place</w:t>
            </w:r>
          </w:p>
        </w:tc>
        <w:tc>
          <w:tcPr>
            <w:tcW w:w="1564" w:type="dxa"/>
          </w:tcPr>
          <w:p w:rsidR="00C70B44" w:rsidRDefault="007A2085">
            <w:r>
              <w:t>Emily Price</w:t>
            </w:r>
          </w:p>
        </w:tc>
        <w:tc>
          <w:tcPr>
            <w:tcW w:w="1450" w:type="dxa"/>
          </w:tcPr>
          <w:p w:rsidR="00C70B44" w:rsidRDefault="007A2085">
            <w:r>
              <w:t>August</w:t>
            </w:r>
            <w:r w:rsidR="009270B7">
              <w:t>/September</w:t>
            </w:r>
            <w:r>
              <w:t xml:space="preserve"> 2012</w:t>
            </w:r>
          </w:p>
        </w:tc>
      </w:tr>
      <w:tr w:rsidR="007A2085">
        <w:tc>
          <w:tcPr>
            <w:tcW w:w="3794" w:type="dxa"/>
          </w:tcPr>
          <w:p w:rsidR="007A2085" w:rsidRDefault="007A2085">
            <w:r>
              <w:t>Review of this EqIA</w:t>
            </w:r>
          </w:p>
        </w:tc>
        <w:tc>
          <w:tcPr>
            <w:tcW w:w="3544" w:type="dxa"/>
          </w:tcPr>
          <w:p w:rsidR="007A2085" w:rsidRDefault="007A2085">
            <w:r>
              <w:t>Diarise a review of this EqIA within 12 months</w:t>
            </w:r>
          </w:p>
          <w:p w:rsidR="007A2085" w:rsidRDefault="007A2085"/>
          <w:p w:rsidR="007A2085" w:rsidRDefault="007A2085"/>
        </w:tc>
        <w:tc>
          <w:tcPr>
            <w:tcW w:w="3822" w:type="dxa"/>
          </w:tcPr>
          <w:p w:rsidR="007A2085" w:rsidRDefault="007A2085">
            <w:r>
              <w:t>Revised EqIA available</w:t>
            </w:r>
          </w:p>
        </w:tc>
        <w:tc>
          <w:tcPr>
            <w:tcW w:w="1564" w:type="dxa"/>
          </w:tcPr>
          <w:p w:rsidR="007A2085" w:rsidRDefault="007A2085">
            <w:r>
              <w:t>Emily Price</w:t>
            </w:r>
          </w:p>
        </w:tc>
        <w:tc>
          <w:tcPr>
            <w:tcW w:w="1450" w:type="dxa"/>
          </w:tcPr>
          <w:p w:rsidR="007A2085" w:rsidRDefault="00C13869">
            <w:r>
              <w:t xml:space="preserve">July </w:t>
            </w:r>
            <w:r w:rsidR="007A2085">
              <w:t>2013</w:t>
            </w:r>
          </w:p>
        </w:tc>
      </w:tr>
    </w:tbl>
    <w:p w:rsidR="006B2DF8" w:rsidRDefault="006B2DF8"/>
    <w:p w:rsidR="002B3B5C" w:rsidRDefault="002B3B5C"/>
    <w:p w:rsidR="002B3B5C" w:rsidRDefault="002B3B5C"/>
    <w:p w:rsidR="002B3B5C" w:rsidRDefault="002B3B5C">
      <w:pPr>
        <w:rPr>
          <w:b/>
          <w:sz w:val="32"/>
          <w:szCs w:val="32"/>
        </w:rPr>
      </w:pPr>
      <w:r w:rsidRPr="002B3B5C">
        <w:rPr>
          <w:b/>
          <w:sz w:val="32"/>
          <w:szCs w:val="32"/>
        </w:rPr>
        <w:t>5. Sign off and publishing</w:t>
      </w:r>
    </w:p>
    <w:p w:rsidR="002B3B5C" w:rsidRPr="002B3B5C" w:rsidRDefault="002B3B5C">
      <w:pPr>
        <w:rPr>
          <w:b/>
          <w:sz w:val="32"/>
          <w:szCs w:val="32"/>
        </w:rPr>
      </w:pP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the Equalities Team (</w:t>
      </w:r>
      <w:hyperlink r:id="rId11"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2B3B5C" w:rsidRDefault="002B3B5C" w:rsidP="00543922">
      <w:pPr>
        <w:rPr>
          <w:sz w:val="28"/>
          <w:szCs w:val="28"/>
        </w:rPr>
      </w:pPr>
      <w:r w:rsidRPr="002B3B5C">
        <w:rPr>
          <w:b/>
          <w:sz w:val="28"/>
          <w:szCs w:val="28"/>
        </w:rPr>
        <w:t>Signed off by</w:t>
      </w:r>
      <w:r w:rsidRPr="002B3B5C">
        <w:rPr>
          <w:sz w:val="28"/>
          <w:szCs w:val="28"/>
        </w:rPr>
        <w:t>:</w:t>
      </w:r>
      <w:r w:rsidRPr="002B3B5C">
        <w:rPr>
          <w:sz w:val="28"/>
          <w:szCs w:val="28"/>
        </w:rPr>
        <w:tab/>
      </w:r>
      <w:r w:rsidRPr="002B3B5C">
        <w:rPr>
          <w:sz w:val="28"/>
          <w:szCs w:val="28"/>
        </w:rPr>
        <w:tab/>
      </w:r>
      <w:r w:rsidRPr="002B3B5C">
        <w:rPr>
          <w:sz w:val="28"/>
          <w:szCs w:val="28"/>
        </w:rPr>
        <w:tab/>
      </w:r>
      <w:r w:rsidR="009270B7">
        <w:rPr>
          <w:sz w:val="28"/>
          <w:szCs w:val="28"/>
        </w:rPr>
        <w:t>Jeremy Smalley</w:t>
      </w:r>
      <w:r w:rsidR="009270B7">
        <w:rPr>
          <w:sz w:val="28"/>
          <w:szCs w:val="28"/>
        </w:rPr>
        <w:tab/>
      </w:r>
      <w:r w:rsidR="009270B7">
        <w:rPr>
          <w:sz w:val="28"/>
          <w:szCs w:val="28"/>
        </w:rPr>
        <w:tab/>
      </w:r>
      <w:r>
        <w:rPr>
          <w:sz w:val="28"/>
          <w:szCs w:val="28"/>
        </w:rPr>
        <w:tab/>
      </w:r>
      <w:r w:rsidRPr="002B3B5C">
        <w:rPr>
          <w:sz w:val="28"/>
          <w:szCs w:val="28"/>
        </w:rPr>
        <w:t>(</w:t>
      </w:r>
      <w:r w:rsidRPr="009270B7">
        <w:rPr>
          <w:sz w:val="28"/>
          <w:szCs w:val="28"/>
          <w:highlight w:val="yellow"/>
        </w:rPr>
        <w:t>Divisional Director</w:t>
      </w:r>
      <w:r w:rsidRPr="002B3B5C">
        <w:rPr>
          <w:sz w:val="28"/>
          <w:szCs w:val="28"/>
        </w:rPr>
        <w:t xml:space="preserve"> or nominated senior officer)</w:t>
      </w:r>
    </w:p>
    <w:p w:rsidR="002B3B5C" w:rsidRPr="009270B7" w:rsidRDefault="002B3B5C" w:rsidP="00543922">
      <w:pPr>
        <w:rPr>
          <w:sz w:val="28"/>
          <w:szCs w:val="28"/>
        </w:rPr>
      </w:pPr>
      <w:r w:rsidRPr="002B3B5C">
        <w:rPr>
          <w:b/>
          <w:sz w:val="28"/>
          <w:szCs w:val="28"/>
        </w:rPr>
        <w:t>Date:</w:t>
      </w:r>
      <w:r w:rsidR="009270B7">
        <w:rPr>
          <w:b/>
          <w:sz w:val="28"/>
          <w:szCs w:val="28"/>
        </w:rPr>
        <w:t xml:space="preserve"> </w:t>
      </w:r>
      <w:r w:rsidR="009270B7">
        <w:rPr>
          <w:sz w:val="28"/>
          <w:szCs w:val="28"/>
        </w:rPr>
        <w:t>24/07/2012</w:t>
      </w:r>
    </w:p>
    <w:sectPr w:rsidR="002B3B5C" w:rsidRPr="009270B7" w:rsidSect="002B3B5C">
      <w:footerReference w:type="default" r:id="rId12"/>
      <w:headerReference w:type="first" r:id="rId13"/>
      <w:footerReference w:type="first" r:id="rId14"/>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12" w:rsidRDefault="00775D12">
      <w:r>
        <w:separator/>
      </w:r>
    </w:p>
    <w:p w:rsidR="00775D12" w:rsidRDefault="00775D12"/>
    <w:p w:rsidR="00775D12" w:rsidRDefault="00775D12"/>
  </w:endnote>
  <w:endnote w:type="continuationSeparator" w:id="0">
    <w:p w:rsidR="00775D12" w:rsidRDefault="00775D12">
      <w:r>
        <w:continuationSeparator/>
      </w:r>
    </w:p>
    <w:p w:rsidR="00775D12" w:rsidRDefault="00775D12"/>
    <w:p w:rsidR="00775D12" w:rsidRDefault="00775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61" w:rsidRDefault="00F35961">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1848E8">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848E8">
      <w:rPr>
        <w:noProof/>
        <w:snapToGrid w:val="0"/>
      </w:rPr>
      <w:t>8</w:t>
    </w:r>
    <w:r>
      <w:rPr>
        <w:snapToGrid w:val="0"/>
      </w:rPr>
      <w:fldChar w:fldCharType="end"/>
    </w:r>
    <w:r>
      <w:rPr>
        <w:snapToGrid w:val="0"/>
      </w:rPr>
      <w:t xml:space="preserve">          Bath and North East Somerset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61" w:rsidRDefault="001848E8">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12" w:rsidRDefault="00775D12">
      <w:r>
        <w:separator/>
      </w:r>
    </w:p>
    <w:p w:rsidR="00775D12" w:rsidRDefault="00775D12"/>
    <w:p w:rsidR="00775D12" w:rsidRDefault="00775D12"/>
  </w:footnote>
  <w:footnote w:type="continuationSeparator" w:id="0">
    <w:p w:rsidR="00775D12" w:rsidRDefault="00775D12">
      <w:r>
        <w:continuationSeparator/>
      </w:r>
    </w:p>
    <w:p w:rsidR="00775D12" w:rsidRDefault="00775D12"/>
    <w:p w:rsidR="00775D12" w:rsidRDefault="00775D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61" w:rsidRPr="002E7EF8" w:rsidRDefault="00F35961">
    <w:pPr>
      <w:pStyle w:val="Header"/>
      <w:rPr>
        <w:sz w:val="56"/>
        <w:szCs w:val="56"/>
      </w:rPr>
    </w:pPr>
    <w:r>
      <w:rPr>
        <w:sz w:val="56"/>
        <w:szCs w:val="56"/>
      </w:rPr>
      <w:t xml:space="preserve"> </w:t>
    </w:r>
    <w:r w:rsidR="001848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15pt;height:107.15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5E2"/>
    <w:multiLevelType w:val="hybridMultilevel"/>
    <w:tmpl w:val="F45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4">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F3B6A8B"/>
    <w:multiLevelType w:val="hybridMultilevel"/>
    <w:tmpl w:val="3DAED0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E6532C8"/>
    <w:multiLevelType w:val="hybridMultilevel"/>
    <w:tmpl w:val="59A46FEE"/>
    <w:lvl w:ilvl="0" w:tplc="8580122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9"/>
  </w:num>
  <w:num w:numId="4">
    <w:abstractNumId w:val="20"/>
  </w:num>
  <w:num w:numId="5">
    <w:abstractNumId w:val="22"/>
  </w:num>
  <w:num w:numId="6">
    <w:abstractNumId w:val="19"/>
  </w:num>
  <w:num w:numId="7">
    <w:abstractNumId w:val="21"/>
  </w:num>
  <w:num w:numId="8">
    <w:abstractNumId w:val="14"/>
  </w:num>
  <w:num w:numId="9">
    <w:abstractNumId w:val="4"/>
  </w:num>
  <w:num w:numId="10">
    <w:abstractNumId w:val="15"/>
  </w:num>
  <w:num w:numId="11">
    <w:abstractNumId w:val="6"/>
  </w:num>
  <w:num w:numId="12">
    <w:abstractNumId w:val="3"/>
  </w:num>
  <w:num w:numId="13">
    <w:abstractNumId w:val="12"/>
  </w:num>
  <w:num w:numId="14">
    <w:abstractNumId w:val="16"/>
  </w:num>
  <w:num w:numId="15">
    <w:abstractNumId w:val="7"/>
  </w:num>
  <w:num w:numId="16">
    <w:abstractNumId w:val="23"/>
  </w:num>
  <w:num w:numId="17">
    <w:abstractNumId w:val="10"/>
  </w:num>
  <w:num w:numId="18">
    <w:abstractNumId w:val="1"/>
  </w:num>
  <w:num w:numId="19">
    <w:abstractNumId w:val="2"/>
  </w:num>
  <w:num w:numId="20">
    <w:abstractNumId w:val="5"/>
  </w:num>
  <w:num w:numId="21">
    <w:abstractNumId w:val="8"/>
  </w:num>
  <w:num w:numId="22">
    <w:abstractNumId w:val="18"/>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231C6"/>
    <w:rsid w:val="00037611"/>
    <w:rsid w:val="00061FD4"/>
    <w:rsid w:val="000722BB"/>
    <w:rsid w:val="0009484C"/>
    <w:rsid w:val="000A184F"/>
    <w:rsid w:val="000A35B3"/>
    <w:rsid w:val="000B00E7"/>
    <w:rsid w:val="000E51CA"/>
    <w:rsid w:val="000E5AE1"/>
    <w:rsid w:val="000F6EF3"/>
    <w:rsid w:val="0010752D"/>
    <w:rsid w:val="001156D8"/>
    <w:rsid w:val="00136453"/>
    <w:rsid w:val="00163C4F"/>
    <w:rsid w:val="001734E3"/>
    <w:rsid w:val="001848E8"/>
    <w:rsid w:val="001C555B"/>
    <w:rsid w:val="001F15B9"/>
    <w:rsid w:val="00204FEC"/>
    <w:rsid w:val="00210EA8"/>
    <w:rsid w:val="00213CED"/>
    <w:rsid w:val="002145FB"/>
    <w:rsid w:val="00223636"/>
    <w:rsid w:val="0022489B"/>
    <w:rsid w:val="00230F50"/>
    <w:rsid w:val="0023292D"/>
    <w:rsid w:val="00233653"/>
    <w:rsid w:val="0023474C"/>
    <w:rsid w:val="00235016"/>
    <w:rsid w:val="00256E5A"/>
    <w:rsid w:val="00272C3A"/>
    <w:rsid w:val="0028243B"/>
    <w:rsid w:val="0028725B"/>
    <w:rsid w:val="002A17F4"/>
    <w:rsid w:val="002B3B5C"/>
    <w:rsid w:val="002B53E5"/>
    <w:rsid w:val="002C0763"/>
    <w:rsid w:val="002C1B75"/>
    <w:rsid w:val="002D33D2"/>
    <w:rsid w:val="002E7EF8"/>
    <w:rsid w:val="00307CB7"/>
    <w:rsid w:val="00362518"/>
    <w:rsid w:val="00381E3F"/>
    <w:rsid w:val="003862C0"/>
    <w:rsid w:val="00391EBA"/>
    <w:rsid w:val="0039433B"/>
    <w:rsid w:val="003A0A1D"/>
    <w:rsid w:val="003D031B"/>
    <w:rsid w:val="003D5896"/>
    <w:rsid w:val="003F00E2"/>
    <w:rsid w:val="004001AB"/>
    <w:rsid w:val="0041018B"/>
    <w:rsid w:val="00411524"/>
    <w:rsid w:val="00421C8A"/>
    <w:rsid w:val="00431237"/>
    <w:rsid w:val="00446395"/>
    <w:rsid w:val="004505F8"/>
    <w:rsid w:val="00473301"/>
    <w:rsid w:val="0048336F"/>
    <w:rsid w:val="004860A1"/>
    <w:rsid w:val="004C318C"/>
    <w:rsid w:val="004C4FA0"/>
    <w:rsid w:val="004E418F"/>
    <w:rsid w:val="004F5AC9"/>
    <w:rsid w:val="00500300"/>
    <w:rsid w:val="0051157E"/>
    <w:rsid w:val="00525D4F"/>
    <w:rsid w:val="00532357"/>
    <w:rsid w:val="005365D0"/>
    <w:rsid w:val="00543922"/>
    <w:rsid w:val="00565025"/>
    <w:rsid w:val="00573640"/>
    <w:rsid w:val="005A4AA2"/>
    <w:rsid w:val="005D3501"/>
    <w:rsid w:val="005D7C5F"/>
    <w:rsid w:val="005E0695"/>
    <w:rsid w:val="005F46E5"/>
    <w:rsid w:val="00603419"/>
    <w:rsid w:val="00647737"/>
    <w:rsid w:val="006651F7"/>
    <w:rsid w:val="006828F8"/>
    <w:rsid w:val="006B2DF8"/>
    <w:rsid w:val="006C65AE"/>
    <w:rsid w:val="006D0E8C"/>
    <w:rsid w:val="006D249F"/>
    <w:rsid w:val="00700F6B"/>
    <w:rsid w:val="00707DA3"/>
    <w:rsid w:val="00713445"/>
    <w:rsid w:val="00715EC3"/>
    <w:rsid w:val="0071628B"/>
    <w:rsid w:val="00724863"/>
    <w:rsid w:val="007370BE"/>
    <w:rsid w:val="00744837"/>
    <w:rsid w:val="00775D12"/>
    <w:rsid w:val="007A2085"/>
    <w:rsid w:val="007C694D"/>
    <w:rsid w:val="007D076A"/>
    <w:rsid w:val="007E2562"/>
    <w:rsid w:val="008075D3"/>
    <w:rsid w:val="0082170A"/>
    <w:rsid w:val="00842686"/>
    <w:rsid w:val="00844682"/>
    <w:rsid w:val="00846630"/>
    <w:rsid w:val="00897896"/>
    <w:rsid w:val="008B760D"/>
    <w:rsid w:val="009171DA"/>
    <w:rsid w:val="00922FEE"/>
    <w:rsid w:val="009270B7"/>
    <w:rsid w:val="00936ADD"/>
    <w:rsid w:val="00943384"/>
    <w:rsid w:val="00946D77"/>
    <w:rsid w:val="0096291D"/>
    <w:rsid w:val="009B5A08"/>
    <w:rsid w:val="009C4D42"/>
    <w:rsid w:val="00A125C2"/>
    <w:rsid w:val="00A17EE3"/>
    <w:rsid w:val="00A26DC2"/>
    <w:rsid w:val="00A31441"/>
    <w:rsid w:val="00A46882"/>
    <w:rsid w:val="00A75631"/>
    <w:rsid w:val="00AA1B1B"/>
    <w:rsid w:val="00AD534D"/>
    <w:rsid w:val="00AF1F77"/>
    <w:rsid w:val="00B208A4"/>
    <w:rsid w:val="00B51359"/>
    <w:rsid w:val="00B8565F"/>
    <w:rsid w:val="00B86FBE"/>
    <w:rsid w:val="00B94585"/>
    <w:rsid w:val="00BC0B1B"/>
    <w:rsid w:val="00BC3E3F"/>
    <w:rsid w:val="00BD1C09"/>
    <w:rsid w:val="00C045BC"/>
    <w:rsid w:val="00C13869"/>
    <w:rsid w:val="00C14271"/>
    <w:rsid w:val="00C163FE"/>
    <w:rsid w:val="00C42998"/>
    <w:rsid w:val="00C56843"/>
    <w:rsid w:val="00C573E4"/>
    <w:rsid w:val="00C63D7F"/>
    <w:rsid w:val="00C64D7C"/>
    <w:rsid w:val="00C70B44"/>
    <w:rsid w:val="00CB3CD8"/>
    <w:rsid w:val="00CB514F"/>
    <w:rsid w:val="00CD721D"/>
    <w:rsid w:val="00CF282A"/>
    <w:rsid w:val="00D012D6"/>
    <w:rsid w:val="00D14E27"/>
    <w:rsid w:val="00D34F21"/>
    <w:rsid w:val="00D36EE9"/>
    <w:rsid w:val="00D51257"/>
    <w:rsid w:val="00D746C6"/>
    <w:rsid w:val="00D97DAC"/>
    <w:rsid w:val="00DC4573"/>
    <w:rsid w:val="00E20156"/>
    <w:rsid w:val="00E41F95"/>
    <w:rsid w:val="00E4699F"/>
    <w:rsid w:val="00E54AC2"/>
    <w:rsid w:val="00E62C69"/>
    <w:rsid w:val="00E65651"/>
    <w:rsid w:val="00E67B1F"/>
    <w:rsid w:val="00EC4019"/>
    <w:rsid w:val="00EC58A9"/>
    <w:rsid w:val="00ED5CED"/>
    <w:rsid w:val="00EE1489"/>
    <w:rsid w:val="00EE20BF"/>
    <w:rsid w:val="00EE50F5"/>
    <w:rsid w:val="00EF61CE"/>
    <w:rsid w:val="00F35961"/>
    <w:rsid w:val="00F43499"/>
    <w:rsid w:val="00F60057"/>
    <w:rsid w:val="00F67000"/>
    <w:rsid w:val="00F93043"/>
    <w:rsid w:val="00FB1656"/>
    <w:rsid w:val="00FB3089"/>
    <w:rsid w:val="00FB5E93"/>
    <w:rsid w:val="00FC3BD1"/>
    <w:rsid w:val="00FC4A1E"/>
    <w:rsid w:val="00FE5AB2"/>
    <w:rsid w:val="00FF7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paragraph" w:customStyle="1" w:styleId="CharChar1">
    <w:name w:val="Char Char1"/>
    <w:basedOn w:val="Normal"/>
    <w:rsid w:val="00707DA3"/>
    <w:pPr>
      <w:spacing w:after="160" w:line="240" w:lineRule="exact"/>
    </w:pPr>
    <w:rPr>
      <w:rFonts w:ascii="Verdana" w:hAnsi="Verdana"/>
      <w:sz w:val="20"/>
      <w:szCs w:val="20"/>
      <w:lang w:val="en-US"/>
    </w:rPr>
  </w:style>
  <w:style w:type="paragraph" w:styleId="NoSpacing">
    <w:name w:val="No Spacing"/>
    <w:uiPriority w:val="1"/>
    <w:qFormat/>
    <w:rsid w:val="00DC4573"/>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quality@bathnes.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CB2CBE-30B5-4356-8371-54B49D6249A4}">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3.xml><?xml version="1.0" encoding="utf-8"?>
<ds:datastoreItem xmlns:ds="http://schemas.openxmlformats.org/officeDocument/2006/customXml" ds:itemID="{A68AF161-56F1-445B-AC01-662A18FE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10ABBB1E.dotm</Template>
  <TotalTime>0</TotalTime>
  <Pages>8</Pages>
  <Words>2112</Words>
  <Characters>12045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EIA toolkit </vt:lpstr>
    </vt:vector>
  </TitlesOfParts>
  <Company>GBC</Company>
  <LinksUpToDate>false</LinksUpToDate>
  <CharactersWithSpaces>14129</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 </dc:title>
  <dc:subject/>
  <dc:creator>robin.daly</dc:creator>
  <cp:keywords/>
  <cp:lastModifiedBy>Louise Murphy</cp:lastModifiedBy>
  <cp:revision>2</cp:revision>
  <cp:lastPrinted>2012-07-18T14:32:00Z</cp:lastPrinted>
  <dcterms:created xsi:type="dcterms:W3CDTF">2012-07-31T12:18:00Z</dcterms:created>
  <dcterms:modified xsi:type="dcterms:W3CDTF">2012-07-31T12:18:00Z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