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27" w:rsidRPr="008E6DFD" w:rsidRDefault="00E74227" w:rsidP="00E74227">
      <w:pPr>
        <w:pStyle w:val="ListParagraph"/>
        <w:ind w:left="0"/>
        <w:rPr>
          <w:b/>
          <w:i/>
        </w:rPr>
      </w:pPr>
      <w:bookmarkStart w:id="0" w:name="_GoBack"/>
      <w:bookmarkEnd w:id="0"/>
      <w:r w:rsidRPr="008E6DFD">
        <w:rPr>
          <w:b/>
          <w:i/>
        </w:rPr>
        <w:t>Public Sector Equality Duty (PSED)</w:t>
      </w:r>
    </w:p>
    <w:p w:rsidR="00E74227" w:rsidRPr="008E6DFD" w:rsidRDefault="00E74227" w:rsidP="00E74227">
      <w:pPr>
        <w:pStyle w:val="ListParagraph"/>
        <w:ind w:left="0"/>
        <w:rPr>
          <w:b/>
          <w:i/>
        </w:rPr>
      </w:pPr>
    </w:p>
    <w:p w:rsidR="00E74227" w:rsidRPr="008E6DFD" w:rsidRDefault="00E74227" w:rsidP="00E74227">
      <w:pPr>
        <w:pStyle w:val="ListParagraph"/>
        <w:spacing w:before="240" w:after="240"/>
        <w:ind w:left="0"/>
        <w:rPr>
          <w:rFonts w:cs="Arial"/>
          <w:i/>
          <w:color w:val="000000"/>
        </w:rPr>
      </w:pPr>
      <w:r w:rsidRPr="008E6DFD">
        <w:rPr>
          <w:rFonts w:cs="Arial"/>
          <w:i/>
          <w:color w:val="000000"/>
        </w:rPr>
        <w:t>It is unlawful to discriminate against an individual because of their protected characteristics (Equality Act 2010)</w:t>
      </w:r>
    </w:p>
    <w:p w:rsidR="00E74227" w:rsidRPr="008E6DFD" w:rsidRDefault="00E74227" w:rsidP="00E74227">
      <w:pPr>
        <w:pStyle w:val="NormalWeb"/>
        <w:rPr>
          <w:rFonts w:ascii="Arial" w:hAnsi="Arial" w:cs="Arial"/>
          <w:i/>
          <w:lang w:val="en"/>
        </w:rPr>
      </w:pPr>
      <w:r w:rsidRPr="008E6DFD">
        <w:rPr>
          <w:rFonts w:ascii="Arial" w:hAnsi="Arial" w:cs="Arial"/>
          <w:i/>
          <w:lang w:val="en"/>
        </w:rPr>
        <w:t xml:space="preserve">The PSED helps us to integrate </w:t>
      </w:r>
      <w:r w:rsidR="008E6DFD" w:rsidRPr="008E6DFD">
        <w:rPr>
          <w:rFonts w:ascii="Arial" w:hAnsi="Arial" w:cs="Arial"/>
          <w:i/>
          <w:lang w:val="en"/>
        </w:rPr>
        <w:t>equality</w:t>
      </w:r>
      <w:r w:rsidRPr="008E6DFD">
        <w:rPr>
          <w:rFonts w:ascii="Arial" w:hAnsi="Arial" w:cs="Arial"/>
          <w:i/>
          <w:lang w:val="en"/>
        </w:rPr>
        <w:t xml:space="preserve"> issues into day-to-day council business. Compliance with the duty is a legal obligation; we must, in the exercise of our functions, have due regard to the need to:</w:t>
      </w:r>
    </w:p>
    <w:p w:rsidR="00E74227" w:rsidRPr="008E6DFD" w:rsidRDefault="00E74227" w:rsidP="00E74227">
      <w:pPr>
        <w:numPr>
          <w:ilvl w:val="0"/>
          <w:numId w:val="2"/>
        </w:numPr>
        <w:spacing w:before="100" w:beforeAutospacing="1" w:after="100" w:afterAutospacing="1"/>
        <w:ind w:left="720"/>
        <w:rPr>
          <w:rFonts w:cs="Arial"/>
          <w:i/>
          <w:lang w:val="en"/>
        </w:rPr>
      </w:pPr>
      <w:r w:rsidRPr="008E6DFD">
        <w:rPr>
          <w:rFonts w:cs="Arial"/>
          <w:i/>
          <w:lang w:val="en"/>
        </w:rPr>
        <w:t>Eliminate unlawful discrimination, harassment and victimisation and other conduct prohibited by the Act.</w:t>
      </w:r>
    </w:p>
    <w:p w:rsidR="00E74227" w:rsidRPr="008E6DFD" w:rsidRDefault="00E74227" w:rsidP="00E74227">
      <w:pPr>
        <w:numPr>
          <w:ilvl w:val="0"/>
          <w:numId w:val="2"/>
        </w:numPr>
        <w:spacing w:before="100" w:beforeAutospacing="1" w:after="100" w:afterAutospacing="1"/>
        <w:ind w:left="720"/>
        <w:rPr>
          <w:rFonts w:cs="Arial"/>
          <w:i/>
          <w:lang w:val="en"/>
        </w:rPr>
      </w:pPr>
      <w:r w:rsidRPr="008E6DFD">
        <w:rPr>
          <w:rFonts w:cs="Arial"/>
          <w:i/>
          <w:lang w:val="en"/>
        </w:rPr>
        <w:t>Advance equality of opportunity between people who share a protected characteristic and those who do not.</w:t>
      </w:r>
    </w:p>
    <w:p w:rsidR="00E74227" w:rsidRPr="008E6DFD" w:rsidRDefault="00E74227" w:rsidP="00E74227">
      <w:pPr>
        <w:numPr>
          <w:ilvl w:val="0"/>
          <w:numId w:val="2"/>
        </w:numPr>
        <w:spacing w:before="100" w:beforeAutospacing="1" w:after="100" w:afterAutospacing="1"/>
        <w:ind w:left="720"/>
        <w:rPr>
          <w:rFonts w:cs="Arial"/>
          <w:i/>
          <w:lang w:val="en"/>
        </w:rPr>
      </w:pPr>
      <w:r w:rsidRPr="008E6DFD">
        <w:rPr>
          <w:rFonts w:cs="Arial"/>
          <w:i/>
          <w:lang w:val="en"/>
        </w:rPr>
        <w:t>Foster good relations between people who share a protected characteristic and those who do not.</w:t>
      </w:r>
    </w:p>
    <w:p w:rsidR="00E74227" w:rsidRPr="008E6DFD" w:rsidRDefault="00E74227" w:rsidP="00E74227">
      <w:pPr>
        <w:pStyle w:val="ListParagraph"/>
        <w:spacing w:before="100" w:beforeAutospacing="1" w:after="100" w:afterAutospacing="1"/>
        <w:ind w:left="0"/>
        <w:rPr>
          <w:rFonts w:cs="Arial"/>
          <w:i/>
          <w:lang w:val="en"/>
        </w:rPr>
      </w:pPr>
      <w:r w:rsidRPr="008E6DFD">
        <w:rPr>
          <w:rFonts w:cs="Arial"/>
          <w:i/>
          <w:lang w:val="en"/>
        </w:rPr>
        <w:t>Having due regard for advancing equality involves:</w:t>
      </w:r>
    </w:p>
    <w:p w:rsidR="00E74227" w:rsidRPr="008E6DFD" w:rsidRDefault="00E74227" w:rsidP="00E74227">
      <w:pPr>
        <w:numPr>
          <w:ilvl w:val="0"/>
          <w:numId w:val="3"/>
        </w:numPr>
        <w:spacing w:before="100" w:beforeAutospacing="1" w:after="100" w:afterAutospacing="1"/>
        <w:ind w:left="720"/>
        <w:rPr>
          <w:rFonts w:cs="Arial"/>
          <w:i/>
          <w:lang w:val="en"/>
        </w:rPr>
      </w:pPr>
      <w:r w:rsidRPr="008E6DFD">
        <w:rPr>
          <w:rFonts w:cs="Arial"/>
          <w:i/>
          <w:lang w:val="en"/>
        </w:rPr>
        <w:t>Removing or minimising disadvantages suffered by people due to their protected characteristics.</w:t>
      </w:r>
    </w:p>
    <w:p w:rsidR="00E74227" w:rsidRPr="008E6DFD" w:rsidRDefault="00E74227" w:rsidP="00E74227">
      <w:pPr>
        <w:numPr>
          <w:ilvl w:val="0"/>
          <w:numId w:val="3"/>
        </w:numPr>
        <w:spacing w:before="100" w:beforeAutospacing="1" w:after="100" w:afterAutospacing="1"/>
        <w:ind w:left="720"/>
        <w:rPr>
          <w:rFonts w:cs="Arial"/>
          <w:i/>
          <w:lang w:val="en"/>
        </w:rPr>
      </w:pPr>
      <w:r w:rsidRPr="008E6DFD">
        <w:rPr>
          <w:rFonts w:cs="Arial"/>
          <w:i/>
          <w:lang w:val="en"/>
        </w:rPr>
        <w:t>Taking steps to meet the needs of people from protected groups where these are different from the needs of other people.</w:t>
      </w:r>
    </w:p>
    <w:p w:rsidR="00E74227" w:rsidRPr="008E6DFD" w:rsidRDefault="00E74227" w:rsidP="00E74227">
      <w:pPr>
        <w:numPr>
          <w:ilvl w:val="0"/>
          <w:numId w:val="3"/>
        </w:numPr>
        <w:spacing w:before="100" w:beforeAutospacing="1" w:after="100" w:afterAutospacing="1"/>
        <w:ind w:left="720"/>
        <w:rPr>
          <w:rFonts w:cs="Arial"/>
          <w:i/>
          <w:lang w:val="en"/>
        </w:rPr>
      </w:pPr>
      <w:r w:rsidRPr="008E6DFD">
        <w:rPr>
          <w:rFonts w:cs="Arial"/>
          <w:i/>
          <w:lang w:val="en"/>
        </w:rPr>
        <w:t>Encouraging people from protected groups to participate in public life or in other activities where their participation is disproportionately low.</w:t>
      </w:r>
    </w:p>
    <w:p w:rsidR="00E74227" w:rsidRPr="009579AD" w:rsidRDefault="00E74227" w:rsidP="00E74227">
      <w:pPr>
        <w:spacing w:before="100" w:beforeAutospacing="1" w:after="100" w:afterAutospacing="1"/>
        <w:rPr>
          <w:rFonts w:cs="Arial"/>
          <w:b/>
        </w:rPr>
      </w:pPr>
      <w:r>
        <w:rPr>
          <w:rFonts w:cs="Arial"/>
          <w:b/>
        </w:rPr>
        <w:t>Equality impact assessments / equality analysis (EqIAs)</w:t>
      </w:r>
    </w:p>
    <w:p w:rsidR="00E74227" w:rsidRDefault="00E74227" w:rsidP="00E74227">
      <w:r w:rsidRPr="00BB6FD1">
        <w:t xml:space="preserve">The Council </w:t>
      </w:r>
      <w:r>
        <w:t xml:space="preserve">must be able to demonstrate that we have </w:t>
      </w:r>
      <w:r w:rsidRPr="00BB6FD1">
        <w:t xml:space="preserve">a written record of the equality </w:t>
      </w:r>
      <w:r>
        <w:t xml:space="preserve">related </w:t>
      </w:r>
      <w:r w:rsidRPr="00BB6FD1">
        <w:t>considerations that have been taken</w:t>
      </w:r>
      <w:r>
        <w:t xml:space="preserve"> within the decision making and budgeting process.  O</w:t>
      </w:r>
      <w:r w:rsidRPr="00BB6FD1">
        <w:t>ur deci</w:t>
      </w:r>
      <w:r>
        <w:t xml:space="preserve">sion-making processes include </w:t>
      </w:r>
      <w:r w:rsidRPr="00BB6FD1">
        <w:t xml:space="preserve">consideration of the actions that would help to avoid </w:t>
      </w:r>
      <w:r>
        <w:t>or mitigate any negative effects</w:t>
      </w:r>
      <w:r w:rsidRPr="00BB6FD1">
        <w:t xml:space="preserve"> on particular protected groups; </w:t>
      </w:r>
      <w:r>
        <w:t xml:space="preserve">that </w:t>
      </w:r>
      <w:r w:rsidRPr="00BB6FD1">
        <w:t>our decisions have a stronger</w:t>
      </w:r>
      <w:r>
        <w:t xml:space="preserve"> evidence base</w:t>
      </w:r>
      <w:r w:rsidRPr="00BB6FD1">
        <w:t xml:space="preserve"> thro</w:t>
      </w:r>
      <w:r>
        <w:t xml:space="preserve">ugh the use of equality mapping which will be cited in the EqIAs and makes </w:t>
      </w:r>
      <w:r w:rsidRPr="00BB6FD1">
        <w:t>our decision-making processes more transparent.</w:t>
      </w:r>
    </w:p>
    <w:p w:rsidR="00E74227" w:rsidRDefault="00E74227" w:rsidP="00E74227"/>
    <w:p w:rsidR="00E74227" w:rsidRDefault="00E74227" w:rsidP="00E74227">
      <w:r>
        <w:t xml:space="preserve">EqIAs form part of our written record and are our way of showing the analysis we have carried out on our decision making. Please ensure you have completed all necessary EqIAs including sign-off from the appropriate Strategic Director or their nominated rep. They must also be forwarded to </w:t>
      </w:r>
      <w:hyperlink r:id="rId6" w:history="1">
        <w:r w:rsidRPr="001F67E0">
          <w:rPr>
            <w:rStyle w:val="Hyperlink"/>
          </w:rPr>
          <w:t>equality@bathnes.gov.uk</w:t>
        </w:r>
      </w:hyperlink>
      <w:r>
        <w:t xml:space="preserve"> for publication.</w:t>
      </w:r>
    </w:p>
    <w:p w:rsidR="00E74227" w:rsidRDefault="00E74227" w:rsidP="00E74227"/>
    <w:p w:rsidR="00E74227" w:rsidRDefault="00E74227" w:rsidP="00E74227">
      <w:r>
        <w:t xml:space="preserve">Please contact Samantha Jones, Policy Manager, Equality on 396364 or </w:t>
      </w:r>
      <w:hyperlink r:id="rId7" w:history="1">
        <w:r w:rsidRPr="001F67E0">
          <w:rPr>
            <w:rStyle w:val="Hyperlink"/>
          </w:rPr>
          <w:t>Samantha_jones@bathnes.gov.uk</w:t>
        </w:r>
      </w:hyperlink>
      <w:r>
        <w:t xml:space="preserve"> for assistance.</w:t>
      </w:r>
    </w:p>
    <w:p w:rsidR="00E74227" w:rsidRDefault="00E74227" w:rsidP="00E74227">
      <w:r>
        <w:t>Previous finance-based EqIAs can be found at:</w:t>
      </w:r>
    </w:p>
    <w:p w:rsidR="00E74227" w:rsidRDefault="00E74227" w:rsidP="00E74227"/>
    <w:p w:rsidR="00E74227" w:rsidRDefault="0095610F" w:rsidP="00E74227">
      <w:hyperlink r:id="rId8" w:history="1">
        <w:r w:rsidR="00E74227" w:rsidRPr="00D70E19">
          <w:rPr>
            <w:rStyle w:val="Hyperlink"/>
          </w:rPr>
          <w:t>http://www.bathnes.gov.uk/communityandliving/equality/Pages/Equality%20Impact%20Assessments.aspx</w:t>
        </w:r>
      </w:hyperlink>
      <w:r w:rsidR="00E74227">
        <w:t xml:space="preserve"> </w:t>
      </w:r>
    </w:p>
    <w:p w:rsidR="00E74227" w:rsidRPr="008E6DFD" w:rsidRDefault="008E6DFD" w:rsidP="00E74227">
      <w:pPr>
        <w:pStyle w:val="Header"/>
        <w:rPr>
          <w:color w:val="000066"/>
          <w:sz w:val="24"/>
          <w:szCs w:val="24"/>
        </w:rPr>
      </w:pPr>
      <w:r w:rsidRPr="008E6DFD">
        <w:rPr>
          <w:color w:val="000066"/>
          <w:sz w:val="24"/>
          <w:szCs w:val="24"/>
        </w:rPr>
        <w:t>The blank EqIA template can be found here:</w:t>
      </w:r>
    </w:p>
    <w:p w:rsidR="008E6DFD" w:rsidRPr="008E6DFD" w:rsidRDefault="0095610F" w:rsidP="008E6DFD">
      <w:pPr>
        <w:pStyle w:val="Header"/>
        <w:tabs>
          <w:tab w:val="clear" w:pos="8640"/>
          <w:tab w:val="left" w:pos="4860"/>
        </w:tabs>
        <w:rPr>
          <w:b/>
          <w:color w:val="000066"/>
          <w:sz w:val="24"/>
          <w:szCs w:val="24"/>
        </w:rPr>
      </w:pPr>
      <w:hyperlink r:id="rId9" w:history="1">
        <w:r w:rsidR="008E6DFD" w:rsidRPr="008E6DFD">
          <w:rPr>
            <w:rStyle w:val="Hyperlink"/>
            <w:b/>
            <w:sz w:val="24"/>
            <w:szCs w:val="24"/>
          </w:rPr>
          <w:t>EqIA blank template for financial plans</w:t>
        </w:r>
      </w:hyperlink>
      <w:r w:rsidR="008E6DFD">
        <w:rPr>
          <w:b/>
          <w:color w:val="000066"/>
          <w:sz w:val="24"/>
          <w:szCs w:val="24"/>
        </w:rPr>
        <w:tab/>
      </w:r>
    </w:p>
    <w:p w:rsidR="008E6DFD" w:rsidRDefault="008E6DFD">
      <w:pPr>
        <w:spacing w:after="200" w:line="276" w:lineRule="auto"/>
        <w:rPr>
          <w:b/>
          <w:color w:val="000066"/>
          <w:sz w:val="52"/>
          <w:szCs w:val="52"/>
          <w:lang w:eastAsia="en-US"/>
        </w:rPr>
      </w:pPr>
      <w:r>
        <w:rPr>
          <w:b/>
          <w:color w:val="000066"/>
          <w:sz w:val="52"/>
          <w:szCs w:val="52"/>
        </w:rPr>
        <w:br w:type="page"/>
      </w:r>
    </w:p>
    <w:p w:rsidR="00E74227" w:rsidRPr="002B3B5C" w:rsidRDefault="00E74227" w:rsidP="00E74227">
      <w:pPr>
        <w:pStyle w:val="Header"/>
        <w:rPr>
          <w:b/>
          <w:color w:val="000066"/>
          <w:sz w:val="52"/>
          <w:szCs w:val="52"/>
        </w:rPr>
      </w:pPr>
      <w:r>
        <w:rPr>
          <w:b/>
          <w:color w:val="000066"/>
          <w:sz w:val="52"/>
          <w:szCs w:val="52"/>
        </w:rPr>
        <w:lastRenderedPageBreak/>
        <w:t>Equality impact a</w:t>
      </w:r>
      <w:r w:rsidRPr="002B3B5C">
        <w:rPr>
          <w:b/>
          <w:color w:val="000066"/>
          <w:sz w:val="52"/>
          <w:szCs w:val="52"/>
        </w:rPr>
        <w:t xml:space="preserve">ssessment </w:t>
      </w:r>
      <w:r>
        <w:rPr>
          <w:b/>
          <w:color w:val="000066"/>
          <w:sz w:val="52"/>
          <w:szCs w:val="52"/>
        </w:rPr>
        <w:t>for financial plans</w:t>
      </w:r>
    </w:p>
    <w:p w:rsidR="00E74227" w:rsidRDefault="00E74227" w:rsidP="00E74227">
      <w:pPr>
        <w:pStyle w:val="Header"/>
        <w:rPr>
          <w:b/>
          <w:sz w:val="32"/>
          <w:szCs w:val="32"/>
        </w:rPr>
      </w:pPr>
    </w:p>
    <w:p w:rsidR="00E74227" w:rsidRPr="002B3B5C" w:rsidRDefault="00E74227" w:rsidP="00E74227">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E74227" w:rsidTr="00B23EA9">
        <w:tc>
          <w:tcPr>
            <w:tcW w:w="5920" w:type="dxa"/>
            <w:vAlign w:val="center"/>
          </w:tcPr>
          <w:p w:rsidR="00E74227" w:rsidRDefault="00E74227" w:rsidP="00B23EA9">
            <w:pPr>
              <w:rPr>
                <w:b/>
                <w:bCs/>
              </w:rPr>
            </w:pPr>
          </w:p>
          <w:p w:rsidR="00E74227" w:rsidRDefault="00E74227" w:rsidP="00B23EA9">
            <w:pPr>
              <w:rPr>
                <w:b/>
                <w:bCs/>
              </w:rPr>
            </w:pPr>
            <w:r>
              <w:rPr>
                <w:b/>
                <w:bCs/>
              </w:rPr>
              <w:t>Financial Plan</w:t>
            </w:r>
          </w:p>
          <w:p w:rsidR="00E74227" w:rsidRPr="00603419" w:rsidRDefault="00E74227" w:rsidP="00B23EA9">
            <w:pPr>
              <w:rPr>
                <w:b/>
                <w:bCs/>
              </w:rPr>
            </w:pPr>
          </w:p>
        </w:tc>
        <w:tc>
          <w:tcPr>
            <w:tcW w:w="7058" w:type="dxa"/>
          </w:tcPr>
          <w:p w:rsidR="00E74227" w:rsidRDefault="00BD752F" w:rsidP="00B23EA9">
            <w:pPr>
              <w:spacing w:before="120"/>
            </w:pPr>
            <w:r w:rsidRPr="00BD752F">
              <w:rPr>
                <w:b/>
              </w:rPr>
              <w:t>Public toilets savings £120k target</w:t>
            </w:r>
          </w:p>
        </w:tc>
      </w:tr>
      <w:tr w:rsidR="00E74227" w:rsidTr="00B23EA9">
        <w:tc>
          <w:tcPr>
            <w:tcW w:w="5920" w:type="dxa"/>
            <w:vAlign w:val="center"/>
          </w:tcPr>
          <w:p w:rsidR="00E74227" w:rsidRDefault="00E74227" w:rsidP="00B23EA9">
            <w:pPr>
              <w:pStyle w:val="Heading1"/>
            </w:pPr>
          </w:p>
          <w:p w:rsidR="00E74227" w:rsidRPr="00603419" w:rsidRDefault="00E74227" w:rsidP="00B23EA9">
            <w:pPr>
              <w:pStyle w:val="Heading1"/>
            </w:pPr>
            <w:r w:rsidRPr="00603419">
              <w:t>Name of directorate and service</w:t>
            </w:r>
          </w:p>
          <w:p w:rsidR="00E74227" w:rsidRPr="00603419" w:rsidRDefault="00E74227" w:rsidP="00B23EA9">
            <w:pPr>
              <w:rPr>
                <w:b/>
              </w:rPr>
            </w:pPr>
          </w:p>
        </w:tc>
        <w:tc>
          <w:tcPr>
            <w:tcW w:w="7058" w:type="dxa"/>
          </w:tcPr>
          <w:p w:rsidR="00E74227" w:rsidRDefault="00E113CC" w:rsidP="00B23EA9">
            <w:pPr>
              <w:spacing w:before="240"/>
            </w:pPr>
            <w:r>
              <w:t>Place, Environmental Services, Neighbourhoods</w:t>
            </w:r>
          </w:p>
        </w:tc>
      </w:tr>
      <w:tr w:rsidR="00E74227" w:rsidTr="00B23EA9">
        <w:tc>
          <w:tcPr>
            <w:tcW w:w="5920" w:type="dxa"/>
            <w:vAlign w:val="center"/>
          </w:tcPr>
          <w:p w:rsidR="00E74227" w:rsidRDefault="00E74227" w:rsidP="00B23EA9">
            <w:pPr>
              <w:rPr>
                <w:b/>
                <w:bCs/>
              </w:rPr>
            </w:pPr>
          </w:p>
          <w:p w:rsidR="00E74227" w:rsidRDefault="00E74227" w:rsidP="00B23EA9">
            <w:pPr>
              <w:rPr>
                <w:b/>
                <w:bCs/>
              </w:rPr>
            </w:pPr>
            <w:r w:rsidRPr="00603419">
              <w:rPr>
                <w:b/>
                <w:bCs/>
              </w:rPr>
              <w:t xml:space="preserve">Name and role of officers completing the </w:t>
            </w:r>
            <w:r>
              <w:rPr>
                <w:b/>
                <w:bCs/>
              </w:rPr>
              <w:t>EIA</w:t>
            </w:r>
          </w:p>
          <w:p w:rsidR="00E74227" w:rsidRPr="00603419" w:rsidRDefault="00E74227" w:rsidP="00B23EA9">
            <w:pPr>
              <w:rPr>
                <w:b/>
                <w:bCs/>
              </w:rPr>
            </w:pPr>
          </w:p>
        </w:tc>
        <w:tc>
          <w:tcPr>
            <w:tcW w:w="7058" w:type="dxa"/>
          </w:tcPr>
          <w:p w:rsidR="00E74227" w:rsidRDefault="00E113CC" w:rsidP="00B23EA9">
            <w:pPr>
              <w:spacing w:before="240"/>
            </w:pPr>
            <w:r>
              <w:t>Kate Hobson</w:t>
            </w:r>
          </w:p>
        </w:tc>
      </w:tr>
      <w:tr w:rsidR="00E74227" w:rsidTr="00B23EA9">
        <w:tc>
          <w:tcPr>
            <w:tcW w:w="5920" w:type="dxa"/>
            <w:vAlign w:val="center"/>
          </w:tcPr>
          <w:p w:rsidR="00E74227" w:rsidRDefault="00E74227" w:rsidP="00B23EA9">
            <w:pPr>
              <w:pStyle w:val="Heading1"/>
            </w:pPr>
          </w:p>
          <w:p w:rsidR="00E74227" w:rsidRPr="00603419" w:rsidRDefault="00E74227" w:rsidP="00B23EA9">
            <w:pPr>
              <w:pStyle w:val="Heading1"/>
            </w:pPr>
            <w:r w:rsidRPr="00603419">
              <w:t xml:space="preserve">Date </w:t>
            </w:r>
            <w:r>
              <w:t xml:space="preserve">of assessment </w:t>
            </w:r>
          </w:p>
          <w:p w:rsidR="00E74227" w:rsidRPr="00603419" w:rsidRDefault="00E74227" w:rsidP="00B23EA9">
            <w:pPr>
              <w:rPr>
                <w:b/>
                <w:bCs/>
              </w:rPr>
            </w:pPr>
          </w:p>
        </w:tc>
        <w:tc>
          <w:tcPr>
            <w:tcW w:w="7058" w:type="dxa"/>
          </w:tcPr>
          <w:p w:rsidR="00B23EA9" w:rsidRDefault="00E113CC" w:rsidP="00B23EA9">
            <w:r>
              <w:t>06/09/12</w:t>
            </w:r>
          </w:p>
          <w:p w:rsidR="00E74227" w:rsidRDefault="00E113CC" w:rsidP="0040359C">
            <w:r>
              <w:t>(</w:t>
            </w:r>
            <w:r w:rsidR="0040359C">
              <w:t xml:space="preserve">based on the </w:t>
            </w:r>
            <w:r>
              <w:t xml:space="preserve">assessment carried out for </w:t>
            </w:r>
            <w:r w:rsidR="0040359C">
              <w:t xml:space="preserve">the Public Toilets </w:t>
            </w:r>
            <w:r>
              <w:t xml:space="preserve">Provision Strategy in </w:t>
            </w:r>
            <w:r w:rsidR="003A55DD">
              <w:t>Septem</w:t>
            </w:r>
            <w:r>
              <w:t>ber 2011</w:t>
            </w:r>
            <w:r w:rsidR="00B23EA9">
              <w:t xml:space="preserve"> by Kate Hobson, Waste Management Officer; Cathryn Humphries, Neighbourhood Environment Manager and Andy Chard, Parks &amp; Green Spaces Manager</w:t>
            </w:r>
            <w:r w:rsidR="0040359C">
              <w:t>)</w:t>
            </w:r>
          </w:p>
        </w:tc>
      </w:tr>
    </w:tbl>
    <w:p w:rsidR="00E74227" w:rsidRPr="002B3B5C" w:rsidRDefault="00E74227" w:rsidP="00E74227">
      <w:pPr>
        <w:pStyle w:val="NormalWeb3"/>
        <w:adjustRightInd w:val="0"/>
        <w:rPr>
          <w:rFonts w:ascii="Arial" w:hAnsi="Arial"/>
          <w:color w:val="000000"/>
          <w:lang w:val="en"/>
        </w:rPr>
      </w:pPr>
      <w:r>
        <w:rPr>
          <w:rFonts w:ascii="Arial" w:hAnsi="Arial"/>
          <w:color w:val="000000"/>
          <w:lang w:val="en"/>
        </w:rPr>
        <w:t>This</w:t>
      </w:r>
      <w:r w:rsidRPr="002B3B5C">
        <w:rPr>
          <w:rFonts w:ascii="Arial" w:hAnsi="Arial"/>
          <w:color w:val="000000"/>
          <w:lang w:val="en"/>
        </w:rPr>
        <w:t xml:space="preserve"> Equality Impact Assessment </w:t>
      </w:r>
      <w:r>
        <w:rPr>
          <w:rFonts w:ascii="Arial" w:hAnsi="Arial"/>
          <w:color w:val="000000"/>
          <w:lang w:val="en"/>
        </w:rPr>
        <w:t xml:space="preserve">(EAI) </w:t>
      </w:r>
      <w:r w:rsidRPr="002B3B5C">
        <w:rPr>
          <w:rFonts w:ascii="Arial" w:hAnsi="Arial"/>
          <w:color w:val="000000"/>
          <w:lang w:val="en"/>
        </w:rPr>
        <w:t xml:space="preserve">is </w:t>
      </w:r>
      <w:r>
        <w:rPr>
          <w:rFonts w:ascii="Arial" w:hAnsi="Arial"/>
          <w:color w:val="000000"/>
          <w:lang w:val="en"/>
        </w:rPr>
        <w:t>used to systematically analyse</w:t>
      </w:r>
      <w:r w:rsidRPr="002B3B5C">
        <w:rPr>
          <w:rFonts w:ascii="Arial" w:hAnsi="Arial"/>
          <w:color w:val="000000"/>
          <w:lang w:val="en"/>
        </w:rPr>
        <w:t xml:space="preserve"> a </w:t>
      </w:r>
      <w:r>
        <w:rPr>
          <w:rFonts w:ascii="Arial" w:hAnsi="Arial"/>
          <w:color w:val="000000"/>
          <w:lang w:val="en"/>
        </w:rPr>
        <w:t xml:space="preserve">financial plan </w:t>
      </w:r>
      <w:r w:rsidRPr="002B3B5C">
        <w:rPr>
          <w:rFonts w:ascii="Arial" w:hAnsi="Arial"/>
          <w:color w:val="000000"/>
          <w:lang w:val="en"/>
        </w:rPr>
        <w:t>to identify what impact or likely impact it will have on different group</w:t>
      </w:r>
      <w:r>
        <w:rPr>
          <w:rFonts w:ascii="Arial" w:hAnsi="Arial"/>
          <w:color w:val="000000"/>
          <w:lang w:val="en"/>
        </w:rPr>
        <w:t xml:space="preserve">s within the community.  It should </w:t>
      </w:r>
      <w:r w:rsidRPr="002B3B5C">
        <w:rPr>
          <w:rFonts w:ascii="Arial" w:hAnsi="Arial"/>
          <w:color w:val="000000"/>
          <w:lang w:val="en"/>
        </w:rPr>
        <w:t>identify any discriminatory or negative consequences for a particular group or sec</w:t>
      </w:r>
      <w:r>
        <w:rPr>
          <w:rFonts w:ascii="Arial" w:hAnsi="Arial"/>
          <w:color w:val="000000"/>
          <w:lang w:val="en"/>
        </w:rPr>
        <w:t xml:space="preserve">tor of the community but will also </w:t>
      </w:r>
      <w:r w:rsidR="00065375">
        <w:rPr>
          <w:rFonts w:ascii="Arial" w:hAnsi="Arial"/>
          <w:color w:val="000000"/>
          <w:lang w:val="en"/>
        </w:rPr>
        <w:t>highlight</w:t>
      </w:r>
      <w:r>
        <w:rPr>
          <w:rFonts w:ascii="Arial" w:hAnsi="Arial"/>
          <w:color w:val="000000"/>
          <w:lang w:val="en"/>
        </w:rPr>
        <w:t xml:space="preserve"> beneficial impacts.</w:t>
      </w:r>
      <w:r w:rsidRPr="002B3B5C">
        <w:rPr>
          <w:rFonts w:ascii="Arial" w:hAnsi="Arial"/>
          <w:color w:val="000000"/>
          <w:lang w:val="en"/>
        </w:rPr>
        <w:t xml:space="preserve"> </w:t>
      </w:r>
    </w:p>
    <w:p w:rsidR="00E74227" w:rsidRDefault="00E74227" w:rsidP="00E74227">
      <w:r w:rsidRPr="00B86FBE">
        <w:t xml:space="preserve">It is intended that this is used as a working document throughout the </w:t>
      </w:r>
      <w:r>
        <w:t>EIA</w:t>
      </w:r>
      <w:r w:rsidRPr="00B86FBE">
        <w:t xml:space="preserve"> process</w:t>
      </w:r>
      <w:r>
        <w:t>, with a final version including the action plan section being published on the Council’s and NHS Bath and North East Somerset’s websites.</w:t>
      </w:r>
      <w:r w:rsidRPr="00B86FBE">
        <w:t xml:space="preserve">    </w:t>
      </w:r>
    </w:p>
    <w:p w:rsidR="00E74227" w:rsidRPr="00B86FBE" w:rsidRDefault="00E74227" w:rsidP="00E74227"/>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5244"/>
        <w:gridCol w:w="26"/>
        <w:gridCol w:w="4100"/>
        <w:gridCol w:w="4094"/>
        <w:gridCol w:w="32"/>
      </w:tblGrid>
      <w:tr w:rsidR="00E74227" w:rsidTr="00B23EA9">
        <w:trPr>
          <w:gridAfter w:val="1"/>
          <w:wAfter w:w="32" w:type="dxa"/>
        </w:trPr>
        <w:tc>
          <w:tcPr>
            <w:tcW w:w="678" w:type="dxa"/>
            <w:gridSpan w:val="2"/>
            <w:shd w:val="clear" w:color="auto" w:fill="D9D9D9"/>
            <w:vAlign w:val="center"/>
          </w:tcPr>
          <w:p w:rsidR="00E74227" w:rsidRDefault="00E74227" w:rsidP="00B23EA9">
            <w:r w:rsidRPr="00744837">
              <w:rPr>
                <w:b/>
              </w:rPr>
              <w:t>1.</w:t>
            </w:r>
            <w:r>
              <w:t xml:space="preserve"> </w:t>
            </w:r>
          </w:p>
        </w:tc>
        <w:tc>
          <w:tcPr>
            <w:tcW w:w="13464" w:type="dxa"/>
            <w:gridSpan w:val="4"/>
            <w:shd w:val="clear" w:color="auto" w:fill="D9D9D9"/>
            <w:vAlign w:val="center"/>
          </w:tcPr>
          <w:p w:rsidR="00E74227" w:rsidRDefault="00E74227" w:rsidP="00B23EA9">
            <w:pPr>
              <w:rPr>
                <w:b/>
                <w:sz w:val="28"/>
                <w:szCs w:val="28"/>
              </w:rPr>
            </w:pPr>
          </w:p>
          <w:p w:rsidR="00E74227" w:rsidRDefault="00E74227" w:rsidP="00B23EA9">
            <w:pPr>
              <w:rPr>
                <w:b/>
                <w:sz w:val="28"/>
                <w:szCs w:val="28"/>
              </w:rPr>
            </w:pPr>
            <w:r>
              <w:rPr>
                <w:b/>
                <w:sz w:val="28"/>
                <w:szCs w:val="28"/>
              </w:rPr>
              <w:t>Identify the scope of the financial plan</w:t>
            </w:r>
          </w:p>
          <w:p w:rsidR="00E74227" w:rsidRDefault="00E74227" w:rsidP="00B23EA9">
            <w:pPr>
              <w:rPr>
                <w:b/>
              </w:rPr>
            </w:pPr>
          </w:p>
        </w:tc>
      </w:tr>
      <w:tr w:rsidR="00E74227" w:rsidTr="00B23EA9">
        <w:trPr>
          <w:gridAfter w:val="1"/>
          <w:wAfter w:w="32" w:type="dxa"/>
          <w:trHeight w:val="407"/>
        </w:trPr>
        <w:tc>
          <w:tcPr>
            <w:tcW w:w="678" w:type="dxa"/>
            <w:gridSpan w:val="2"/>
          </w:tcPr>
          <w:p w:rsidR="00E74227" w:rsidRDefault="00E74227" w:rsidP="00B23EA9"/>
        </w:tc>
        <w:tc>
          <w:tcPr>
            <w:tcW w:w="5270" w:type="dxa"/>
            <w:gridSpan w:val="2"/>
          </w:tcPr>
          <w:p w:rsidR="00E74227" w:rsidRDefault="00E74227" w:rsidP="00B23EA9">
            <w:pPr>
              <w:rPr>
                <w:b/>
              </w:rPr>
            </w:pPr>
            <w:r>
              <w:rPr>
                <w:b/>
              </w:rPr>
              <w:t>Key questions</w:t>
            </w:r>
          </w:p>
        </w:tc>
        <w:tc>
          <w:tcPr>
            <w:tcW w:w="8194" w:type="dxa"/>
            <w:gridSpan w:val="2"/>
            <w:vAlign w:val="center"/>
          </w:tcPr>
          <w:p w:rsidR="00E74227" w:rsidRDefault="00E74227" w:rsidP="00B23EA9">
            <w:pPr>
              <w:rPr>
                <w:b/>
              </w:rPr>
            </w:pPr>
            <w:r>
              <w:rPr>
                <w:b/>
              </w:rPr>
              <w:t>Answers / Notes</w:t>
            </w:r>
          </w:p>
        </w:tc>
      </w:tr>
      <w:tr w:rsidR="00E74227" w:rsidTr="00B23EA9">
        <w:trPr>
          <w:gridAfter w:val="1"/>
          <w:wAfter w:w="32" w:type="dxa"/>
        </w:trPr>
        <w:tc>
          <w:tcPr>
            <w:tcW w:w="678" w:type="dxa"/>
            <w:gridSpan w:val="2"/>
          </w:tcPr>
          <w:p w:rsidR="00E74227" w:rsidRPr="002B3B5C" w:rsidRDefault="00E74227" w:rsidP="00B23EA9">
            <w:pPr>
              <w:rPr>
                <w:b/>
              </w:rPr>
            </w:pPr>
            <w:r w:rsidRPr="002B3B5C">
              <w:rPr>
                <w:b/>
              </w:rPr>
              <w:t>1.1</w:t>
            </w:r>
          </w:p>
        </w:tc>
        <w:tc>
          <w:tcPr>
            <w:tcW w:w="5270" w:type="dxa"/>
            <w:gridSpan w:val="2"/>
          </w:tcPr>
          <w:p w:rsidR="00E74227" w:rsidRDefault="00E74227" w:rsidP="00B23EA9">
            <w:r>
              <w:t>Briefly describe the aims of the financial plan including</w:t>
            </w:r>
          </w:p>
          <w:p w:rsidR="00E74227" w:rsidRDefault="00E74227" w:rsidP="00E74227">
            <w:pPr>
              <w:numPr>
                <w:ilvl w:val="0"/>
                <w:numId w:val="4"/>
              </w:numPr>
            </w:pPr>
            <w:r>
              <w:t>How the financial plan is delivered and by whom</w:t>
            </w:r>
          </w:p>
          <w:p w:rsidR="00E74227" w:rsidRPr="002B3B5C" w:rsidRDefault="00E74227" w:rsidP="00E74227">
            <w:pPr>
              <w:numPr>
                <w:ilvl w:val="0"/>
                <w:numId w:val="4"/>
              </w:numPr>
              <w:rPr>
                <w:iCs/>
              </w:rPr>
            </w:pPr>
            <w:r>
              <w:rPr>
                <w:iCs/>
              </w:rPr>
              <w:t xml:space="preserve">If responsibility for its implementation is shared with </w:t>
            </w:r>
            <w:r w:rsidRPr="00F93043">
              <w:rPr>
                <w:iCs/>
              </w:rPr>
              <w:t xml:space="preserve">other </w:t>
            </w:r>
            <w:r>
              <w:rPr>
                <w:iCs/>
              </w:rPr>
              <w:t>services or organisations</w:t>
            </w:r>
          </w:p>
          <w:p w:rsidR="00E74227" w:rsidRPr="00F93043" w:rsidRDefault="00E74227" w:rsidP="00E74227">
            <w:pPr>
              <w:numPr>
                <w:ilvl w:val="0"/>
                <w:numId w:val="4"/>
              </w:numPr>
            </w:pPr>
            <w:r>
              <w:t>Intended outcomes</w:t>
            </w:r>
            <w:r w:rsidRPr="00F93043">
              <w:t xml:space="preserve"> </w:t>
            </w:r>
          </w:p>
        </w:tc>
        <w:tc>
          <w:tcPr>
            <w:tcW w:w="8194" w:type="dxa"/>
            <w:gridSpan w:val="2"/>
          </w:tcPr>
          <w:p w:rsidR="00E74227" w:rsidRPr="007653ED" w:rsidRDefault="00E74227" w:rsidP="00B23EA9">
            <w:pPr>
              <w:pStyle w:val="BodyText"/>
              <w:jc w:val="left"/>
            </w:pPr>
            <w:r>
              <w:t>Our guidance shows us that the plan is used to:</w:t>
            </w:r>
          </w:p>
          <w:p w:rsidR="00E74227" w:rsidRPr="007653ED" w:rsidRDefault="00E74227" w:rsidP="00E74227">
            <w:pPr>
              <w:pStyle w:val="BodyText"/>
              <w:numPr>
                <w:ilvl w:val="0"/>
                <w:numId w:val="4"/>
              </w:numPr>
              <w:jc w:val="left"/>
              <w:rPr>
                <w:i/>
              </w:rPr>
            </w:pPr>
            <w:r w:rsidRPr="007653ED">
              <w:rPr>
                <w:i/>
              </w:rPr>
              <w:t>To facilitate the delivery of the Services responsibility within the Council’s Corporate Plan and Bath &amp; North East Somerset’s Community Strategy and to achieve established policy priorities</w:t>
            </w:r>
          </w:p>
          <w:p w:rsidR="00E74227" w:rsidRPr="007653ED" w:rsidRDefault="00E74227" w:rsidP="00E74227">
            <w:pPr>
              <w:pStyle w:val="BodyText"/>
              <w:numPr>
                <w:ilvl w:val="0"/>
                <w:numId w:val="4"/>
              </w:numPr>
              <w:jc w:val="left"/>
              <w:rPr>
                <w:i/>
              </w:rPr>
            </w:pPr>
            <w:r w:rsidRPr="007653ED">
              <w:rPr>
                <w:i/>
              </w:rPr>
              <w:t>To ensure maximum economy, efficiency and effectiveness in the use of financial resources</w:t>
            </w:r>
          </w:p>
          <w:p w:rsidR="00E74227" w:rsidRPr="007653ED" w:rsidRDefault="00E74227" w:rsidP="00E74227">
            <w:pPr>
              <w:pStyle w:val="BodyText"/>
              <w:numPr>
                <w:ilvl w:val="0"/>
                <w:numId w:val="4"/>
              </w:numPr>
              <w:jc w:val="left"/>
              <w:rPr>
                <w:i/>
              </w:rPr>
            </w:pPr>
            <w:r w:rsidRPr="007653ED">
              <w:rPr>
                <w:i/>
              </w:rPr>
              <w:t>To ensure the sustainability of the Council’s budget in the medium term</w:t>
            </w:r>
          </w:p>
          <w:p w:rsidR="00E74227" w:rsidRPr="007653ED" w:rsidRDefault="00E74227" w:rsidP="00E74227">
            <w:pPr>
              <w:pStyle w:val="BodyText"/>
              <w:numPr>
                <w:ilvl w:val="0"/>
                <w:numId w:val="4"/>
              </w:numPr>
              <w:jc w:val="left"/>
              <w:rPr>
                <w:i/>
              </w:rPr>
            </w:pPr>
            <w:r w:rsidRPr="007653ED">
              <w:rPr>
                <w:i/>
              </w:rPr>
              <w:t xml:space="preserve">To facilitate proactive, strategic management of the Council’s budget </w:t>
            </w:r>
          </w:p>
          <w:p w:rsidR="00E74227" w:rsidRPr="007653ED" w:rsidRDefault="00E74227" w:rsidP="00E74227">
            <w:pPr>
              <w:pStyle w:val="BodyText"/>
              <w:numPr>
                <w:ilvl w:val="0"/>
                <w:numId w:val="4"/>
              </w:numPr>
              <w:jc w:val="left"/>
              <w:rPr>
                <w:i/>
              </w:rPr>
            </w:pPr>
            <w:r w:rsidRPr="007653ED">
              <w:rPr>
                <w:i/>
              </w:rPr>
              <w:t>To guarantee responsiveness to an ever-changing and uncertain financial climate</w:t>
            </w:r>
          </w:p>
          <w:p w:rsidR="00E74227" w:rsidRDefault="00E74227" w:rsidP="00B23EA9"/>
          <w:p w:rsidR="00E74227" w:rsidRDefault="00E74227" w:rsidP="00B23EA9"/>
        </w:tc>
      </w:tr>
      <w:tr w:rsidR="00E74227" w:rsidTr="00B23EA9">
        <w:trPr>
          <w:gridAfter w:val="1"/>
          <w:wAfter w:w="32" w:type="dxa"/>
        </w:trPr>
        <w:tc>
          <w:tcPr>
            <w:tcW w:w="678" w:type="dxa"/>
            <w:gridSpan w:val="2"/>
          </w:tcPr>
          <w:p w:rsidR="00E74227" w:rsidRPr="002B3B5C" w:rsidRDefault="00E74227" w:rsidP="00B23EA9">
            <w:pPr>
              <w:rPr>
                <w:b/>
              </w:rPr>
            </w:pPr>
            <w:r w:rsidRPr="002B3B5C">
              <w:rPr>
                <w:b/>
              </w:rPr>
              <w:t>1.2</w:t>
            </w:r>
          </w:p>
        </w:tc>
        <w:tc>
          <w:tcPr>
            <w:tcW w:w="5270" w:type="dxa"/>
            <w:gridSpan w:val="2"/>
          </w:tcPr>
          <w:p w:rsidR="00E74227" w:rsidRDefault="00E74227" w:rsidP="00B23EA9">
            <w:r>
              <w:t>Provide brief details of the scope of the financial plan being reviewed, for example:</w:t>
            </w:r>
          </w:p>
          <w:p w:rsidR="00E74227" w:rsidRDefault="00E74227" w:rsidP="00E74227">
            <w:pPr>
              <w:numPr>
                <w:ilvl w:val="0"/>
                <w:numId w:val="5"/>
              </w:numPr>
            </w:pPr>
            <w:r>
              <w:t>Is it a new financial or review of an existing one?</w:t>
            </w:r>
            <w:r w:rsidRPr="00F93043">
              <w:t xml:space="preserve">  </w:t>
            </w:r>
          </w:p>
          <w:p w:rsidR="00E74227" w:rsidRDefault="00E74227" w:rsidP="00E74227">
            <w:pPr>
              <w:numPr>
                <w:ilvl w:val="0"/>
                <w:numId w:val="5"/>
              </w:numPr>
            </w:pPr>
            <w:r>
              <w:t>Is it a national or legislative requirement?</w:t>
            </w:r>
          </w:p>
          <w:p w:rsidR="00E74227" w:rsidRPr="00F93043" w:rsidRDefault="00E74227" w:rsidP="00E74227">
            <w:pPr>
              <w:numPr>
                <w:ilvl w:val="0"/>
                <w:numId w:val="5"/>
              </w:numPr>
            </w:pPr>
            <w:r w:rsidRPr="00F93043">
              <w:t>How much room for</w:t>
            </w:r>
            <w:r>
              <w:t xml:space="preserve"> review</w:t>
            </w:r>
            <w:r w:rsidRPr="00F93043">
              <w:t xml:space="preserve"> is there?</w:t>
            </w:r>
          </w:p>
        </w:tc>
        <w:tc>
          <w:tcPr>
            <w:tcW w:w="8194" w:type="dxa"/>
            <w:gridSpan w:val="2"/>
          </w:tcPr>
          <w:p w:rsidR="00E74227" w:rsidRDefault="004163DB" w:rsidP="00B23EA9">
            <w:r>
              <w:t>New savings targets of £120k for 3 year MTSRP</w:t>
            </w:r>
          </w:p>
        </w:tc>
      </w:tr>
      <w:tr w:rsidR="00E74227" w:rsidTr="00B23EA9">
        <w:trPr>
          <w:gridAfter w:val="1"/>
          <w:wAfter w:w="32" w:type="dxa"/>
        </w:trPr>
        <w:tc>
          <w:tcPr>
            <w:tcW w:w="678" w:type="dxa"/>
            <w:gridSpan w:val="2"/>
          </w:tcPr>
          <w:p w:rsidR="00E74227" w:rsidRPr="002B3B5C" w:rsidRDefault="00E74227" w:rsidP="00B23EA9">
            <w:pPr>
              <w:pStyle w:val="Header"/>
              <w:tabs>
                <w:tab w:val="clear" w:pos="4320"/>
                <w:tab w:val="clear" w:pos="8640"/>
              </w:tabs>
              <w:rPr>
                <w:b/>
                <w:iCs/>
                <w:sz w:val="24"/>
                <w:szCs w:val="24"/>
              </w:rPr>
            </w:pPr>
            <w:r w:rsidRPr="002B3B5C">
              <w:rPr>
                <w:b/>
                <w:iCs/>
                <w:sz w:val="24"/>
                <w:szCs w:val="24"/>
              </w:rPr>
              <w:t>1.3</w:t>
            </w:r>
          </w:p>
        </w:tc>
        <w:tc>
          <w:tcPr>
            <w:tcW w:w="5270" w:type="dxa"/>
            <w:gridSpan w:val="2"/>
          </w:tcPr>
          <w:p w:rsidR="00E74227" w:rsidRPr="00F93043" w:rsidRDefault="00E74227" w:rsidP="00B23EA9">
            <w:pPr>
              <w:rPr>
                <w:iCs/>
              </w:rPr>
            </w:pPr>
            <w:r>
              <w:rPr>
                <w:iCs/>
              </w:rPr>
              <w:t xml:space="preserve">Do the aims of the </w:t>
            </w:r>
            <w:r>
              <w:t>financial plan</w:t>
            </w:r>
            <w:r>
              <w:rPr>
                <w:iCs/>
              </w:rPr>
              <w:t xml:space="preserve"> conflict with any other </w:t>
            </w:r>
            <w:r>
              <w:t>financial plan or service activity</w:t>
            </w:r>
            <w:r w:rsidRPr="00F93043">
              <w:rPr>
                <w:iCs/>
              </w:rPr>
              <w:t xml:space="preserve"> of the </w:t>
            </w:r>
            <w:r>
              <w:rPr>
                <w:iCs/>
              </w:rPr>
              <w:t>Council or Partnership?</w:t>
            </w:r>
          </w:p>
        </w:tc>
        <w:tc>
          <w:tcPr>
            <w:tcW w:w="8194" w:type="dxa"/>
            <w:gridSpan w:val="2"/>
          </w:tcPr>
          <w:p w:rsidR="00E74227" w:rsidRPr="004163DB" w:rsidRDefault="004163DB" w:rsidP="004163DB">
            <w:pPr>
              <w:spacing w:before="40" w:after="40"/>
              <w:rPr>
                <w:bCs/>
              </w:rPr>
            </w:pPr>
            <w:r w:rsidRPr="004163DB">
              <w:rPr>
                <w:bCs/>
              </w:rPr>
              <w:t>The Provision Strategy for public toilets</w:t>
            </w:r>
            <w:r>
              <w:rPr>
                <w:bCs/>
              </w:rPr>
              <w:t xml:space="preserve"> </w:t>
            </w:r>
            <w:r w:rsidRPr="004163DB">
              <w:rPr>
                <w:bCs/>
              </w:rPr>
              <w:t xml:space="preserve"> will need to be reviewed and adjusted to reflect the shift in policy to provision only where there is no alternative provision (primarily parks and green spaces) and the reduced number of Council-run facilities </w:t>
            </w:r>
          </w:p>
        </w:tc>
      </w:tr>
      <w:tr w:rsidR="00E74227" w:rsidTr="00B23EA9">
        <w:trPr>
          <w:gridAfter w:val="1"/>
          <w:wAfter w:w="32" w:type="dxa"/>
        </w:trPr>
        <w:tc>
          <w:tcPr>
            <w:tcW w:w="678" w:type="dxa"/>
            <w:gridSpan w:val="2"/>
          </w:tcPr>
          <w:p w:rsidR="00E74227" w:rsidRPr="002B3B5C" w:rsidRDefault="00E74227" w:rsidP="00B23EA9">
            <w:pPr>
              <w:pStyle w:val="Header"/>
              <w:tabs>
                <w:tab w:val="clear" w:pos="4320"/>
                <w:tab w:val="clear" w:pos="8640"/>
              </w:tabs>
              <w:rPr>
                <w:b/>
                <w:iCs/>
                <w:sz w:val="24"/>
                <w:szCs w:val="24"/>
              </w:rPr>
            </w:pPr>
            <w:r>
              <w:rPr>
                <w:b/>
                <w:iCs/>
                <w:sz w:val="24"/>
                <w:szCs w:val="24"/>
              </w:rPr>
              <w:t>1.4</w:t>
            </w:r>
          </w:p>
        </w:tc>
        <w:tc>
          <w:tcPr>
            <w:tcW w:w="5270" w:type="dxa"/>
            <w:gridSpan w:val="2"/>
          </w:tcPr>
          <w:p w:rsidR="00E74227" w:rsidRDefault="00E74227" w:rsidP="00B23EA9">
            <w:pPr>
              <w:rPr>
                <w:iCs/>
              </w:rPr>
            </w:pPr>
            <w:r>
              <w:rPr>
                <w:iCs/>
              </w:rPr>
              <w:t xml:space="preserve">What steps have you taken to ensure your financial plan does not </w:t>
            </w:r>
            <w:r w:rsidRPr="007E1D17">
              <w:rPr>
                <w:i/>
                <w:iCs/>
              </w:rPr>
              <w:t xml:space="preserve">inadvertently </w:t>
            </w:r>
            <w:r>
              <w:rPr>
                <w:iCs/>
              </w:rPr>
              <w:t>affect another service?</w:t>
            </w:r>
          </w:p>
        </w:tc>
        <w:tc>
          <w:tcPr>
            <w:tcW w:w="8194" w:type="dxa"/>
            <w:gridSpan w:val="2"/>
          </w:tcPr>
          <w:p w:rsidR="00E74227" w:rsidRPr="004163DB" w:rsidRDefault="004163DB" w:rsidP="00B23EA9">
            <w:pPr>
              <w:spacing w:before="40" w:after="40"/>
              <w:rPr>
                <w:bCs/>
              </w:rPr>
            </w:pPr>
            <w:r w:rsidRPr="004163DB">
              <w:rPr>
                <w:bCs/>
              </w:rPr>
              <w:t>Consulting Property and Parks primarily</w:t>
            </w:r>
            <w:r>
              <w:rPr>
                <w:bCs/>
              </w:rPr>
              <w:t xml:space="preserve"> at this stage.</w:t>
            </w:r>
          </w:p>
        </w:tc>
      </w:tr>
      <w:tr w:rsidR="00E74227" w:rsidTr="00B23EA9">
        <w:trPr>
          <w:gridAfter w:val="1"/>
          <w:wAfter w:w="32" w:type="dxa"/>
        </w:trPr>
        <w:tc>
          <w:tcPr>
            <w:tcW w:w="14142" w:type="dxa"/>
            <w:gridSpan w:val="6"/>
            <w:shd w:val="clear" w:color="auto" w:fill="D9D9D9"/>
            <w:vAlign w:val="center"/>
          </w:tcPr>
          <w:p w:rsidR="00E74227" w:rsidRDefault="00E74227" w:rsidP="00B23EA9">
            <w:pPr>
              <w:rPr>
                <w:b/>
                <w:sz w:val="28"/>
                <w:szCs w:val="28"/>
              </w:rPr>
            </w:pPr>
          </w:p>
          <w:p w:rsidR="00E74227" w:rsidRDefault="00E74227" w:rsidP="00B23EA9">
            <w:pPr>
              <w:rPr>
                <w:b/>
                <w:sz w:val="28"/>
                <w:szCs w:val="28"/>
              </w:rPr>
            </w:pPr>
            <w:r>
              <w:rPr>
                <w:b/>
                <w:sz w:val="28"/>
                <w:szCs w:val="28"/>
              </w:rPr>
              <w:t>2. Consideration of available data, research and information</w:t>
            </w:r>
          </w:p>
          <w:p w:rsidR="00E74227" w:rsidRDefault="00E74227" w:rsidP="00B23EA9">
            <w:pPr>
              <w:rPr>
                <w:b/>
                <w:sz w:val="28"/>
                <w:szCs w:val="28"/>
              </w:rPr>
            </w:pPr>
          </w:p>
        </w:tc>
      </w:tr>
      <w:tr w:rsidR="00E74227" w:rsidTr="00B23EA9">
        <w:trPr>
          <w:gridAfter w:val="1"/>
          <w:wAfter w:w="32" w:type="dxa"/>
        </w:trPr>
        <w:tc>
          <w:tcPr>
            <w:tcW w:w="14142" w:type="dxa"/>
            <w:gridSpan w:val="6"/>
          </w:tcPr>
          <w:p w:rsidR="00E74227" w:rsidRPr="002B3B5C" w:rsidRDefault="00E74227" w:rsidP="00B23EA9">
            <w:pPr>
              <w:autoSpaceDE w:val="0"/>
              <w:autoSpaceDN w:val="0"/>
              <w:adjustRightInd w:val="0"/>
              <w:rPr>
                <w:rFonts w:cs="Arial"/>
              </w:rPr>
            </w:pPr>
            <w:r>
              <w:rPr>
                <w:rFonts w:cs="Arial"/>
                <w:spacing w:val="-4"/>
              </w:rPr>
              <w:t xml:space="preserve">You need to show that you have </w:t>
            </w:r>
            <w:r w:rsidRPr="00017EF1">
              <w:rPr>
                <w:rFonts w:cs="Arial"/>
                <w:spacing w:val="-4"/>
              </w:rPr>
              <w:t xml:space="preserve">made </w:t>
            </w:r>
            <w:r w:rsidRPr="00017EF1">
              <w:rPr>
                <w:rFonts w:cs="Arial"/>
                <w:bCs/>
              </w:rPr>
              <w:t>decisions based on evidence</w:t>
            </w:r>
            <w:r>
              <w:rPr>
                <w:rFonts w:cs="Arial"/>
                <w:bCs/>
              </w:rPr>
              <w:t xml:space="preserve">.  </w:t>
            </w:r>
            <w:r w:rsidRPr="002B3B5C">
              <w:rPr>
                <w:rFonts w:cs="Arial"/>
                <w:spacing w:val="-4"/>
              </w:rPr>
              <w:t xml:space="preserve">Monitoring data and other information can help you analyse whether you are </w:t>
            </w:r>
            <w:r>
              <w:rPr>
                <w:rFonts w:cs="Arial"/>
                <w:spacing w:val="-4"/>
              </w:rPr>
              <w:t xml:space="preserve">developing </w:t>
            </w:r>
            <w:r w:rsidRPr="002B3B5C">
              <w:rPr>
                <w:rFonts w:cs="Arial"/>
                <w:spacing w:val="-4"/>
              </w:rPr>
              <w:t xml:space="preserve">fair </w:t>
            </w:r>
            <w:r>
              <w:rPr>
                <w:rFonts w:cs="Arial"/>
                <w:spacing w:val="-4"/>
              </w:rPr>
              <w:t>financial proposals</w:t>
            </w:r>
            <w:r w:rsidRPr="00017EF1">
              <w:rPr>
                <w:rFonts w:cs="Arial"/>
              </w:rPr>
              <w:t>: a decision which is</w:t>
            </w:r>
            <w:r>
              <w:rPr>
                <w:rFonts w:cs="Arial"/>
              </w:rPr>
              <w:t xml:space="preserve"> </w:t>
            </w:r>
            <w:r w:rsidRPr="00017EF1">
              <w:rPr>
                <w:rFonts w:cs="Arial"/>
              </w:rPr>
              <w:t>informed by relevant local and national data about equality is a</w:t>
            </w:r>
            <w:r>
              <w:rPr>
                <w:rFonts w:cs="Arial"/>
              </w:rPr>
              <w:t xml:space="preserve"> </w:t>
            </w:r>
            <w:r w:rsidRPr="00017EF1">
              <w:rPr>
                <w:rFonts w:cs="Arial"/>
              </w:rPr>
              <w:t xml:space="preserve">better quality decision. </w:t>
            </w:r>
            <w:r>
              <w:rPr>
                <w:rFonts w:cs="Arial"/>
              </w:rPr>
              <w:t xml:space="preserve">  </w:t>
            </w:r>
            <w:r w:rsidRPr="002B3B5C">
              <w:rPr>
                <w:rFonts w:cs="Arial"/>
              </w:rPr>
              <w:t xml:space="preserve">Please consider the availability of the following as potential evidence: </w:t>
            </w:r>
          </w:p>
          <w:p w:rsidR="00E74227" w:rsidRPr="002B3B5C" w:rsidRDefault="00E74227" w:rsidP="00E74227">
            <w:pPr>
              <w:numPr>
                <w:ilvl w:val="0"/>
                <w:numId w:val="6"/>
              </w:numPr>
              <w:rPr>
                <w:rFonts w:cs="Arial"/>
              </w:rPr>
            </w:pPr>
            <w:r w:rsidRPr="002B3B5C">
              <w:rPr>
                <w:rFonts w:cs="Arial"/>
              </w:rPr>
              <w:t>Demographic data and other statistics, including census findings</w:t>
            </w:r>
          </w:p>
          <w:p w:rsidR="00E74227" w:rsidRPr="002B3B5C" w:rsidRDefault="00E74227" w:rsidP="00E74227">
            <w:pPr>
              <w:numPr>
                <w:ilvl w:val="0"/>
                <w:numId w:val="6"/>
              </w:numPr>
              <w:rPr>
                <w:rFonts w:cs="Arial"/>
              </w:rPr>
            </w:pPr>
            <w:r w:rsidRPr="002B3B5C">
              <w:rPr>
                <w:rFonts w:cs="Arial"/>
              </w:rPr>
              <w:t xml:space="preserve">Recent research findings </w:t>
            </w:r>
          </w:p>
          <w:p w:rsidR="00E74227" w:rsidRPr="002B3B5C" w:rsidRDefault="00E74227" w:rsidP="00E74227">
            <w:pPr>
              <w:numPr>
                <w:ilvl w:val="0"/>
                <w:numId w:val="6"/>
              </w:numPr>
              <w:rPr>
                <w:rFonts w:cs="Arial"/>
              </w:rPr>
            </w:pPr>
            <w:r w:rsidRPr="002B3B5C">
              <w:rPr>
                <w:rFonts w:cs="Arial"/>
              </w:rPr>
              <w:t xml:space="preserve">Results from recent consultation or surveys </w:t>
            </w:r>
          </w:p>
          <w:p w:rsidR="00E74227" w:rsidRPr="002B3B5C" w:rsidRDefault="00E74227" w:rsidP="00E74227">
            <w:pPr>
              <w:numPr>
                <w:ilvl w:val="0"/>
                <w:numId w:val="6"/>
              </w:numPr>
              <w:rPr>
                <w:rFonts w:cs="Arial"/>
              </w:rPr>
            </w:pPr>
            <w:r w:rsidRPr="002B3B5C">
              <w:rPr>
                <w:rFonts w:cs="Arial"/>
              </w:rPr>
              <w:t xml:space="preserve">Service user monitoring data (including ethnicity, gender, disability, religion/belief, sexual orientation and age) </w:t>
            </w:r>
          </w:p>
          <w:p w:rsidR="00E74227" w:rsidRPr="002B3B5C" w:rsidRDefault="00E74227" w:rsidP="00E74227">
            <w:pPr>
              <w:numPr>
                <w:ilvl w:val="0"/>
                <w:numId w:val="6"/>
              </w:numPr>
              <w:rPr>
                <w:rFonts w:cs="Arial"/>
              </w:rPr>
            </w:pPr>
            <w:r w:rsidRPr="002B3B5C">
              <w:rPr>
                <w:rFonts w:cs="Arial"/>
              </w:rPr>
              <w:t>Information from relevant groups or agencies, for example trade unions and voluntary and community organisations</w:t>
            </w:r>
          </w:p>
          <w:p w:rsidR="00E74227" w:rsidRPr="002B3B5C" w:rsidRDefault="00E74227" w:rsidP="00E74227">
            <w:pPr>
              <w:numPr>
                <w:ilvl w:val="0"/>
                <w:numId w:val="6"/>
              </w:numPr>
              <w:rPr>
                <w:rFonts w:cs="Arial"/>
              </w:rPr>
            </w:pPr>
            <w:r w:rsidRPr="002B3B5C">
              <w:rPr>
                <w:rFonts w:cs="Arial"/>
              </w:rPr>
              <w:t xml:space="preserve">Analysis of records of enquiries about your service, or complaints or compliments about them </w:t>
            </w:r>
          </w:p>
          <w:p w:rsidR="00E74227" w:rsidRDefault="00E74227" w:rsidP="00E74227">
            <w:pPr>
              <w:numPr>
                <w:ilvl w:val="0"/>
                <w:numId w:val="6"/>
              </w:numPr>
              <w:rPr>
                <w:b/>
              </w:rPr>
            </w:pPr>
            <w:r w:rsidRPr="002B3B5C">
              <w:rPr>
                <w:rFonts w:cs="Arial"/>
              </w:rPr>
              <w:t>Recommendations of external inspections or audit reports</w:t>
            </w:r>
          </w:p>
        </w:tc>
      </w:tr>
      <w:tr w:rsidR="00E74227" w:rsidTr="00B23EA9">
        <w:trPr>
          <w:gridAfter w:val="1"/>
          <w:wAfter w:w="32" w:type="dxa"/>
        </w:trPr>
        <w:tc>
          <w:tcPr>
            <w:tcW w:w="678" w:type="dxa"/>
            <w:gridSpan w:val="2"/>
          </w:tcPr>
          <w:p w:rsidR="00E74227" w:rsidRDefault="00E74227" w:rsidP="00B23EA9"/>
        </w:tc>
        <w:tc>
          <w:tcPr>
            <w:tcW w:w="5270" w:type="dxa"/>
            <w:gridSpan w:val="2"/>
          </w:tcPr>
          <w:p w:rsidR="00E74227" w:rsidRDefault="00E74227" w:rsidP="00B23EA9">
            <w:pPr>
              <w:rPr>
                <w:b/>
              </w:rPr>
            </w:pPr>
          </w:p>
          <w:p w:rsidR="00E74227" w:rsidRDefault="00E74227" w:rsidP="00B23EA9">
            <w:pPr>
              <w:rPr>
                <w:b/>
              </w:rPr>
            </w:pPr>
            <w:r>
              <w:rPr>
                <w:b/>
              </w:rPr>
              <w:t>Key questions</w:t>
            </w:r>
          </w:p>
          <w:p w:rsidR="00E74227" w:rsidRDefault="00E74227" w:rsidP="00B23EA9">
            <w:pPr>
              <w:rPr>
                <w:b/>
              </w:rPr>
            </w:pPr>
          </w:p>
        </w:tc>
        <w:tc>
          <w:tcPr>
            <w:tcW w:w="8194" w:type="dxa"/>
            <w:gridSpan w:val="2"/>
            <w:shd w:val="clear" w:color="auto" w:fill="auto"/>
          </w:tcPr>
          <w:p w:rsidR="00E74227" w:rsidRDefault="00E74227" w:rsidP="00B23EA9">
            <w:pPr>
              <w:rPr>
                <w:b/>
              </w:rPr>
            </w:pPr>
          </w:p>
          <w:p w:rsidR="00E74227" w:rsidRDefault="00E74227" w:rsidP="00B23EA9">
            <w:pPr>
              <w:rPr>
                <w:b/>
              </w:rPr>
            </w:pPr>
            <w:r>
              <w:rPr>
                <w:b/>
              </w:rPr>
              <w:t xml:space="preserve">Data, research and information that you can refer to </w:t>
            </w:r>
          </w:p>
        </w:tc>
      </w:tr>
      <w:tr w:rsidR="00E74227" w:rsidTr="00B23EA9">
        <w:trPr>
          <w:gridAfter w:val="1"/>
          <w:wAfter w:w="32" w:type="dxa"/>
        </w:trPr>
        <w:tc>
          <w:tcPr>
            <w:tcW w:w="678" w:type="dxa"/>
            <w:gridSpan w:val="2"/>
          </w:tcPr>
          <w:p w:rsidR="00E74227" w:rsidRPr="002B3B5C" w:rsidRDefault="00E74227" w:rsidP="00B23EA9">
            <w:pPr>
              <w:rPr>
                <w:b/>
              </w:rPr>
            </w:pPr>
            <w:r>
              <w:rPr>
                <w:b/>
              </w:rPr>
              <w:t>2.1</w:t>
            </w:r>
          </w:p>
        </w:tc>
        <w:tc>
          <w:tcPr>
            <w:tcW w:w="5270" w:type="dxa"/>
            <w:gridSpan w:val="2"/>
          </w:tcPr>
          <w:p w:rsidR="00E74227" w:rsidRDefault="00E74227" w:rsidP="00B23EA9">
            <w:r>
              <w:t>What equality training have those who developed the financial plan received?</w:t>
            </w:r>
          </w:p>
        </w:tc>
        <w:tc>
          <w:tcPr>
            <w:tcW w:w="8194" w:type="dxa"/>
            <w:gridSpan w:val="2"/>
            <w:shd w:val="clear" w:color="auto" w:fill="auto"/>
          </w:tcPr>
          <w:p w:rsidR="00E74227" w:rsidRDefault="00B23EA9" w:rsidP="00B23EA9">
            <w:r>
              <w:t>Ongoing corporate equalities training.</w:t>
            </w:r>
          </w:p>
        </w:tc>
      </w:tr>
      <w:tr w:rsidR="00E74227" w:rsidTr="00B23EA9">
        <w:trPr>
          <w:gridAfter w:val="1"/>
          <w:wAfter w:w="32" w:type="dxa"/>
        </w:trPr>
        <w:tc>
          <w:tcPr>
            <w:tcW w:w="678" w:type="dxa"/>
            <w:gridSpan w:val="2"/>
          </w:tcPr>
          <w:p w:rsidR="00E74227" w:rsidRPr="002B3B5C" w:rsidRDefault="00E74227" w:rsidP="00B23EA9">
            <w:pPr>
              <w:rPr>
                <w:b/>
              </w:rPr>
            </w:pPr>
            <w:r>
              <w:rPr>
                <w:b/>
              </w:rPr>
              <w:t>2.2</w:t>
            </w:r>
          </w:p>
        </w:tc>
        <w:tc>
          <w:tcPr>
            <w:tcW w:w="5270" w:type="dxa"/>
            <w:gridSpan w:val="2"/>
          </w:tcPr>
          <w:p w:rsidR="00E74227" w:rsidRPr="00F93043" w:rsidRDefault="00E74227" w:rsidP="00B23EA9">
            <w:r>
              <w:t>What is the equality profile of the employees who will be affected by this financial plan? Are there any particular staffing issues</w:t>
            </w:r>
            <w:r w:rsidRPr="00F93043">
              <w:t>?</w:t>
            </w:r>
            <w:r>
              <w:t xml:space="preserve"> (e.g. high proportion of female workers etc)</w:t>
            </w:r>
          </w:p>
        </w:tc>
        <w:tc>
          <w:tcPr>
            <w:tcW w:w="8194" w:type="dxa"/>
            <w:gridSpan w:val="2"/>
            <w:shd w:val="clear" w:color="auto" w:fill="auto"/>
          </w:tcPr>
          <w:p w:rsidR="00E74227" w:rsidRDefault="00B23EA9" w:rsidP="00B23EA9">
            <w:r>
              <w:t xml:space="preserve">Two Council staff, one male, one female.  Agency </w:t>
            </w:r>
            <w:proofErr w:type="gramStart"/>
            <w:r>
              <w:t>staff are</w:t>
            </w:r>
            <w:proofErr w:type="gramEnd"/>
            <w:r>
              <w:t xml:space="preserve"> male and female.</w:t>
            </w:r>
          </w:p>
        </w:tc>
      </w:tr>
      <w:tr w:rsidR="00E74227" w:rsidTr="00B23EA9">
        <w:trPr>
          <w:gridAfter w:val="1"/>
          <w:wAfter w:w="32" w:type="dxa"/>
        </w:trPr>
        <w:tc>
          <w:tcPr>
            <w:tcW w:w="678" w:type="dxa"/>
            <w:gridSpan w:val="2"/>
          </w:tcPr>
          <w:p w:rsidR="00E74227" w:rsidRDefault="00E74227" w:rsidP="00B23EA9">
            <w:pPr>
              <w:rPr>
                <w:b/>
              </w:rPr>
            </w:pPr>
            <w:r>
              <w:rPr>
                <w:b/>
              </w:rPr>
              <w:t>2.3</w:t>
            </w:r>
          </w:p>
        </w:tc>
        <w:tc>
          <w:tcPr>
            <w:tcW w:w="5270" w:type="dxa"/>
            <w:gridSpan w:val="2"/>
          </w:tcPr>
          <w:p w:rsidR="00E74227" w:rsidRDefault="00E74227" w:rsidP="00B23EA9">
            <w:r>
              <w:t>If there are proposed staffing reductions: what are the potential knock-on effects of this on other service areas including other public services where we collectively serve our citizens?</w:t>
            </w:r>
          </w:p>
        </w:tc>
        <w:tc>
          <w:tcPr>
            <w:tcW w:w="8194" w:type="dxa"/>
            <w:gridSpan w:val="2"/>
            <w:shd w:val="clear" w:color="auto" w:fill="auto"/>
          </w:tcPr>
          <w:p w:rsidR="00E74227" w:rsidRDefault="00B23EA9" w:rsidP="0040359C">
            <w:r>
              <w:t xml:space="preserve">The savings proposal retains two full-time Council staff posts, plus one </w:t>
            </w:r>
            <w:r w:rsidR="0040359C">
              <w:t>additional full-time but part-year over the Summer period, which may be Council fixed term or agency</w:t>
            </w:r>
          </w:p>
        </w:tc>
      </w:tr>
      <w:tr w:rsidR="00E74227" w:rsidTr="00B23EA9">
        <w:trPr>
          <w:gridAfter w:val="1"/>
          <w:wAfter w:w="32" w:type="dxa"/>
        </w:trPr>
        <w:tc>
          <w:tcPr>
            <w:tcW w:w="678" w:type="dxa"/>
            <w:gridSpan w:val="2"/>
          </w:tcPr>
          <w:p w:rsidR="00E74227" w:rsidRPr="002B3B5C" w:rsidRDefault="00E74227" w:rsidP="00B23EA9">
            <w:pPr>
              <w:rPr>
                <w:b/>
              </w:rPr>
            </w:pPr>
            <w:r>
              <w:rPr>
                <w:b/>
              </w:rPr>
              <w:t>2.4</w:t>
            </w:r>
          </w:p>
        </w:tc>
        <w:tc>
          <w:tcPr>
            <w:tcW w:w="5270" w:type="dxa"/>
            <w:gridSpan w:val="2"/>
          </w:tcPr>
          <w:p w:rsidR="00E74227" w:rsidRPr="00F93043" w:rsidRDefault="00E74227" w:rsidP="00B23EA9">
            <w:r w:rsidRPr="00F93043">
              <w:t xml:space="preserve">What </w:t>
            </w:r>
            <w:r>
              <w:t>is the equality profile of service users who will be affected by this financial plan?</w:t>
            </w:r>
            <w:r w:rsidRPr="00F93043">
              <w:t xml:space="preserve">  </w:t>
            </w:r>
          </w:p>
        </w:tc>
        <w:tc>
          <w:tcPr>
            <w:tcW w:w="8194" w:type="dxa"/>
            <w:gridSpan w:val="2"/>
            <w:shd w:val="clear" w:color="auto" w:fill="auto"/>
          </w:tcPr>
          <w:p w:rsidR="00E74227" w:rsidRDefault="0040359C" w:rsidP="00B23EA9">
            <w:r>
              <w:t>Potentially all sectors of society</w:t>
            </w:r>
          </w:p>
        </w:tc>
      </w:tr>
      <w:tr w:rsidR="00E74227" w:rsidTr="00B23EA9">
        <w:trPr>
          <w:gridAfter w:val="1"/>
          <w:wAfter w:w="32" w:type="dxa"/>
        </w:trPr>
        <w:tc>
          <w:tcPr>
            <w:tcW w:w="678" w:type="dxa"/>
            <w:gridSpan w:val="2"/>
          </w:tcPr>
          <w:p w:rsidR="00E74227" w:rsidRPr="002B3B5C" w:rsidRDefault="00E74227" w:rsidP="00B23EA9">
            <w:pPr>
              <w:rPr>
                <w:b/>
              </w:rPr>
            </w:pPr>
            <w:r>
              <w:rPr>
                <w:b/>
              </w:rPr>
              <w:t>2.5</w:t>
            </w:r>
            <w:r w:rsidRPr="002B3B5C">
              <w:rPr>
                <w:b/>
              </w:rPr>
              <w:t xml:space="preserve"> </w:t>
            </w:r>
          </w:p>
        </w:tc>
        <w:tc>
          <w:tcPr>
            <w:tcW w:w="5270" w:type="dxa"/>
            <w:gridSpan w:val="2"/>
          </w:tcPr>
          <w:p w:rsidR="00E74227" w:rsidRPr="00F93043" w:rsidRDefault="00E74227" w:rsidP="00B23EA9">
            <w:r w:rsidRPr="00F93043">
              <w:t xml:space="preserve">What do you </w:t>
            </w:r>
            <w:r>
              <w:t xml:space="preserve">know about service users’ needs in relation to this service area? (e.g. results of customer satisfaction surveys, results of previous consultations)  </w:t>
            </w:r>
          </w:p>
        </w:tc>
        <w:tc>
          <w:tcPr>
            <w:tcW w:w="8194" w:type="dxa"/>
            <w:gridSpan w:val="2"/>
            <w:shd w:val="clear" w:color="auto" w:fill="auto"/>
          </w:tcPr>
          <w:p w:rsidR="00E74227" w:rsidRDefault="00365949" w:rsidP="00365949">
            <w:r>
              <w:t>The strategy used census data and British Toilet Association guidelines to inform future standards of quality, quantity and distribution.</w:t>
            </w:r>
          </w:p>
          <w:p w:rsidR="00365949" w:rsidRDefault="00365949" w:rsidP="00365949">
            <w:r>
              <w:t>Specific responses to a prior public consultation were in support for more accessible provision and baby-changing facilities.</w:t>
            </w:r>
          </w:p>
        </w:tc>
      </w:tr>
      <w:tr w:rsidR="00E74227" w:rsidTr="00B23EA9">
        <w:trPr>
          <w:gridAfter w:val="1"/>
          <w:wAfter w:w="32" w:type="dxa"/>
        </w:trPr>
        <w:tc>
          <w:tcPr>
            <w:tcW w:w="678" w:type="dxa"/>
            <w:gridSpan w:val="2"/>
          </w:tcPr>
          <w:p w:rsidR="00E74227" w:rsidRPr="002B3B5C" w:rsidRDefault="00E74227" w:rsidP="00B23EA9">
            <w:pPr>
              <w:rPr>
                <w:b/>
              </w:rPr>
            </w:pPr>
            <w:r>
              <w:rPr>
                <w:b/>
              </w:rPr>
              <w:t>2.6</w:t>
            </w:r>
          </w:p>
        </w:tc>
        <w:tc>
          <w:tcPr>
            <w:tcW w:w="5270" w:type="dxa"/>
            <w:gridSpan w:val="2"/>
          </w:tcPr>
          <w:p w:rsidR="00E74227" w:rsidRPr="002B3B5C" w:rsidRDefault="00E74227" w:rsidP="00B23EA9">
            <w:r w:rsidRPr="002B3B5C">
              <w:t>Are there any gaps in the data, research or information that is available?</w:t>
            </w:r>
            <w:r>
              <w:t xml:space="preserve"> What additional information would assist you in developing your financial plan?</w:t>
            </w:r>
          </w:p>
        </w:tc>
        <w:tc>
          <w:tcPr>
            <w:tcW w:w="8194" w:type="dxa"/>
            <w:gridSpan w:val="2"/>
            <w:shd w:val="clear" w:color="auto" w:fill="auto"/>
          </w:tcPr>
          <w:p w:rsidR="00E74227" w:rsidRDefault="00365949" w:rsidP="00B23EA9">
            <w:r>
              <w:t>No specific data on demographics of se</w:t>
            </w:r>
            <w:r w:rsidR="004163DB">
              <w:t>rvice users, this is difficult to obtain.</w:t>
            </w:r>
          </w:p>
          <w:p w:rsidR="00365949" w:rsidRDefault="00365949" w:rsidP="00B23EA9">
            <w:r>
              <w:t>User count information is being gathered but is limited to numbers and time/day.</w:t>
            </w:r>
          </w:p>
        </w:tc>
      </w:tr>
      <w:tr w:rsidR="00E74227" w:rsidTr="00B23EA9">
        <w:trPr>
          <w:gridAfter w:val="1"/>
          <w:wAfter w:w="32" w:type="dxa"/>
        </w:trPr>
        <w:tc>
          <w:tcPr>
            <w:tcW w:w="678" w:type="dxa"/>
            <w:gridSpan w:val="2"/>
          </w:tcPr>
          <w:p w:rsidR="00E74227" w:rsidRPr="002B3B5C" w:rsidRDefault="00E74227" w:rsidP="00B23EA9">
            <w:pPr>
              <w:rPr>
                <w:b/>
              </w:rPr>
            </w:pPr>
            <w:r>
              <w:rPr>
                <w:b/>
              </w:rPr>
              <w:t>2.7</w:t>
            </w:r>
          </w:p>
        </w:tc>
        <w:tc>
          <w:tcPr>
            <w:tcW w:w="5270" w:type="dxa"/>
            <w:gridSpan w:val="2"/>
          </w:tcPr>
          <w:p w:rsidR="00E74227" w:rsidRPr="002B3B5C" w:rsidRDefault="00E74227" w:rsidP="00B23EA9">
            <w:r>
              <w:t>What consultation have you carried out on your financial plan?</w:t>
            </w:r>
          </w:p>
        </w:tc>
        <w:tc>
          <w:tcPr>
            <w:tcW w:w="8194" w:type="dxa"/>
            <w:gridSpan w:val="2"/>
            <w:shd w:val="clear" w:color="auto" w:fill="auto"/>
          </w:tcPr>
          <w:p w:rsidR="00E74227" w:rsidRDefault="00365949" w:rsidP="00B23EA9">
            <w:r>
              <w:t>With the Cabinet Member who is also consulting Cabinet colleagues.</w:t>
            </w:r>
          </w:p>
        </w:tc>
      </w:tr>
      <w:tr w:rsidR="00E74227" w:rsidTr="00B23EA9">
        <w:tc>
          <w:tcPr>
            <w:tcW w:w="14174" w:type="dxa"/>
            <w:gridSpan w:val="7"/>
            <w:shd w:val="clear" w:color="auto" w:fill="D9D9D9"/>
          </w:tcPr>
          <w:p w:rsidR="00E74227" w:rsidRDefault="00E74227" w:rsidP="00B23EA9">
            <w:pPr>
              <w:spacing w:before="40" w:after="40"/>
              <w:rPr>
                <w:b/>
                <w:bCs/>
                <w:sz w:val="28"/>
                <w:szCs w:val="28"/>
              </w:rPr>
            </w:pPr>
          </w:p>
          <w:p w:rsidR="00E74227" w:rsidRDefault="00E74227" w:rsidP="00B23EA9">
            <w:pPr>
              <w:spacing w:before="40" w:after="40"/>
              <w:rPr>
                <w:b/>
                <w:bCs/>
                <w:sz w:val="28"/>
                <w:szCs w:val="28"/>
              </w:rPr>
            </w:pPr>
            <w:r>
              <w:rPr>
                <w:b/>
                <w:bCs/>
                <w:sz w:val="28"/>
                <w:szCs w:val="28"/>
              </w:rPr>
              <w:t>3. Assessment of impact</w:t>
            </w:r>
          </w:p>
          <w:p w:rsidR="00E74227" w:rsidRDefault="00E74227" w:rsidP="00B23EA9">
            <w:pPr>
              <w:spacing w:before="40" w:after="40"/>
              <w:rPr>
                <w:b/>
                <w:bCs/>
                <w:sz w:val="28"/>
                <w:szCs w:val="28"/>
              </w:rPr>
            </w:pPr>
          </w:p>
        </w:tc>
      </w:tr>
      <w:tr w:rsidR="00E74227" w:rsidTr="00B23EA9">
        <w:tc>
          <w:tcPr>
            <w:tcW w:w="651" w:type="dxa"/>
          </w:tcPr>
          <w:p w:rsidR="00E74227" w:rsidRDefault="00E74227" w:rsidP="00B23EA9">
            <w:pPr>
              <w:rPr>
                <w:b/>
                <w:sz w:val="28"/>
                <w:szCs w:val="28"/>
              </w:rPr>
            </w:pPr>
          </w:p>
        </w:tc>
        <w:tc>
          <w:tcPr>
            <w:tcW w:w="13523" w:type="dxa"/>
            <w:gridSpan w:val="6"/>
          </w:tcPr>
          <w:p w:rsidR="00E74227" w:rsidRDefault="00E74227" w:rsidP="00B23EA9">
            <w:r>
              <w:t>Based upon any data you have analysed, or the results of consultation or research, use the spaces below to list how the financial plan:</w:t>
            </w:r>
          </w:p>
          <w:p w:rsidR="00E74227" w:rsidRDefault="00E74227" w:rsidP="00E74227">
            <w:pPr>
              <w:numPr>
                <w:ilvl w:val="0"/>
                <w:numId w:val="7"/>
              </w:numPr>
            </w:pPr>
            <w:r>
              <w:t xml:space="preserve">Meets any particular needs of each of the equality groups or helps promote equality in some way.  </w:t>
            </w:r>
          </w:p>
          <w:p w:rsidR="00E74227" w:rsidRDefault="00E74227" w:rsidP="00E74227">
            <w:pPr>
              <w:numPr>
                <w:ilvl w:val="0"/>
                <w:numId w:val="7"/>
              </w:numPr>
            </w:pPr>
            <w:r>
              <w:t xml:space="preserve">Could have a negative or adverse impact for each of the equality groups  </w:t>
            </w:r>
          </w:p>
        </w:tc>
      </w:tr>
      <w:tr w:rsidR="00E74227" w:rsidTr="00B23EA9">
        <w:tc>
          <w:tcPr>
            <w:tcW w:w="651" w:type="dxa"/>
          </w:tcPr>
          <w:p w:rsidR="00E74227" w:rsidRPr="00F93043" w:rsidRDefault="00E74227" w:rsidP="00B23EA9"/>
        </w:tc>
        <w:tc>
          <w:tcPr>
            <w:tcW w:w="5271" w:type="dxa"/>
            <w:gridSpan w:val="2"/>
          </w:tcPr>
          <w:p w:rsidR="00E74227" w:rsidRDefault="00E74227" w:rsidP="00B23EA9">
            <w:pPr>
              <w:rPr>
                <w:b/>
              </w:rPr>
            </w:pPr>
          </w:p>
          <w:p w:rsidR="00E74227" w:rsidRPr="00BA5739" w:rsidRDefault="00E74227" w:rsidP="00B23EA9">
            <w:pPr>
              <w:rPr>
                <w:b/>
              </w:rPr>
            </w:pPr>
            <w:r>
              <w:rPr>
                <w:b/>
              </w:rPr>
              <w:t>I</w:t>
            </w:r>
            <w:r w:rsidRPr="00BA5739">
              <w:rPr>
                <w:b/>
              </w:rPr>
              <w:t>dentify the impact</w:t>
            </w:r>
            <w:r>
              <w:rPr>
                <w:b/>
              </w:rPr>
              <w:t xml:space="preserve"> </w:t>
            </w:r>
            <w:r w:rsidRPr="00BA5739">
              <w:rPr>
                <w:b/>
              </w:rPr>
              <w:t>/</w:t>
            </w:r>
            <w:r>
              <w:rPr>
                <w:b/>
              </w:rPr>
              <w:t xml:space="preserve"> </w:t>
            </w:r>
            <w:r w:rsidRPr="00BA5739">
              <w:rPr>
                <w:b/>
              </w:rPr>
              <w:t>potential impact of the financial plan on</w:t>
            </w:r>
          </w:p>
        </w:tc>
        <w:tc>
          <w:tcPr>
            <w:tcW w:w="4126" w:type="dxa"/>
            <w:gridSpan w:val="2"/>
            <w:shd w:val="clear" w:color="auto" w:fill="auto"/>
          </w:tcPr>
          <w:p w:rsidR="00E74227" w:rsidRDefault="00E74227" w:rsidP="00B23EA9">
            <w:pPr>
              <w:rPr>
                <w:b/>
              </w:rPr>
            </w:pPr>
          </w:p>
          <w:p w:rsidR="00E74227" w:rsidRDefault="00E74227" w:rsidP="00B23EA9">
            <w:pPr>
              <w:rPr>
                <w:b/>
              </w:rPr>
            </w:pPr>
            <w:r>
              <w:rPr>
                <w:b/>
              </w:rPr>
              <w:t>Examples of how the financial plan promotes equality</w:t>
            </w:r>
          </w:p>
          <w:p w:rsidR="00E74227" w:rsidRDefault="00E74227" w:rsidP="00B23EA9">
            <w:pPr>
              <w:rPr>
                <w:b/>
              </w:rPr>
            </w:pPr>
          </w:p>
        </w:tc>
        <w:tc>
          <w:tcPr>
            <w:tcW w:w="4126" w:type="dxa"/>
            <w:gridSpan w:val="2"/>
            <w:shd w:val="clear" w:color="auto" w:fill="auto"/>
          </w:tcPr>
          <w:p w:rsidR="00E74227" w:rsidRPr="002B3B5C" w:rsidRDefault="00E74227" w:rsidP="00B23EA9">
            <w:pPr>
              <w:rPr>
                <w:b/>
              </w:rPr>
            </w:pPr>
            <w:r>
              <w:rPr>
                <w:b/>
              </w:rPr>
              <w:t>Examples of potential negative or adverse impact and what steps have been or could be taken to address this</w:t>
            </w:r>
          </w:p>
        </w:tc>
      </w:tr>
      <w:tr w:rsidR="00356907" w:rsidTr="00B23EA9">
        <w:tc>
          <w:tcPr>
            <w:tcW w:w="651" w:type="dxa"/>
          </w:tcPr>
          <w:p w:rsidR="00356907" w:rsidRPr="002B3B5C" w:rsidRDefault="00356907" w:rsidP="00B23EA9">
            <w:pPr>
              <w:rPr>
                <w:b/>
              </w:rPr>
            </w:pPr>
            <w:r w:rsidRPr="002B3B5C">
              <w:rPr>
                <w:b/>
              </w:rPr>
              <w:t>3.1</w:t>
            </w:r>
          </w:p>
        </w:tc>
        <w:tc>
          <w:tcPr>
            <w:tcW w:w="5271" w:type="dxa"/>
            <w:gridSpan w:val="2"/>
          </w:tcPr>
          <w:p w:rsidR="00356907" w:rsidRDefault="00356907" w:rsidP="00B23EA9">
            <w:r w:rsidRPr="00F93043">
              <w:rPr>
                <w:b/>
              </w:rPr>
              <w:t xml:space="preserve">Age  </w:t>
            </w:r>
            <w:r w:rsidRPr="00F93043">
              <w:t>–</w:t>
            </w:r>
          </w:p>
          <w:p w:rsidR="00356907" w:rsidRPr="002B3B5C" w:rsidRDefault="00356907" w:rsidP="00B23EA9">
            <w:r w:rsidRPr="00F93043">
              <w:t>different age groups</w:t>
            </w:r>
          </w:p>
        </w:tc>
        <w:tc>
          <w:tcPr>
            <w:tcW w:w="4126" w:type="dxa"/>
            <w:gridSpan w:val="2"/>
            <w:vMerge w:val="restart"/>
            <w:shd w:val="clear" w:color="auto" w:fill="auto"/>
          </w:tcPr>
          <w:p w:rsidR="00356907" w:rsidRDefault="00356907" w:rsidP="00B23EA9"/>
          <w:p w:rsidR="00356907" w:rsidRDefault="00356907" w:rsidP="00B23EA9">
            <w:r>
              <w:t>Other than the specific negative and adverse impacts noted in the next column, the impact of closure of public toilets will affect a range of people across these equality groups.</w:t>
            </w:r>
          </w:p>
          <w:p w:rsidR="001D1B42" w:rsidRDefault="001D1B42" w:rsidP="00B23EA9"/>
          <w:p w:rsidR="004163DB" w:rsidRDefault="001D1B42" w:rsidP="001D1B42">
            <w:r>
              <w:t xml:space="preserve">Successful delivery of other elements of the Provision Strategy such as Community Toilet Schemes, co-location in Council buildings and tourist attractions and more private sector-led development provision will help to promote equality across the groups. </w:t>
            </w:r>
          </w:p>
        </w:tc>
        <w:tc>
          <w:tcPr>
            <w:tcW w:w="4126" w:type="dxa"/>
            <w:gridSpan w:val="2"/>
            <w:shd w:val="clear" w:color="auto" w:fill="auto"/>
          </w:tcPr>
          <w:p w:rsidR="00356907" w:rsidRDefault="00356907" w:rsidP="00B23EA9">
            <w:r>
              <w:t>The elderly are frequently quoted as needing access to greater numbers of toilet facilities.</w:t>
            </w:r>
          </w:p>
          <w:p w:rsidR="00356907" w:rsidRDefault="00356907" w:rsidP="00356907">
            <w:r>
              <w:t>People with young children need more and accessible facilities</w:t>
            </w:r>
          </w:p>
        </w:tc>
      </w:tr>
      <w:tr w:rsidR="00356907" w:rsidTr="00B23EA9">
        <w:tc>
          <w:tcPr>
            <w:tcW w:w="651" w:type="dxa"/>
          </w:tcPr>
          <w:p w:rsidR="00356907" w:rsidRPr="002B3B5C" w:rsidRDefault="00356907" w:rsidP="00B23EA9">
            <w:pPr>
              <w:rPr>
                <w:b/>
              </w:rPr>
            </w:pPr>
            <w:r>
              <w:rPr>
                <w:b/>
              </w:rPr>
              <w:t>3.2</w:t>
            </w:r>
          </w:p>
        </w:tc>
        <w:tc>
          <w:tcPr>
            <w:tcW w:w="5271" w:type="dxa"/>
            <w:gridSpan w:val="2"/>
          </w:tcPr>
          <w:p w:rsidR="00356907" w:rsidRDefault="00356907" w:rsidP="00B23EA9">
            <w:r w:rsidRPr="00F93043">
              <w:rPr>
                <w:b/>
              </w:rPr>
              <w:t>Disability</w:t>
            </w:r>
            <w:r w:rsidRPr="00F93043">
              <w:t xml:space="preserve"> </w:t>
            </w:r>
            <w:r>
              <w:t>–</w:t>
            </w:r>
            <w:r w:rsidRPr="00F93043">
              <w:t xml:space="preserve"> </w:t>
            </w:r>
          </w:p>
          <w:p w:rsidR="00356907" w:rsidRPr="00F93043" w:rsidRDefault="00356907" w:rsidP="00B23EA9">
            <w:pPr>
              <w:rPr>
                <w:b/>
              </w:rPr>
            </w:pPr>
            <w:r>
              <w:t>D</w:t>
            </w:r>
            <w:r w:rsidRPr="00F93043">
              <w:t>isabled people (ensure consideration of a range of impairments</w:t>
            </w:r>
            <w:r>
              <w:t xml:space="preserve"> including both physical and mental impairments)</w:t>
            </w:r>
          </w:p>
        </w:tc>
        <w:tc>
          <w:tcPr>
            <w:tcW w:w="4126" w:type="dxa"/>
            <w:gridSpan w:val="2"/>
            <w:vMerge/>
            <w:shd w:val="clear" w:color="auto" w:fill="auto"/>
          </w:tcPr>
          <w:p w:rsidR="00356907" w:rsidRDefault="00356907" w:rsidP="00B23EA9"/>
        </w:tc>
        <w:tc>
          <w:tcPr>
            <w:tcW w:w="4126" w:type="dxa"/>
            <w:gridSpan w:val="2"/>
            <w:shd w:val="clear" w:color="auto" w:fill="auto"/>
          </w:tcPr>
          <w:p w:rsidR="00356907" w:rsidRDefault="00356907" w:rsidP="00B23EA9">
            <w:r>
              <w:t>As above, plus the need for the actual facilities to be accessible.  There are specific-illness groups which require greater numbers of toilet facilities.</w:t>
            </w:r>
          </w:p>
        </w:tc>
      </w:tr>
      <w:tr w:rsidR="00356907" w:rsidTr="00B23EA9">
        <w:tc>
          <w:tcPr>
            <w:tcW w:w="651" w:type="dxa"/>
          </w:tcPr>
          <w:p w:rsidR="00356907" w:rsidRPr="002B3B5C" w:rsidRDefault="00356907" w:rsidP="00B23EA9">
            <w:pPr>
              <w:rPr>
                <w:b/>
              </w:rPr>
            </w:pPr>
            <w:r>
              <w:rPr>
                <w:b/>
              </w:rPr>
              <w:t>3.3</w:t>
            </w:r>
          </w:p>
        </w:tc>
        <w:tc>
          <w:tcPr>
            <w:tcW w:w="5271" w:type="dxa"/>
            <w:gridSpan w:val="2"/>
          </w:tcPr>
          <w:p w:rsidR="00356907" w:rsidRDefault="00356907" w:rsidP="00B23EA9">
            <w:r w:rsidRPr="00F93043">
              <w:rPr>
                <w:b/>
              </w:rPr>
              <w:t xml:space="preserve">Gender </w:t>
            </w:r>
            <w:r w:rsidRPr="00F93043">
              <w:t>–</w:t>
            </w:r>
          </w:p>
          <w:p w:rsidR="00356907" w:rsidRPr="00F93043" w:rsidRDefault="00356907" w:rsidP="00B23EA9">
            <w:pPr>
              <w:rPr>
                <w:b/>
              </w:rPr>
            </w:pPr>
            <w:r w:rsidRPr="00F93043">
              <w:t>women</w:t>
            </w:r>
            <w:r>
              <w:t xml:space="preserve"> and </w:t>
            </w:r>
            <w:r w:rsidRPr="00F93043">
              <w:t>men</w:t>
            </w:r>
          </w:p>
        </w:tc>
        <w:tc>
          <w:tcPr>
            <w:tcW w:w="4126" w:type="dxa"/>
            <w:gridSpan w:val="2"/>
            <w:vMerge/>
            <w:shd w:val="clear" w:color="auto" w:fill="auto"/>
          </w:tcPr>
          <w:p w:rsidR="00356907" w:rsidRDefault="00356907" w:rsidP="00B23EA9"/>
        </w:tc>
        <w:tc>
          <w:tcPr>
            <w:tcW w:w="4126" w:type="dxa"/>
            <w:gridSpan w:val="2"/>
            <w:shd w:val="clear" w:color="auto" w:fill="auto"/>
          </w:tcPr>
          <w:p w:rsidR="00356907" w:rsidRDefault="00356907" w:rsidP="00356907">
            <w:r>
              <w:t>Closures could prove more inconvenient for women</w:t>
            </w:r>
          </w:p>
        </w:tc>
      </w:tr>
      <w:tr w:rsidR="00356907" w:rsidTr="00B23EA9">
        <w:tc>
          <w:tcPr>
            <w:tcW w:w="651" w:type="dxa"/>
          </w:tcPr>
          <w:p w:rsidR="00356907" w:rsidRPr="002B3B5C" w:rsidRDefault="00356907" w:rsidP="00B23EA9">
            <w:pPr>
              <w:rPr>
                <w:b/>
              </w:rPr>
            </w:pPr>
            <w:r>
              <w:rPr>
                <w:b/>
              </w:rPr>
              <w:t>3.4</w:t>
            </w:r>
          </w:p>
        </w:tc>
        <w:tc>
          <w:tcPr>
            <w:tcW w:w="5271" w:type="dxa"/>
            <w:gridSpan w:val="2"/>
          </w:tcPr>
          <w:p w:rsidR="00356907" w:rsidRDefault="00356907" w:rsidP="00B23EA9">
            <w:r>
              <w:rPr>
                <w:b/>
              </w:rPr>
              <w:t xml:space="preserve">Gender identity - </w:t>
            </w:r>
          </w:p>
          <w:p w:rsidR="00356907" w:rsidRPr="00F93043" w:rsidRDefault="00356907" w:rsidP="00B23EA9">
            <w:pPr>
              <w:rPr>
                <w:b/>
              </w:rPr>
            </w:pPr>
            <w:r>
              <w:t>transgender people</w:t>
            </w:r>
          </w:p>
        </w:tc>
        <w:tc>
          <w:tcPr>
            <w:tcW w:w="4126" w:type="dxa"/>
            <w:gridSpan w:val="2"/>
            <w:vMerge/>
            <w:shd w:val="clear" w:color="auto" w:fill="auto"/>
          </w:tcPr>
          <w:p w:rsidR="00356907" w:rsidRDefault="00356907" w:rsidP="00B23EA9"/>
        </w:tc>
        <w:tc>
          <w:tcPr>
            <w:tcW w:w="4126" w:type="dxa"/>
            <w:gridSpan w:val="2"/>
            <w:vMerge w:val="restart"/>
            <w:shd w:val="clear" w:color="auto" w:fill="auto"/>
          </w:tcPr>
          <w:p w:rsidR="00356907" w:rsidRDefault="00356907" w:rsidP="001D1B42">
            <w:r>
              <w:t xml:space="preserve">Some from these groups may feel unable </w:t>
            </w:r>
            <w:r w:rsidR="004163DB">
              <w:t xml:space="preserve">or uncomfortable </w:t>
            </w:r>
            <w:r>
              <w:t>to go in and use toilet facilities inside pubs, certain cafes</w:t>
            </w:r>
            <w:r w:rsidR="001D1B42">
              <w:t xml:space="preserve">, restaurants and shops, </w:t>
            </w:r>
            <w:r>
              <w:t xml:space="preserve">even </w:t>
            </w:r>
            <w:r w:rsidR="004163DB">
              <w:t>Council</w:t>
            </w:r>
            <w:r w:rsidR="001D1B42">
              <w:t xml:space="preserve"> building </w:t>
            </w:r>
            <w:r w:rsidR="004163DB">
              <w:t>facilities.</w:t>
            </w:r>
          </w:p>
        </w:tc>
      </w:tr>
      <w:tr w:rsidR="00356907" w:rsidTr="00B23EA9">
        <w:trPr>
          <w:trHeight w:val="559"/>
        </w:trPr>
        <w:tc>
          <w:tcPr>
            <w:tcW w:w="651" w:type="dxa"/>
          </w:tcPr>
          <w:p w:rsidR="00356907" w:rsidRPr="002B3B5C" w:rsidRDefault="00356907" w:rsidP="00B23EA9">
            <w:pPr>
              <w:rPr>
                <w:b/>
              </w:rPr>
            </w:pPr>
            <w:r>
              <w:rPr>
                <w:b/>
              </w:rPr>
              <w:t>3.5</w:t>
            </w:r>
          </w:p>
        </w:tc>
        <w:tc>
          <w:tcPr>
            <w:tcW w:w="5271" w:type="dxa"/>
            <w:gridSpan w:val="2"/>
          </w:tcPr>
          <w:p w:rsidR="00356907" w:rsidRDefault="00356907" w:rsidP="00B23EA9">
            <w:r w:rsidRPr="00F93043">
              <w:rPr>
                <w:b/>
              </w:rPr>
              <w:t>Race</w:t>
            </w:r>
            <w:r w:rsidRPr="00F93043">
              <w:t xml:space="preserve"> –</w:t>
            </w:r>
          </w:p>
          <w:p w:rsidR="00356907" w:rsidRPr="00F93043" w:rsidRDefault="00356907" w:rsidP="00B23EA9">
            <w:r>
              <w:t xml:space="preserve">People from </w:t>
            </w:r>
            <w:r w:rsidRPr="00F93043">
              <w:t xml:space="preserve">black and minority ethnic </w:t>
            </w:r>
            <w:r>
              <w:t>groups</w:t>
            </w:r>
          </w:p>
        </w:tc>
        <w:tc>
          <w:tcPr>
            <w:tcW w:w="4126" w:type="dxa"/>
            <w:gridSpan w:val="2"/>
            <w:vMerge/>
            <w:shd w:val="clear" w:color="auto" w:fill="auto"/>
          </w:tcPr>
          <w:p w:rsidR="00356907" w:rsidRDefault="00356907" w:rsidP="00B23EA9"/>
        </w:tc>
        <w:tc>
          <w:tcPr>
            <w:tcW w:w="4126" w:type="dxa"/>
            <w:gridSpan w:val="2"/>
            <w:vMerge/>
            <w:shd w:val="clear" w:color="auto" w:fill="auto"/>
          </w:tcPr>
          <w:p w:rsidR="00356907" w:rsidRDefault="00356907" w:rsidP="00B23EA9"/>
        </w:tc>
      </w:tr>
      <w:tr w:rsidR="00356907" w:rsidTr="00B23EA9">
        <w:trPr>
          <w:trHeight w:val="559"/>
        </w:trPr>
        <w:tc>
          <w:tcPr>
            <w:tcW w:w="651" w:type="dxa"/>
          </w:tcPr>
          <w:p w:rsidR="00356907" w:rsidRDefault="00356907" w:rsidP="00B23EA9">
            <w:pPr>
              <w:rPr>
                <w:b/>
              </w:rPr>
            </w:pPr>
            <w:r>
              <w:rPr>
                <w:b/>
              </w:rPr>
              <w:t>3.6</w:t>
            </w:r>
          </w:p>
        </w:tc>
        <w:tc>
          <w:tcPr>
            <w:tcW w:w="5271" w:type="dxa"/>
            <w:gridSpan w:val="2"/>
          </w:tcPr>
          <w:p w:rsidR="00356907" w:rsidRDefault="00356907" w:rsidP="00B23EA9">
            <w:r w:rsidRPr="00F93043">
              <w:rPr>
                <w:b/>
              </w:rPr>
              <w:t>Religion</w:t>
            </w:r>
            <w:r>
              <w:rPr>
                <w:b/>
              </w:rPr>
              <w:t xml:space="preserve"> </w:t>
            </w:r>
            <w:r w:rsidRPr="00F93043">
              <w:rPr>
                <w:b/>
              </w:rPr>
              <w:t>/</w:t>
            </w:r>
            <w:r>
              <w:rPr>
                <w:b/>
              </w:rPr>
              <w:t xml:space="preserve"> </w:t>
            </w:r>
            <w:r w:rsidRPr="00F93043">
              <w:rPr>
                <w:b/>
              </w:rPr>
              <w:t xml:space="preserve">belief </w:t>
            </w:r>
            <w:r w:rsidRPr="00F93043">
              <w:t>–</w:t>
            </w:r>
          </w:p>
          <w:p w:rsidR="00356907" w:rsidRPr="00F93043" w:rsidRDefault="00356907" w:rsidP="00B23EA9">
            <w:pPr>
              <w:rPr>
                <w:b/>
              </w:rPr>
            </w:pPr>
            <w:r w:rsidRPr="00F93043">
              <w:t>people of different religious/faith groups and those with no religion</w:t>
            </w:r>
            <w:r>
              <w:t xml:space="preserve"> or belief</w:t>
            </w:r>
          </w:p>
        </w:tc>
        <w:tc>
          <w:tcPr>
            <w:tcW w:w="4126" w:type="dxa"/>
            <w:gridSpan w:val="2"/>
            <w:vMerge/>
            <w:shd w:val="clear" w:color="auto" w:fill="auto"/>
          </w:tcPr>
          <w:p w:rsidR="00356907" w:rsidRDefault="00356907" w:rsidP="00B23EA9"/>
        </w:tc>
        <w:tc>
          <w:tcPr>
            <w:tcW w:w="4126" w:type="dxa"/>
            <w:gridSpan w:val="2"/>
            <w:vMerge/>
            <w:shd w:val="clear" w:color="auto" w:fill="auto"/>
          </w:tcPr>
          <w:p w:rsidR="00356907" w:rsidRDefault="00356907" w:rsidP="00B23EA9"/>
        </w:tc>
      </w:tr>
      <w:tr w:rsidR="00356907" w:rsidTr="00B23EA9">
        <w:tc>
          <w:tcPr>
            <w:tcW w:w="651" w:type="dxa"/>
          </w:tcPr>
          <w:p w:rsidR="00356907" w:rsidRPr="002B3B5C" w:rsidRDefault="00356907" w:rsidP="00B23EA9">
            <w:pPr>
              <w:rPr>
                <w:b/>
              </w:rPr>
            </w:pPr>
            <w:r>
              <w:rPr>
                <w:b/>
              </w:rPr>
              <w:t>3.7</w:t>
            </w:r>
          </w:p>
        </w:tc>
        <w:tc>
          <w:tcPr>
            <w:tcW w:w="5271" w:type="dxa"/>
            <w:gridSpan w:val="2"/>
          </w:tcPr>
          <w:p w:rsidR="00356907" w:rsidRDefault="00356907" w:rsidP="00B23EA9">
            <w:pPr>
              <w:rPr>
                <w:rFonts w:cs="Arial"/>
              </w:rPr>
            </w:pPr>
            <w:r w:rsidRPr="002B3B5C">
              <w:rPr>
                <w:rFonts w:cs="Arial"/>
                <w:b/>
              </w:rPr>
              <w:t>Rural communities</w:t>
            </w:r>
            <w:r w:rsidRPr="002B3B5C">
              <w:rPr>
                <w:rFonts w:cs="Arial"/>
              </w:rPr>
              <w:t xml:space="preserve"> –</w:t>
            </w:r>
          </w:p>
          <w:p w:rsidR="00356907" w:rsidRPr="002B3B5C" w:rsidRDefault="00356907" w:rsidP="00B23EA9">
            <w:pPr>
              <w:rPr>
                <w:b/>
              </w:rPr>
            </w:pPr>
            <w:r w:rsidRPr="002B3B5C">
              <w:rPr>
                <w:rFonts w:cs="Arial"/>
              </w:rPr>
              <w:t>people living in rural communities</w:t>
            </w:r>
          </w:p>
        </w:tc>
        <w:tc>
          <w:tcPr>
            <w:tcW w:w="4126" w:type="dxa"/>
            <w:gridSpan w:val="2"/>
            <w:vMerge/>
            <w:shd w:val="clear" w:color="auto" w:fill="auto"/>
          </w:tcPr>
          <w:p w:rsidR="00356907" w:rsidRDefault="00356907" w:rsidP="00B23EA9">
            <w:pPr>
              <w:rPr>
                <w:b/>
              </w:rPr>
            </w:pPr>
          </w:p>
        </w:tc>
        <w:tc>
          <w:tcPr>
            <w:tcW w:w="4126" w:type="dxa"/>
            <w:gridSpan w:val="2"/>
            <w:shd w:val="clear" w:color="auto" w:fill="auto"/>
          </w:tcPr>
          <w:p w:rsidR="00356907" w:rsidRPr="001D1B42" w:rsidRDefault="001D1B42" w:rsidP="00B23EA9">
            <w:r w:rsidRPr="001D1B42">
              <w:t>None</w:t>
            </w:r>
          </w:p>
        </w:tc>
      </w:tr>
      <w:tr w:rsidR="00356907" w:rsidTr="00B23EA9">
        <w:tc>
          <w:tcPr>
            <w:tcW w:w="651" w:type="dxa"/>
          </w:tcPr>
          <w:p w:rsidR="00356907" w:rsidRPr="002B3B5C" w:rsidRDefault="00356907" w:rsidP="00B23EA9">
            <w:pPr>
              <w:rPr>
                <w:b/>
              </w:rPr>
            </w:pPr>
            <w:r>
              <w:rPr>
                <w:b/>
              </w:rPr>
              <w:t>3.8</w:t>
            </w:r>
          </w:p>
        </w:tc>
        <w:tc>
          <w:tcPr>
            <w:tcW w:w="5271" w:type="dxa"/>
            <w:gridSpan w:val="2"/>
          </w:tcPr>
          <w:p w:rsidR="00356907" w:rsidRDefault="00356907" w:rsidP="00B23EA9">
            <w:r w:rsidRPr="00F93043">
              <w:rPr>
                <w:b/>
              </w:rPr>
              <w:t xml:space="preserve">Sexual orientation - </w:t>
            </w:r>
          </w:p>
          <w:p w:rsidR="00356907" w:rsidRPr="00F93043" w:rsidRDefault="00356907" w:rsidP="00B23EA9">
            <w:r w:rsidRPr="00F93043">
              <w:t>lesbian, gay</w:t>
            </w:r>
            <w:r>
              <w:t xml:space="preserve">, </w:t>
            </w:r>
            <w:r w:rsidRPr="00F93043">
              <w:t xml:space="preserve">bisexual </w:t>
            </w:r>
            <w:r>
              <w:t xml:space="preserve">&amp; </w:t>
            </w:r>
            <w:r w:rsidRPr="00F93043">
              <w:t>heterosexual people</w:t>
            </w:r>
          </w:p>
        </w:tc>
        <w:tc>
          <w:tcPr>
            <w:tcW w:w="4126" w:type="dxa"/>
            <w:gridSpan w:val="2"/>
            <w:vMerge/>
            <w:shd w:val="clear" w:color="auto" w:fill="auto"/>
          </w:tcPr>
          <w:p w:rsidR="00356907" w:rsidRDefault="00356907" w:rsidP="00B23EA9"/>
        </w:tc>
        <w:tc>
          <w:tcPr>
            <w:tcW w:w="4126" w:type="dxa"/>
            <w:gridSpan w:val="2"/>
            <w:vMerge w:val="restart"/>
            <w:shd w:val="clear" w:color="auto" w:fill="auto"/>
          </w:tcPr>
          <w:p w:rsidR="00356907" w:rsidRDefault="00356907" w:rsidP="00B23EA9">
            <w:r>
              <w:t>As 3.4, 3.5, 3.6</w:t>
            </w:r>
          </w:p>
        </w:tc>
      </w:tr>
      <w:tr w:rsidR="00356907" w:rsidTr="00B23EA9">
        <w:tc>
          <w:tcPr>
            <w:tcW w:w="651" w:type="dxa"/>
          </w:tcPr>
          <w:p w:rsidR="00356907" w:rsidRPr="002B3B5C" w:rsidRDefault="00356907" w:rsidP="00B23EA9">
            <w:pPr>
              <w:rPr>
                <w:b/>
              </w:rPr>
            </w:pPr>
            <w:r>
              <w:rPr>
                <w:b/>
              </w:rPr>
              <w:t>3.9</w:t>
            </w:r>
          </w:p>
        </w:tc>
        <w:tc>
          <w:tcPr>
            <w:tcW w:w="5271" w:type="dxa"/>
            <w:gridSpan w:val="2"/>
          </w:tcPr>
          <w:p w:rsidR="00356907" w:rsidRDefault="00356907" w:rsidP="00B23EA9">
            <w:pPr>
              <w:rPr>
                <w:rFonts w:cs="Arial"/>
              </w:rPr>
            </w:pPr>
            <w:r w:rsidRPr="002B3B5C">
              <w:rPr>
                <w:rFonts w:cs="Arial"/>
                <w:b/>
              </w:rPr>
              <w:t>Socio-economically disadvantaged</w:t>
            </w:r>
            <w:r w:rsidRPr="002B3B5C">
              <w:rPr>
                <w:rFonts w:cs="Arial"/>
              </w:rPr>
              <w:t xml:space="preserve"> –</w:t>
            </w:r>
          </w:p>
          <w:p w:rsidR="00356907" w:rsidRPr="002B3B5C" w:rsidRDefault="00356907" w:rsidP="00B23EA9">
            <w:pPr>
              <w:rPr>
                <w:b/>
              </w:rPr>
            </w:pPr>
            <w:r w:rsidRPr="002B3B5C">
              <w:rPr>
                <w:rFonts w:cs="Arial"/>
              </w:rPr>
              <w:t xml:space="preserve">people who are disadvantaged </w:t>
            </w:r>
            <w:r>
              <w:rPr>
                <w:rFonts w:cs="Arial"/>
              </w:rPr>
              <w:t>due to f</w:t>
            </w:r>
            <w:r w:rsidRPr="002B3B5C">
              <w:rPr>
                <w:rFonts w:cs="Arial"/>
                <w:color w:val="000000"/>
              </w:rPr>
              <w:t xml:space="preserve">actors like family background, educational attainment, </w:t>
            </w:r>
            <w:r>
              <w:rPr>
                <w:rFonts w:cs="Arial"/>
                <w:color w:val="000000"/>
              </w:rPr>
              <w:t>neighbourhood and employment status</w:t>
            </w:r>
            <w:r w:rsidRPr="002B3B5C">
              <w:rPr>
                <w:rFonts w:cs="Arial"/>
                <w:color w:val="000000"/>
              </w:rPr>
              <w:t xml:space="preserve"> </w:t>
            </w:r>
          </w:p>
        </w:tc>
        <w:tc>
          <w:tcPr>
            <w:tcW w:w="4126" w:type="dxa"/>
            <w:gridSpan w:val="2"/>
            <w:vMerge/>
            <w:shd w:val="clear" w:color="auto" w:fill="auto"/>
          </w:tcPr>
          <w:p w:rsidR="00356907" w:rsidRDefault="00356907" w:rsidP="00B23EA9"/>
        </w:tc>
        <w:tc>
          <w:tcPr>
            <w:tcW w:w="4126" w:type="dxa"/>
            <w:gridSpan w:val="2"/>
            <w:vMerge/>
            <w:shd w:val="clear" w:color="auto" w:fill="auto"/>
          </w:tcPr>
          <w:p w:rsidR="00356907" w:rsidRDefault="00356907" w:rsidP="00B23EA9"/>
        </w:tc>
      </w:tr>
      <w:tr w:rsidR="00E74227" w:rsidTr="00B23EA9">
        <w:tc>
          <w:tcPr>
            <w:tcW w:w="14174" w:type="dxa"/>
            <w:gridSpan w:val="7"/>
            <w:shd w:val="clear" w:color="auto" w:fill="D9D9D9"/>
          </w:tcPr>
          <w:p w:rsidR="00E74227" w:rsidRDefault="00E74227" w:rsidP="00B23EA9">
            <w:pPr>
              <w:autoSpaceDE w:val="0"/>
              <w:autoSpaceDN w:val="0"/>
              <w:adjustRightInd w:val="0"/>
              <w:rPr>
                <w:b/>
                <w:sz w:val="32"/>
                <w:szCs w:val="32"/>
              </w:rPr>
            </w:pPr>
          </w:p>
          <w:p w:rsidR="00E74227" w:rsidRDefault="00E74227" w:rsidP="00B23EA9">
            <w:pPr>
              <w:autoSpaceDE w:val="0"/>
              <w:autoSpaceDN w:val="0"/>
              <w:adjustRightInd w:val="0"/>
              <w:rPr>
                <w:b/>
                <w:bCs/>
                <w:sz w:val="28"/>
                <w:szCs w:val="28"/>
              </w:rPr>
            </w:pPr>
            <w:r>
              <w:rPr>
                <w:b/>
                <w:sz w:val="32"/>
                <w:szCs w:val="32"/>
              </w:rPr>
              <w:t>4. Monitoring and review</w:t>
            </w:r>
          </w:p>
          <w:p w:rsidR="00E74227" w:rsidRDefault="00E74227" w:rsidP="00B23EA9">
            <w:pPr>
              <w:spacing w:before="40" w:after="40"/>
              <w:rPr>
                <w:b/>
                <w:bCs/>
                <w:sz w:val="28"/>
                <w:szCs w:val="28"/>
              </w:rPr>
            </w:pPr>
          </w:p>
        </w:tc>
      </w:tr>
      <w:tr w:rsidR="00E74227" w:rsidTr="00B23EA9">
        <w:tc>
          <w:tcPr>
            <w:tcW w:w="651" w:type="dxa"/>
          </w:tcPr>
          <w:p w:rsidR="00E74227" w:rsidRPr="002B3B5C" w:rsidRDefault="00E74227" w:rsidP="00B23EA9">
            <w:pPr>
              <w:rPr>
                <w:b/>
              </w:rPr>
            </w:pPr>
            <w:r>
              <w:rPr>
                <w:b/>
              </w:rPr>
              <w:t>4.1</w:t>
            </w:r>
          </w:p>
        </w:tc>
        <w:tc>
          <w:tcPr>
            <w:tcW w:w="5271" w:type="dxa"/>
            <w:gridSpan w:val="2"/>
          </w:tcPr>
          <w:p w:rsidR="00E74227" w:rsidRPr="002B3B5C" w:rsidRDefault="00E74227" w:rsidP="00B23EA9">
            <w:pPr>
              <w:rPr>
                <w:b/>
              </w:rPr>
            </w:pPr>
            <w:r w:rsidRPr="002B3B5C">
              <w:rPr>
                <w:rFonts w:cs="Arial"/>
                <w:color w:val="000000"/>
              </w:rPr>
              <w:t xml:space="preserve"> </w:t>
            </w:r>
            <w:r w:rsidRPr="008A2FD8">
              <w:t xml:space="preserve">What arrangements have you put in place to monitor the </w:t>
            </w:r>
            <w:r w:rsidRPr="00CA486F">
              <w:rPr>
                <w:i/>
              </w:rPr>
              <w:t>actual</w:t>
            </w:r>
            <w:r>
              <w:t xml:space="preserve"> </w:t>
            </w:r>
            <w:r w:rsidRPr="008A2FD8">
              <w:t>effect of your financial plan following its implementation?</w:t>
            </w:r>
          </w:p>
        </w:tc>
        <w:tc>
          <w:tcPr>
            <w:tcW w:w="8252" w:type="dxa"/>
            <w:gridSpan w:val="4"/>
            <w:shd w:val="clear" w:color="auto" w:fill="auto"/>
          </w:tcPr>
          <w:p w:rsidR="00E74227" w:rsidRDefault="004163DB" w:rsidP="00B23EA9">
            <w:r>
              <w:t>Monitoring of incoming complaints,</w:t>
            </w:r>
          </w:p>
        </w:tc>
      </w:tr>
    </w:tbl>
    <w:p w:rsidR="00E74227" w:rsidRPr="00D70536" w:rsidRDefault="00E74227" w:rsidP="00E74227">
      <w:pPr>
        <w:autoSpaceDE w:val="0"/>
        <w:autoSpaceDN w:val="0"/>
        <w:adjustRightInd w:val="0"/>
      </w:pPr>
    </w:p>
    <w:p w:rsidR="00E74227" w:rsidRPr="00D70536" w:rsidRDefault="00E74227" w:rsidP="00E74227">
      <w:pPr>
        <w:autoSpaceDE w:val="0"/>
        <w:autoSpaceDN w:val="0"/>
        <w:adjustRightInd w:val="0"/>
        <w:rPr>
          <w:rFonts w:cs="Arial"/>
          <w:b/>
          <w:bCs/>
          <w:sz w:val="32"/>
          <w:szCs w:val="32"/>
        </w:rPr>
      </w:pPr>
      <w:r>
        <w:rPr>
          <w:b/>
          <w:sz w:val="32"/>
          <w:szCs w:val="32"/>
        </w:rPr>
        <w:br w:type="page"/>
        <w:t xml:space="preserve">5. </w:t>
      </w:r>
      <w:smartTag w:uri="urn:schemas-microsoft-com:office:smarttags" w:element="City">
        <w:smartTag w:uri="urn:schemas-microsoft-com:office:smarttags" w:element="place">
          <w:r>
            <w:rPr>
              <w:b/>
              <w:sz w:val="32"/>
              <w:szCs w:val="32"/>
            </w:rPr>
            <w:t>Bath</w:t>
          </w:r>
        </w:smartTag>
      </w:smartTag>
      <w:r>
        <w:rPr>
          <w:b/>
          <w:sz w:val="32"/>
          <w:szCs w:val="32"/>
        </w:rPr>
        <w:t xml:space="preserve"> and North </w:t>
      </w:r>
      <w:smartTag w:uri="urn:schemas-microsoft-com:office:smarttags" w:element="place">
        <w:r>
          <w:rPr>
            <w:b/>
            <w:sz w:val="32"/>
            <w:szCs w:val="32"/>
          </w:rPr>
          <w:t>East Somerset</w:t>
        </w:r>
      </w:smartTag>
      <w:r>
        <w:rPr>
          <w:b/>
          <w:sz w:val="32"/>
          <w:szCs w:val="32"/>
        </w:rPr>
        <w:t xml:space="preserve"> Council &amp; NHS B&amp;NES </w:t>
      </w:r>
      <w:smartTag w:uri="urn:schemas-microsoft-com:office:smarttags" w:element="PersonName">
        <w:r w:rsidRPr="00D70536">
          <w:rPr>
            <w:rFonts w:cs="Arial"/>
            <w:b/>
            <w:bCs/>
            <w:sz w:val="32"/>
            <w:szCs w:val="32"/>
          </w:rPr>
          <w:t>Equality</w:t>
        </w:r>
      </w:smartTag>
      <w:r w:rsidRPr="00D70536">
        <w:rPr>
          <w:rFonts w:cs="Arial"/>
          <w:b/>
          <w:bCs/>
          <w:sz w:val="32"/>
          <w:szCs w:val="32"/>
        </w:rPr>
        <w:t xml:space="preserve"> Impact Assessment Improvement Plan</w:t>
      </w:r>
    </w:p>
    <w:p w:rsidR="00E74227" w:rsidRPr="00163C4F" w:rsidRDefault="00E74227" w:rsidP="00E74227">
      <w:pPr>
        <w:autoSpaceDE w:val="0"/>
        <w:autoSpaceDN w:val="0"/>
        <w:adjustRightInd w:val="0"/>
        <w:rPr>
          <w:rFonts w:cs="Arial"/>
        </w:rPr>
      </w:pPr>
    </w:p>
    <w:p w:rsidR="00E74227" w:rsidRDefault="00E74227" w:rsidP="00E74227">
      <w:pPr>
        <w:autoSpaceDE w:val="0"/>
        <w:autoSpaceDN w:val="0"/>
        <w:adjustRightInd w:val="0"/>
        <w:rPr>
          <w:rFonts w:cs="Arial"/>
          <w:bCs/>
        </w:rPr>
      </w:pPr>
      <w:r>
        <w:rPr>
          <w:rFonts w:cs="Arial"/>
          <w:bCs/>
        </w:rPr>
        <w:t>The outcome of this EIA will fall into one of four categories:</w:t>
      </w:r>
    </w:p>
    <w:p w:rsidR="00E74227" w:rsidRDefault="00E74227" w:rsidP="00E74227">
      <w:pPr>
        <w:autoSpaceDE w:val="0"/>
        <w:autoSpaceDN w:val="0"/>
        <w:adjustRightInd w:val="0"/>
        <w:rPr>
          <w:rFonts w:cs="Arial"/>
          <w:bCs/>
        </w:rPr>
      </w:pPr>
      <w:r>
        <w:rPr>
          <w:rFonts w:cs="Arial"/>
          <w:bCs/>
        </w:rPr>
        <w:t>Please tick which is appropriate:</w:t>
      </w:r>
    </w:p>
    <w:tbl>
      <w:tblPr>
        <w:tblStyle w:val="TableGrid"/>
        <w:tblW w:w="0" w:type="auto"/>
        <w:tblInd w:w="-2" w:type="dxa"/>
        <w:tblLook w:val="01E0" w:firstRow="1" w:lastRow="1" w:firstColumn="1" w:lastColumn="1" w:noHBand="0" w:noVBand="0"/>
      </w:tblPr>
      <w:tblGrid>
        <w:gridCol w:w="660"/>
        <w:gridCol w:w="12210"/>
        <w:gridCol w:w="1306"/>
      </w:tblGrid>
      <w:tr w:rsidR="00E74227" w:rsidRPr="009A6D20" w:rsidTr="00B23EA9">
        <w:tc>
          <w:tcPr>
            <w:tcW w:w="660" w:type="dxa"/>
          </w:tcPr>
          <w:p w:rsidR="00E74227" w:rsidRPr="009A6D20" w:rsidRDefault="00E74227" w:rsidP="00B23EA9">
            <w:pPr>
              <w:autoSpaceDE w:val="0"/>
              <w:autoSpaceDN w:val="0"/>
              <w:adjustRightInd w:val="0"/>
              <w:rPr>
                <w:rFonts w:cs="Arial"/>
                <w:bCs/>
              </w:rPr>
            </w:pPr>
            <w:r>
              <w:rPr>
                <w:rFonts w:cs="Arial"/>
                <w:bCs/>
              </w:rPr>
              <w:t>1</w:t>
            </w:r>
          </w:p>
        </w:tc>
        <w:tc>
          <w:tcPr>
            <w:tcW w:w="12210" w:type="dxa"/>
          </w:tcPr>
          <w:p w:rsidR="00E74227" w:rsidRPr="009A6D20" w:rsidRDefault="00E74227" w:rsidP="00B23EA9">
            <w:pPr>
              <w:autoSpaceDE w:val="0"/>
              <w:autoSpaceDN w:val="0"/>
              <w:adjustRightInd w:val="0"/>
              <w:rPr>
                <w:rFonts w:cs="Arial"/>
                <w:bCs/>
              </w:rPr>
            </w:pPr>
            <w:r w:rsidRPr="009A6D20">
              <w:rPr>
                <w:rFonts w:cs="Arial"/>
                <w:bCs/>
              </w:rPr>
              <w:t>No major change required</w:t>
            </w:r>
          </w:p>
        </w:tc>
        <w:tc>
          <w:tcPr>
            <w:tcW w:w="1306" w:type="dxa"/>
          </w:tcPr>
          <w:p w:rsidR="00E74227" w:rsidRPr="009A6D20" w:rsidRDefault="00E74227" w:rsidP="00B23EA9">
            <w:pPr>
              <w:autoSpaceDE w:val="0"/>
              <w:autoSpaceDN w:val="0"/>
              <w:adjustRightInd w:val="0"/>
              <w:rPr>
                <w:rFonts w:cs="Arial"/>
                <w:bCs/>
              </w:rPr>
            </w:pPr>
          </w:p>
        </w:tc>
      </w:tr>
      <w:tr w:rsidR="00E74227" w:rsidRPr="009A6D20" w:rsidTr="00B23EA9">
        <w:tc>
          <w:tcPr>
            <w:tcW w:w="660" w:type="dxa"/>
          </w:tcPr>
          <w:p w:rsidR="00E74227" w:rsidRPr="009A6D20" w:rsidRDefault="00E74227" w:rsidP="00B23EA9">
            <w:pPr>
              <w:autoSpaceDE w:val="0"/>
              <w:autoSpaceDN w:val="0"/>
              <w:adjustRightInd w:val="0"/>
              <w:rPr>
                <w:rFonts w:cs="Arial"/>
                <w:bCs/>
              </w:rPr>
            </w:pPr>
            <w:r>
              <w:rPr>
                <w:rFonts w:cs="Arial"/>
                <w:bCs/>
              </w:rPr>
              <w:t>2</w:t>
            </w:r>
          </w:p>
        </w:tc>
        <w:tc>
          <w:tcPr>
            <w:tcW w:w="12210" w:type="dxa"/>
          </w:tcPr>
          <w:p w:rsidR="00E74227" w:rsidRPr="009A6D20" w:rsidRDefault="00E74227" w:rsidP="00B23EA9">
            <w:pPr>
              <w:autoSpaceDE w:val="0"/>
              <w:autoSpaceDN w:val="0"/>
              <w:adjustRightInd w:val="0"/>
              <w:rPr>
                <w:rFonts w:cs="Arial"/>
                <w:bCs/>
              </w:rPr>
            </w:pPr>
            <w:r w:rsidRPr="009A6D20">
              <w:rPr>
                <w:rFonts w:cs="Arial"/>
                <w:bCs/>
              </w:rPr>
              <w:t>Adjustments to remove barriers identified by EIA or to better promote equality</w:t>
            </w:r>
          </w:p>
        </w:tc>
        <w:tc>
          <w:tcPr>
            <w:tcW w:w="1306" w:type="dxa"/>
          </w:tcPr>
          <w:p w:rsidR="00E74227" w:rsidRPr="009A6D20" w:rsidRDefault="00E74227" w:rsidP="00B23EA9">
            <w:pPr>
              <w:autoSpaceDE w:val="0"/>
              <w:autoSpaceDN w:val="0"/>
              <w:adjustRightInd w:val="0"/>
              <w:rPr>
                <w:rFonts w:cs="Arial"/>
                <w:bCs/>
              </w:rPr>
            </w:pPr>
          </w:p>
        </w:tc>
      </w:tr>
      <w:tr w:rsidR="00E74227" w:rsidRPr="009A6D20" w:rsidTr="00B23EA9">
        <w:tc>
          <w:tcPr>
            <w:tcW w:w="660" w:type="dxa"/>
          </w:tcPr>
          <w:p w:rsidR="00E74227" w:rsidRPr="009A6D20" w:rsidRDefault="00E74227" w:rsidP="00B23EA9">
            <w:pPr>
              <w:autoSpaceDE w:val="0"/>
              <w:autoSpaceDN w:val="0"/>
              <w:adjustRightInd w:val="0"/>
              <w:rPr>
                <w:rFonts w:cs="Arial"/>
                <w:bCs/>
              </w:rPr>
            </w:pPr>
            <w:r>
              <w:rPr>
                <w:rFonts w:cs="Arial"/>
                <w:bCs/>
              </w:rPr>
              <w:t>3</w:t>
            </w:r>
          </w:p>
        </w:tc>
        <w:tc>
          <w:tcPr>
            <w:tcW w:w="12210" w:type="dxa"/>
          </w:tcPr>
          <w:p w:rsidR="00E74227" w:rsidRPr="009A6D20" w:rsidRDefault="00E74227" w:rsidP="00B23EA9">
            <w:pPr>
              <w:autoSpaceDE w:val="0"/>
              <w:autoSpaceDN w:val="0"/>
              <w:adjustRightInd w:val="0"/>
              <w:rPr>
                <w:rFonts w:cs="Arial"/>
                <w:bCs/>
              </w:rPr>
            </w:pPr>
            <w:r w:rsidRPr="009A6D20">
              <w:rPr>
                <w:rFonts w:cs="Arial"/>
                <w:bCs/>
              </w:rPr>
              <w:t>Continue despite having identified some potential for adverse impact or missed opportunities to promote equality</w:t>
            </w:r>
          </w:p>
        </w:tc>
        <w:tc>
          <w:tcPr>
            <w:tcW w:w="1306" w:type="dxa"/>
          </w:tcPr>
          <w:p w:rsidR="00E74227" w:rsidRPr="009A6D20" w:rsidRDefault="00E74227" w:rsidP="00B23EA9">
            <w:pPr>
              <w:autoSpaceDE w:val="0"/>
              <w:autoSpaceDN w:val="0"/>
              <w:adjustRightInd w:val="0"/>
              <w:rPr>
                <w:rFonts w:cs="Arial"/>
                <w:bCs/>
              </w:rPr>
            </w:pPr>
          </w:p>
        </w:tc>
      </w:tr>
      <w:tr w:rsidR="00E74227" w:rsidRPr="009A6D20" w:rsidTr="00B23EA9">
        <w:tc>
          <w:tcPr>
            <w:tcW w:w="660" w:type="dxa"/>
          </w:tcPr>
          <w:p w:rsidR="00E74227" w:rsidRPr="009A6D20" w:rsidRDefault="00E74227" w:rsidP="00B23EA9">
            <w:pPr>
              <w:autoSpaceDE w:val="0"/>
              <w:autoSpaceDN w:val="0"/>
              <w:adjustRightInd w:val="0"/>
              <w:rPr>
                <w:rFonts w:cs="Arial"/>
                <w:bCs/>
              </w:rPr>
            </w:pPr>
            <w:r>
              <w:rPr>
                <w:rFonts w:cs="Arial"/>
                <w:bCs/>
              </w:rPr>
              <w:t>4</w:t>
            </w:r>
          </w:p>
        </w:tc>
        <w:tc>
          <w:tcPr>
            <w:tcW w:w="12210" w:type="dxa"/>
          </w:tcPr>
          <w:p w:rsidR="00E74227" w:rsidRPr="009A6D20" w:rsidRDefault="00E74227" w:rsidP="00B23EA9">
            <w:pPr>
              <w:autoSpaceDE w:val="0"/>
              <w:autoSpaceDN w:val="0"/>
              <w:adjustRightInd w:val="0"/>
              <w:rPr>
                <w:rFonts w:cs="Arial"/>
                <w:bCs/>
              </w:rPr>
            </w:pPr>
            <w:r w:rsidRPr="009A6D20">
              <w:rPr>
                <w:rFonts w:cs="Arial"/>
                <w:bCs/>
              </w:rPr>
              <w:t>Stop and rethink</w:t>
            </w:r>
          </w:p>
        </w:tc>
        <w:tc>
          <w:tcPr>
            <w:tcW w:w="1306" w:type="dxa"/>
          </w:tcPr>
          <w:p w:rsidR="00E74227" w:rsidRPr="009A6D20" w:rsidRDefault="00E74227" w:rsidP="00B23EA9">
            <w:pPr>
              <w:autoSpaceDE w:val="0"/>
              <w:autoSpaceDN w:val="0"/>
              <w:adjustRightInd w:val="0"/>
              <w:rPr>
                <w:rFonts w:cs="Arial"/>
                <w:bCs/>
              </w:rPr>
            </w:pPr>
          </w:p>
        </w:tc>
      </w:tr>
    </w:tbl>
    <w:p w:rsidR="00E74227" w:rsidRPr="008A2FD8" w:rsidRDefault="00E74227" w:rsidP="00E74227">
      <w:pPr>
        <w:autoSpaceDE w:val="0"/>
        <w:autoSpaceDN w:val="0"/>
        <w:adjustRightInd w:val="0"/>
        <w:rPr>
          <w:rFonts w:cs="Arial"/>
          <w:bCs/>
        </w:rPr>
      </w:pPr>
    </w:p>
    <w:p w:rsidR="00E74227" w:rsidRPr="009A6D20" w:rsidRDefault="00E74227" w:rsidP="00E74227">
      <w:pPr>
        <w:autoSpaceDE w:val="0"/>
        <w:autoSpaceDN w:val="0"/>
        <w:adjustRightInd w:val="0"/>
      </w:pPr>
    </w:p>
    <w:p w:rsidR="00E74227" w:rsidRDefault="00E74227" w:rsidP="00E74227">
      <w:pPr>
        <w:autoSpaceDE w:val="0"/>
        <w:autoSpaceDN w:val="0"/>
        <w:adjustRightInd w:val="0"/>
        <w:rPr>
          <w:rFonts w:cs="Arial"/>
        </w:rPr>
      </w:pPr>
      <w:r>
        <w:rPr>
          <w:rFonts w:cs="Arial"/>
        </w:rPr>
        <w:t>L</w:t>
      </w:r>
      <w:r w:rsidRPr="00163C4F">
        <w:rPr>
          <w:rFonts w:cs="Arial"/>
        </w:rPr>
        <w:t xml:space="preserve">ist actions </w:t>
      </w:r>
      <w:r>
        <w:rPr>
          <w:rFonts w:cs="Arial"/>
        </w:rPr>
        <w:t xml:space="preserve">below </w:t>
      </w:r>
      <w:r w:rsidRPr="00163C4F">
        <w:rPr>
          <w:rFonts w:cs="Arial"/>
        </w:rPr>
        <w:t xml:space="preserve">that you plan to take as a result of this </w:t>
      </w:r>
      <w:r>
        <w:rPr>
          <w:rFonts w:cs="Arial"/>
        </w:rPr>
        <w:t>EIA</w:t>
      </w:r>
      <w:r w:rsidRPr="00163C4F">
        <w:rPr>
          <w:rFonts w:cs="Arial"/>
        </w:rPr>
        <w:t xml:space="preserve">.  These actions </w:t>
      </w:r>
      <w:r>
        <w:rPr>
          <w:rFonts w:cs="Arial"/>
        </w:rPr>
        <w:t xml:space="preserve">should be based upon the analysis of data, any gaps in the data you have identified, and any steps you will be taking to address any negative impacts or remove barriers. The actions </w:t>
      </w:r>
      <w:r w:rsidRPr="00163C4F">
        <w:rPr>
          <w:rFonts w:cs="Arial"/>
        </w:rPr>
        <w:t xml:space="preserve">need to be built into </w:t>
      </w:r>
      <w:r>
        <w:rPr>
          <w:rFonts w:cs="Arial"/>
        </w:rPr>
        <w:t xml:space="preserve">your financial plan and future </w:t>
      </w:r>
      <w:r w:rsidRPr="00163C4F">
        <w:rPr>
          <w:rFonts w:cs="Arial"/>
        </w:rPr>
        <w:t>service planning framework</w:t>
      </w:r>
      <w:r>
        <w:rPr>
          <w:rFonts w:cs="Arial"/>
        </w:rPr>
        <w:t xml:space="preserve">.  Actions/targets </w:t>
      </w:r>
      <w:r w:rsidRPr="00163C4F">
        <w:rPr>
          <w:rFonts w:cs="Arial"/>
        </w:rPr>
        <w:t xml:space="preserve">should be measurable, achievable, realistic and time </w:t>
      </w:r>
      <w:r>
        <w:rPr>
          <w:rFonts w:cs="Arial"/>
        </w:rPr>
        <w:t>framed</w:t>
      </w:r>
      <w:r w:rsidRPr="00163C4F">
        <w:rPr>
          <w:rFonts w:cs="Arial"/>
        </w:rPr>
        <w:t>.</w:t>
      </w:r>
      <w:r>
        <w:rPr>
          <w:rFonts w:cs="Arial"/>
        </w:rPr>
        <w:t xml:space="preserve"> (Add rows as appropriate)</w:t>
      </w:r>
    </w:p>
    <w:p w:rsidR="00E74227" w:rsidRDefault="00E74227" w:rsidP="00E74227">
      <w:pPr>
        <w:autoSpaceDE w:val="0"/>
        <w:autoSpaceDN w:val="0"/>
        <w:adjustRightInd w:val="0"/>
        <w:rPr>
          <w:rFonts w:cs="Arial"/>
        </w:rPr>
      </w:pPr>
    </w:p>
    <w:p w:rsidR="00E74227" w:rsidRDefault="00E74227" w:rsidP="00E74227">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E74227" w:rsidTr="00B23EA9">
        <w:tc>
          <w:tcPr>
            <w:tcW w:w="2968" w:type="dxa"/>
            <w:shd w:val="clear" w:color="auto" w:fill="D9D9D9"/>
            <w:vAlign w:val="center"/>
          </w:tcPr>
          <w:p w:rsidR="00E74227" w:rsidRDefault="00E74227" w:rsidP="00B23EA9">
            <w:pPr>
              <w:rPr>
                <w:b/>
              </w:rPr>
            </w:pPr>
            <w:r>
              <w:rPr>
                <w:b/>
              </w:rPr>
              <w:t>Issues identified</w:t>
            </w:r>
          </w:p>
        </w:tc>
        <w:tc>
          <w:tcPr>
            <w:tcW w:w="4370" w:type="dxa"/>
            <w:shd w:val="clear" w:color="auto" w:fill="D9D9D9"/>
            <w:vAlign w:val="center"/>
          </w:tcPr>
          <w:p w:rsidR="00E74227" w:rsidRDefault="00E74227" w:rsidP="00B23EA9">
            <w:pPr>
              <w:rPr>
                <w:b/>
              </w:rPr>
            </w:pPr>
            <w:r>
              <w:rPr>
                <w:b/>
              </w:rPr>
              <w:t>Actions required</w:t>
            </w:r>
          </w:p>
        </w:tc>
        <w:tc>
          <w:tcPr>
            <w:tcW w:w="3822" w:type="dxa"/>
            <w:shd w:val="clear" w:color="auto" w:fill="D9D9D9"/>
            <w:vAlign w:val="center"/>
          </w:tcPr>
          <w:p w:rsidR="00E74227" w:rsidRDefault="00E74227" w:rsidP="00B23EA9">
            <w:pPr>
              <w:rPr>
                <w:b/>
              </w:rPr>
            </w:pPr>
            <w:r>
              <w:rPr>
                <w:b/>
              </w:rPr>
              <w:t>Progress milestones</w:t>
            </w:r>
          </w:p>
        </w:tc>
        <w:tc>
          <w:tcPr>
            <w:tcW w:w="1564" w:type="dxa"/>
            <w:shd w:val="clear" w:color="auto" w:fill="D9D9D9"/>
            <w:vAlign w:val="center"/>
          </w:tcPr>
          <w:p w:rsidR="00E74227" w:rsidRDefault="00E74227" w:rsidP="00B23EA9">
            <w:pPr>
              <w:rPr>
                <w:b/>
              </w:rPr>
            </w:pPr>
            <w:r>
              <w:rPr>
                <w:b/>
              </w:rPr>
              <w:t>Officer responsible</w:t>
            </w:r>
          </w:p>
        </w:tc>
        <w:tc>
          <w:tcPr>
            <w:tcW w:w="1450" w:type="dxa"/>
            <w:shd w:val="clear" w:color="auto" w:fill="D9D9D9"/>
            <w:vAlign w:val="center"/>
          </w:tcPr>
          <w:p w:rsidR="00E74227" w:rsidRDefault="00E74227" w:rsidP="00B23EA9">
            <w:pPr>
              <w:rPr>
                <w:b/>
              </w:rPr>
            </w:pPr>
            <w:r>
              <w:rPr>
                <w:b/>
              </w:rPr>
              <w:t>By when</w:t>
            </w:r>
          </w:p>
        </w:tc>
      </w:tr>
      <w:tr w:rsidR="00E74227" w:rsidTr="00B23EA9">
        <w:tc>
          <w:tcPr>
            <w:tcW w:w="2968" w:type="dxa"/>
          </w:tcPr>
          <w:p w:rsidR="00E74227" w:rsidRDefault="001D1B42" w:rsidP="00B23EA9">
            <w:r>
              <w:t>Progress with Strategy Delivery</w:t>
            </w:r>
          </w:p>
          <w:p w:rsidR="00E74227" w:rsidRDefault="00E74227" w:rsidP="00B23EA9"/>
        </w:tc>
        <w:tc>
          <w:tcPr>
            <w:tcW w:w="4370" w:type="dxa"/>
          </w:tcPr>
          <w:p w:rsidR="00E74227" w:rsidRDefault="001D1B42" w:rsidP="00B23EA9">
            <w:r>
              <w:t>Project Team to review action plan and assess resources required.</w:t>
            </w:r>
          </w:p>
          <w:p w:rsidR="001D1B42" w:rsidRDefault="001D1B42" w:rsidP="00B23EA9"/>
        </w:tc>
        <w:tc>
          <w:tcPr>
            <w:tcW w:w="3822" w:type="dxa"/>
          </w:tcPr>
          <w:p w:rsidR="00E74227" w:rsidRDefault="001D1B42" w:rsidP="00B23EA9">
            <w:r>
              <w:t>Implement actions as agreed and resourced</w:t>
            </w:r>
          </w:p>
        </w:tc>
        <w:tc>
          <w:tcPr>
            <w:tcW w:w="1564" w:type="dxa"/>
          </w:tcPr>
          <w:p w:rsidR="00E74227" w:rsidRDefault="001D1B42" w:rsidP="00B23EA9">
            <w:r>
              <w:t>John Crowther</w:t>
            </w:r>
          </w:p>
        </w:tc>
        <w:tc>
          <w:tcPr>
            <w:tcW w:w="1450" w:type="dxa"/>
          </w:tcPr>
          <w:p w:rsidR="00E74227" w:rsidRDefault="001D1B42" w:rsidP="00B23EA9">
            <w:r>
              <w:t>Following savings decision</w:t>
            </w:r>
          </w:p>
        </w:tc>
      </w:tr>
      <w:tr w:rsidR="00E74227" w:rsidTr="00B23EA9">
        <w:tc>
          <w:tcPr>
            <w:tcW w:w="2968" w:type="dxa"/>
          </w:tcPr>
          <w:p w:rsidR="00E74227" w:rsidRDefault="00E74227" w:rsidP="00B23EA9"/>
          <w:p w:rsidR="00E74227" w:rsidRDefault="00E74227" w:rsidP="00B23EA9"/>
        </w:tc>
        <w:tc>
          <w:tcPr>
            <w:tcW w:w="4370" w:type="dxa"/>
          </w:tcPr>
          <w:p w:rsidR="00E74227" w:rsidRDefault="00E74227" w:rsidP="00B23EA9"/>
        </w:tc>
        <w:tc>
          <w:tcPr>
            <w:tcW w:w="3822" w:type="dxa"/>
          </w:tcPr>
          <w:p w:rsidR="00E74227" w:rsidRDefault="00E74227" w:rsidP="00B23EA9"/>
        </w:tc>
        <w:tc>
          <w:tcPr>
            <w:tcW w:w="1564" w:type="dxa"/>
          </w:tcPr>
          <w:p w:rsidR="00E74227" w:rsidRDefault="00E74227" w:rsidP="00B23EA9"/>
        </w:tc>
        <w:tc>
          <w:tcPr>
            <w:tcW w:w="1450" w:type="dxa"/>
          </w:tcPr>
          <w:p w:rsidR="00E74227" w:rsidRDefault="00E74227" w:rsidP="00B23EA9"/>
        </w:tc>
      </w:tr>
      <w:tr w:rsidR="00E74227" w:rsidTr="00B23EA9">
        <w:tc>
          <w:tcPr>
            <w:tcW w:w="2968" w:type="dxa"/>
          </w:tcPr>
          <w:p w:rsidR="00E74227" w:rsidRDefault="00E74227" w:rsidP="00B23EA9"/>
          <w:p w:rsidR="00E74227" w:rsidRDefault="00E74227" w:rsidP="00B23EA9"/>
        </w:tc>
        <w:tc>
          <w:tcPr>
            <w:tcW w:w="4370" w:type="dxa"/>
          </w:tcPr>
          <w:p w:rsidR="00E74227" w:rsidRDefault="00E74227" w:rsidP="00B23EA9"/>
        </w:tc>
        <w:tc>
          <w:tcPr>
            <w:tcW w:w="3822" w:type="dxa"/>
          </w:tcPr>
          <w:p w:rsidR="00E74227" w:rsidRDefault="00E74227" w:rsidP="00B23EA9"/>
        </w:tc>
        <w:tc>
          <w:tcPr>
            <w:tcW w:w="1564" w:type="dxa"/>
          </w:tcPr>
          <w:p w:rsidR="00E74227" w:rsidRDefault="00E74227" w:rsidP="00B23EA9"/>
        </w:tc>
        <w:tc>
          <w:tcPr>
            <w:tcW w:w="1450" w:type="dxa"/>
          </w:tcPr>
          <w:p w:rsidR="00E74227" w:rsidRDefault="00E74227" w:rsidP="00B23EA9"/>
        </w:tc>
      </w:tr>
      <w:tr w:rsidR="00E74227" w:rsidTr="00B23EA9">
        <w:tc>
          <w:tcPr>
            <w:tcW w:w="2968" w:type="dxa"/>
          </w:tcPr>
          <w:p w:rsidR="00E74227" w:rsidRDefault="00E74227" w:rsidP="00B23EA9"/>
          <w:p w:rsidR="00E74227" w:rsidDel="00C70B44" w:rsidRDefault="00E74227" w:rsidP="00B23EA9"/>
        </w:tc>
        <w:tc>
          <w:tcPr>
            <w:tcW w:w="4370" w:type="dxa"/>
          </w:tcPr>
          <w:p w:rsidR="00E74227" w:rsidRDefault="00E74227" w:rsidP="00B23EA9"/>
        </w:tc>
        <w:tc>
          <w:tcPr>
            <w:tcW w:w="3822" w:type="dxa"/>
          </w:tcPr>
          <w:p w:rsidR="00E74227" w:rsidRDefault="00E74227" w:rsidP="00B23EA9"/>
        </w:tc>
        <w:tc>
          <w:tcPr>
            <w:tcW w:w="1564" w:type="dxa"/>
          </w:tcPr>
          <w:p w:rsidR="00E74227" w:rsidRDefault="00E74227" w:rsidP="00B23EA9"/>
        </w:tc>
        <w:tc>
          <w:tcPr>
            <w:tcW w:w="1450" w:type="dxa"/>
          </w:tcPr>
          <w:p w:rsidR="00E74227" w:rsidRDefault="00E74227" w:rsidP="00B23EA9"/>
        </w:tc>
      </w:tr>
    </w:tbl>
    <w:p w:rsidR="00E74227" w:rsidRDefault="00E74227" w:rsidP="00E74227"/>
    <w:p w:rsidR="00E74227" w:rsidRPr="002B3B5C" w:rsidRDefault="00E74227" w:rsidP="00E74227">
      <w:pPr>
        <w:rPr>
          <w:b/>
          <w:sz w:val="32"/>
          <w:szCs w:val="32"/>
        </w:rPr>
      </w:pPr>
      <w:r w:rsidRPr="002B3B5C">
        <w:rPr>
          <w:b/>
          <w:sz w:val="32"/>
          <w:szCs w:val="32"/>
        </w:rPr>
        <w:t>5. Sign off and publishing</w:t>
      </w:r>
    </w:p>
    <w:p w:rsidR="00E74227" w:rsidRDefault="00E74227" w:rsidP="00E74227">
      <w:r w:rsidRPr="00543922">
        <w:t>Once you have completed this form,</w:t>
      </w:r>
      <w:r>
        <w:t xml:space="preserve"> it needs to be ‘approved’ by your Divisional Director or their nominated officer.  Following this sign off, send a copy to the </w:t>
      </w:r>
      <w:smartTag w:uri="urn:schemas-microsoft-com:office:smarttags" w:element="PersonName">
        <w:r>
          <w:t>Equality</w:t>
        </w:r>
      </w:smartTag>
      <w:r w:rsidRPr="00543922">
        <w:t xml:space="preserve"> Team (</w:t>
      </w:r>
      <w:hyperlink r:id="rId10" w:history="1">
        <w:r w:rsidRPr="00543922">
          <w:rPr>
            <w:rStyle w:val="Hyperlink"/>
          </w:rPr>
          <w:t>equality@bathnes.gov.uk</w:t>
        </w:r>
      </w:hyperlink>
      <w:r>
        <w:t>)</w:t>
      </w:r>
      <w:r w:rsidRPr="00543922">
        <w:t xml:space="preserve">, </w:t>
      </w:r>
      <w:r>
        <w:t>who will publish it on the Council’s and/or NHS B&amp;NES’ website.  Keep a copy for your own records.</w:t>
      </w:r>
    </w:p>
    <w:p w:rsidR="00E74227" w:rsidRPr="002B3B5C" w:rsidRDefault="00E74227" w:rsidP="00E74227">
      <w:pPr>
        <w:rPr>
          <w:b/>
          <w:sz w:val="28"/>
          <w:szCs w:val="28"/>
        </w:rPr>
      </w:pPr>
      <w:r w:rsidRPr="002B3B5C">
        <w:rPr>
          <w:b/>
          <w:sz w:val="28"/>
          <w:szCs w:val="28"/>
        </w:rPr>
        <w:t>Signed off by</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B3B5C">
        <w:rPr>
          <w:sz w:val="28"/>
          <w:szCs w:val="28"/>
        </w:rPr>
        <w:t>(Divisional Director or nominated senior officer)</w:t>
      </w:r>
      <w:r>
        <w:rPr>
          <w:sz w:val="28"/>
          <w:szCs w:val="28"/>
        </w:rPr>
        <w:t xml:space="preserve"> </w:t>
      </w:r>
      <w:r w:rsidRPr="002B3B5C">
        <w:rPr>
          <w:b/>
          <w:sz w:val="28"/>
          <w:szCs w:val="28"/>
        </w:rPr>
        <w:t>Date:</w:t>
      </w:r>
    </w:p>
    <w:p w:rsidR="00E74227" w:rsidRDefault="00E74227" w:rsidP="00E74227"/>
    <w:p w:rsidR="00E74227" w:rsidRDefault="00E74227" w:rsidP="00E74227"/>
    <w:p w:rsidR="00E447B9" w:rsidRDefault="00E447B9"/>
    <w:sectPr w:rsidR="00E447B9" w:rsidSect="008E6D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15A81088"/>
    <w:multiLevelType w:val="hybridMultilevel"/>
    <w:tmpl w:val="DDE2E2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59E20B80"/>
    <w:multiLevelType w:val="hybridMultilevel"/>
    <w:tmpl w:val="CE2296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E9F28EF"/>
    <w:multiLevelType w:val="hybridMultilevel"/>
    <w:tmpl w:val="8F4CD6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27"/>
    <w:rsid w:val="00065375"/>
    <w:rsid w:val="001D1B42"/>
    <w:rsid w:val="00356907"/>
    <w:rsid w:val="00365949"/>
    <w:rsid w:val="003A55DD"/>
    <w:rsid w:val="0040359C"/>
    <w:rsid w:val="004163DB"/>
    <w:rsid w:val="008E6DFD"/>
    <w:rsid w:val="0095610F"/>
    <w:rsid w:val="00B23EA9"/>
    <w:rsid w:val="00BD752F"/>
    <w:rsid w:val="00E113CC"/>
    <w:rsid w:val="00E447B9"/>
    <w:rsid w:val="00E74227"/>
    <w:rsid w:val="00E7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74227"/>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227"/>
    <w:pPr>
      <w:spacing w:before="100" w:beforeAutospacing="1" w:after="100" w:afterAutospacing="1"/>
    </w:pPr>
    <w:rPr>
      <w:rFonts w:ascii="Times New Roman" w:hAnsi="Times New Roman"/>
    </w:rPr>
  </w:style>
  <w:style w:type="paragraph" w:styleId="ListParagraph">
    <w:name w:val="List Paragraph"/>
    <w:basedOn w:val="Normal"/>
    <w:uiPriority w:val="34"/>
    <w:qFormat/>
    <w:rsid w:val="00E74227"/>
    <w:pPr>
      <w:ind w:left="720"/>
      <w:contextualSpacing/>
    </w:pPr>
  </w:style>
  <w:style w:type="character" w:styleId="Hyperlink">
    <w:name w:val="Hyperlink"/>
    <w:basedOn w:val="DefaultParagraphFont"/>
    <w:uiPriority w:val="99"/>
    <w:unhideWhenUsed/>
    <w:rsid w:val="00E74227"/>
    <w:rPr>
      <w:color w:val="0000FF" w:themeColor="hyperlink"/>
      <w:u w:val="single"/>
    </w:rPr>
  </w:style>
  <w:style w:type="character" w:styleId="FollowedHyperlink">
    <w:name w:val="FollowedHyperlink"/>
    <w:basedOn w:val="DefaultParagraphFont"/>
    <w:uiPriority w:val="99"/>
    <w:semiHidden/>
    <w:unhideWhenUsed/>
    <w:rsid w:val="00E74227"/>
    <w:rPr>
      <w:color w:val="800080" w:themeColor="followedHyperlink"/>
      <w:u w:val="single"/>
    </w:rPr>
  </w:style>
  <w:style w:type="character" w:customStyle="1" w:styleId="Heading1Char">
    <w:name w:val="Heading 1 Char"/>
    <w:basedOn w:val="DefaultParagraphFont"/>
    <w:link w:val="Heading1"/>
    <w:rsid w:val="00E74227"/>
    <w:rPr>
      <w:rFonts w:ascii="Arial" w:eastAsia="Times New Roman" w:hAnsi="Arial" w:cs="Times New Roman"/>
      <w:b/>
      <w:bCs/>
      <w:sz w:val="24"/>
      <w:szCs w:val="24"/>
    </w:rPr>
  </w:style>
  <w:style w:type="paragraph" w:styleId="Header">
    <w:name w:val="header"/>
    <w:basedOn w:val="Normal"/>
    <w:link w:val="HeaderChar"/>
    <w:rsid w:val="00E74227"/>
    <w:pPr>
      <w:tabs>
        <w:tab w:val="center" w:pos="4320"/>
        <w:tab w:val="right" w:pos="8640"/>
      </w:tabs>
    </w:pPr>
    <w:rPr>
      <w:sz w:val="22"/>
      <w:szCs w:val="22"/>
      <w:lang w:eastAsia="en-US"/>
    </w:rPr>
  </w:style>
  <w:style w:type="character" w:customStyle="1" w:styleId="HeaderChar">
    <w:name w:val="Header Char"/>
    <w:basedOn w:val="DefaultParagraphFont"/>
    <w:link w:val="Header"/>
    <w:rsid w:val="00E74227"/>
    <w:rPr>
      <w:rFonts w:ascii="Arial" w:eastAsia="Times New Roman" w:hAnsi="Arial" w:cs="Times New Roman"/>
    </w:rPr>
  </w:style>
  <w:style w:type="paragraph" w:customStyle="1" w:styleId="NormalWeb3">
    <w:name w:val="Normal (Web)3"/>
    <w:basedOn w:val="Normal"/>
    <w:rsid w:val="00E74227"/>
    <w:pPr>
      <w:spacing w:after="180"/>
      <w:ind w:right="240"/>
    </w:pPr>
    <w:rPr>
      <w:rFonts w:ascii="Times New Roman" w:hAnsi="Times New Roman"/>
    </w:rPr>
  </w:style>
  <w:style w:type="character" w:customStyle="1" w:styleId="BodyTextChar">
    <w:name w:val="Body Text Char"/>
    <w:basedOn w:val="DefaultParagraphFont"/>
    <w:link w:val="BodyText"/>
    <w:semiHidden/>
    <w:rsid w:val="00E74227"/>
    <w:rPr>
      <w:rFonts w:ascii="Arial" w:eastAsia="Calibri" w:hAnsi="Arial" w:cs="Arial"/>
      <w:sz w:val="24"/>
      <w:szCs w:val="24"/>
      <w:lang w:eastAsia="en-GB"/>
    </w:rPr>
  </w:style>
  <w:style w:type="paragraph" w:styleId="BodyText">
    <w:name w:val="Body Text"/>
    <w:basedOn w:val="Normal"/>
    <w:link w:val="BodyTextChar"/>
    <w:semiHidden/>
    <w:rsid w:val="00E74227"/>
    <w:pPr>
      <w:jc w:val="both"/>
    </w:pPr>
    <w:rPr>
      <w:rFonts w:eastAsia="Calibri" w:cs="Arial"/>
    </w:rPr>
  </w:style>
  <w:style w:type="character" w:customStyle="1" w:styleId="BodyTextChar1">
    <w:name w:val="Body Text Char1"/>
    <w:basedOn w:val="DefaultParagraphFont"/>
    <w:uiPriority w:val="99"/>
    <w:semiHidden/>
    <w:rsid w:val="00E74227"/>
    <w:rPr>
      <w:rFonts w:ascii="Arial" w:eastAsia="Times New Roman" w:hAnsi="Arial" w:cs="Times New Roman"/>
      <w:sz w:val="24"/>
      <w:szCs w:val="24"/>
      <w:lang w:eastAsia="en-GB"/>
    </w:rPr>
  </w:style>
  <w:style w:type="table" w:styleId="TableGrid">
    <w:name w:val="Table Grid"/>
    <w:basedOn w:val="TableNormal"/>
    <w:rsid w:val="00E742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74227"/>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227"/>
    <w:pPr>
      <w:spacing w:before="100" w:beforeAutospacing="1" w:after="100" w:afterAutospacing="1"/>
    </w:pPr>
    <w:rPr>
      <w:rFonts w:ascii="Times New Roman" w:hAnsi="Times New Roman"/>
    </w:rPr>
  </w:style>
  <w:style w:type="paragraph" w:styleId="ListParagraph">
    <w:name w:val="List Paragraph"/>
    <w:basedOn w:val="Normal"/>
    <w:uiPriority w:val="34"/>
    <w:qFormat/>
    <w:rsid w:val="00E74227"/>
    <w:pPr>
      <w:ind w:left="720"/>
      <w:contextualSpacing/>
    </w:pPr>
  </w:style>
  <w:style w:type="character" w:styleId="Hyperlink">
    <w:name w:val="Hyperlink"/>
    <w:basedOn w:val="DefaultParagraphFont"/>
    <w:uiPriority w:val="99"/>
    <w:unhideWhenUsed/>
    <w:rsid w:val="00E74227"/>
    <w:rPr>
      <w:color w:val="0000FF" w:themeColor="hyperlink"/>
      <w:u w:val="single"/>
    </w:rPr>
  </w:style>
  <w:style w:type="character" w:styleId="FollowedHyperlink">
    <w:name w:val="FollowedHyperlink"/>
    <w:basedOn w:val="DefaultParagraphFont"/>
    <w:uiPriority w:val="99"/>
    <w:semiHidden/>
    <w:unhideWhenUsed/>
    <w:rsid w:val="00E74227"/>
    <w:rPr>
      <w:color w:val="800080" w:themeColor="followedHyperlink"/>
      <w:u w:val="single"/>
    </w:rPr>
  </w:style>
  <w:style w:type="character" w:customStyle="1" w:styleId="Heading1Char">
    <w:name w:val="Heading 1 Char"/>
    <w:basedOn w:val="DefaultParagraphFont"/>
    <w:link w:val="Heading1"/>
    <w:rsid w:val="00E74227"/>
    <w:rPr>
      <w:rFonts w:ascii="Arial" w:eastAsia="Times New Roman" w:hAnsi="Arial" w:cs="Times New Roman"/>
      <w:b/>
      <w:bCs/>
      <w:sz w:val="24"/>
      <w:szCs w:val="24"/>
    </w:rPr>
  </w:style>
  <w:style w:type="paragraph" w:styleId="Header">
    <w:name w:val="header"/>
    <w:basedOn w:val="Normal"/>
    <w:link w:val="HeaderChar"/>
    <w:rsid w:val="00E74227"/>
    <w:pPr>
      <w:tabs>
        <w:tab w:val="center" w:pos="4320"/>
        <w:tab w:val="right" w:pos="8640"/>
      </w:tabs>
    </w:pPr>
    <w:rPr>
      <w:sz w:val="22"/>
      <w:szCs w:val="22"/>
      <w:lang w:eastAsia="en-US"/>
    </w:rPr>
  </w:style>
  <w:style w:type="character" w:customStyle="1" w:styleId="HeaderChar">
    <w:name w:val="Header Char"/>
    <w:basedOn w:val="DefaultParagraphFont"/>
    <w:link w:val="Header"/>
    <w:rsid w:val="00E74227"/>
    <w:rPr>
      <w:rFonts w:ascii="Arial" w:eastAsia="Times New Roman" w:hAnsi="Arial" w:cs="Times New Roman"/>
    </w:rPr>
  </w:style>
  <w:style w:type="paragraph" w:customStyle="1" w:styleId="NormalWeb3">
    <w:name w:val="Normal (Web)3"/>
    <w:basedOn w:val="Normal"/>
    <w:rsid w:val="00E74227"/>
    <w:pPr>
      <w:spacing w:after="180"/>
      <w:ind w:right="240"/>
    </w:pPr>
    <w:rPr>
      <w:rFonts w:ascii="Times New Roman" w:hAnsi="Times New Roman"/>
    </w:rPr>
  </w:style>
  <w:style w:type="character" w:customStyle="1" w:styleId="BodyTextChar">
    <w:name w:val="Body Text Char"/>
    <w:basedOn w:val="DefaultParagraphFont"/>
    <w:link w:val="BodyText"/>
    <w:semiHidden/>
    <w:rsid w:val="00E74227"/>
    <w:rPr>
      <w:rFonts w:ascii="Arial" w:eastAsia="Calibri" w:hAnsi="Arial" w:cs="Arial"/>
      <w:sz w:val="24"/>
      <w:szCs w:val="24"/>
      <w:lang w:eastAsia="en-GB"/>
    </w:rPr>
  </w:style>
  <w:style w:type="paragraph" w:styleId="BodyText">
    <w:name w:val="Body Text"/>
    <w:basedOn w:val="Normal"/>
    <w:link w:val="BodyTextChar"/>
    <w:semiHidden/>
    <w:rsid w:val="00E74227"/>
    <w:pPr>
      <w:jc w:val="both"/>
    </w:pPr>
    <w:rPr>
      <w:rFonts w:eastAsia="Calibri" w:cs="Arial"/>
    </w:rPr>
  </w:style>
  <w:style w:type="character" w:customStyle="1" w:styleId="BodyTextChar1">
    <w:name w:val="Body Text Char1"/>
    <w:basedOn w:val="DefaultParagraphFont"/>
    <w:uiPriority w:val="99"/>
    <w:semiHidden/>
    <w:rsid w:val="00E74227"/>
    <w:rPr>
      <w:rFonts w:ascii="Arial" w:eastAsia="Times New Roman" w:hAnsi="Arial" w:cs="Times New Roman"/>
      <w:sz w:val="24"/>
      <w:szCs w:val="24"/>
      <w:lang w:eastAsia="en-GB"/>
    </w:rPr>
  </w:style>
  <w:style w:type="table" w:styleId="TableGrid">
    <w:name w:val="Table Grid"/>
    <w:basedOn w:val="TableNormal"/>
    <w:rsid w:val="00E742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communityandliving/equality/Pages/Equality%20Impact%20Assessments.aspx" TargetMode="External"/><Relationship Id="rId3" Type="http://schemas.microsoft.com/office/2007/relationships/stylesWithEffects" Target="stylesWithEffects.xml"/><Relationship Id="rId7" Type="http://schemas.openxmlformats.org/officeDocument/2006/relationships/hyperlink" Target="mailto:Samantha_jones@bathn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ality@bathnes.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quality@bathnes.gov.uk" TargetMode="External"/><Relationship Id="rId4" Type="http://schemas.openxmlformats.org/officeDocument/2006/relationships/settings" Target="settings.xml"/><Relationship Id="rId9" Type="http://schemas.openxmlformats.org/officeDocument/2006/relationships/hyperlink" Target="http://www.bathnes.gov.uk/SiteCollectionDocuments/Community%20and%20Living/Completed%20Equality%20Impact%20Assessments/EIA%20-%20financial%20plan%20-%20template%20-%20revised%20DEC%2010%2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FB65C1DA.dotm</Template>
  <TotalTime>0</TotalTime>
  <Pages>7</Pages>
  <Words>1850</Words>
  <Characters>10547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Louise Murphy</cp:lastModifiedBy>
  <cp:revision>2</cp:revision>
  <dcterms:created xsi:type="dcterms:W3CDTF">2013-02-04T14:05:00Z</dcterms:created>
  <dcterms:modified xsi:type="dcterms:W3CDTF">2013-02-04T14:05:00Z</dcterms:modified>
</cp:coreProperties>
</file>