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72DE" w:rsidRPr="006B72DE" w:rsidRDefault="006B72DE" w:rsidP="00115E84">
      <w:pPr>
        <w:spacing w:after="0" w:line="240" w:lineRule="auto"/>
        <w:ind w:left="357"/>
        <w:rPr>
          <w:rFonts w:ascii="Arial" w:hAnsi="Arial" w:cs="Arial"/>
          <w:b/>
          <w:sz w:val="24"/>
          <w:szCs w:val="24"/>
          <w:u w:val="single"/>
        </w:rPr>
      </w:pPr>
      <w:r w:rsidRPr="006B72DE">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4A8469C9" wp14:editId="54DB3217">
                <wp:simplePos x="0" y="0"/>
                <wp:positionH relativeFrom="column">
                  <wp:posOffset>7422046</wp:posOffset>
                </wp:positionH>
                <wp:positionV relativeFrom="paragraph">
                  <wp:posOffset>-198865</wp:posOffset>
                </wp:positionV>
                <wp:extent cx="2050939" cy="36576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939" cy="365760"/>
                        </a:xfrm>
                        <a:prstGeom prst="rect">
                          <a:avLst/>
                        </a:prstGeom>
                        <a:solidFill>
                          <a:srgbClr val="FFFFFF"/>
                        </a:solidFill>
                        <a:ln w="9525">
                          <a:noFill/>
                          <a:miter lim="800000"/>
                          <a:headEnd/>
                          <a:tailEnd/>
                        </a:ln>
                      </wps:spPr>
                      <wps:txbx>
                        <w:txbxContent>
                          <w:p w:rsidR="006B72DE" w:rsidRPr="006B72DE" w:rsidRDefault="00E24965">
                            <w:pPr>
                              <w:rPr>
                                <w:b/>
                                <w:sz w:val="36"/>
                                <w:szCs w:val="36"/>
                              </w:rPr>
                            </w:pPr>
                            <w:r>
                              <w:rPr>
                                <w:b/>
                                <w:sz w:val="36"/>
                                <w:szCs w:val="36"/>
                              </w:rPr>
                              <w:t xml:space="preserve">EIA - </w:t>
                            </w:r>
                            <w:r w:rsidR="006B72DE" w:rsidRPr="006B72DE">
                              <w:rPr>
                                <w:b/>
                                <w:sz w:val="36"/>
                                <w:szCs w:val="36"/>
                              </w:rPr>
                              <w:t xml:space="preserve">Appendix </w:t>
                            </w:r>
                            <w:r>
                              <w:rPr>
                                <w:b/>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4.4pt;margin-top:-15.65pt;width:16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" stroked="f">
                <v:textbox>
                  <w:txbxContent>
                    <w:p w:rsidR="006B72DE" w:rsidRPr="006B72DE" w:rsidRDefault="00E24965">
                      <w:pPr>
                        <w:rPr>
                          <w:b/>
                          <w:sz w:val="36"/>
                          <w:szCs w:val="36"/>
                        </w:rPr>
                      </w:pPr>
                      <w:r>
                        <w:rPr>
                          <w:b/>
                          <w:sz w:val="36"/>
                          <w:szCs w:val="36"/>
                        </w:rPr>
                        <w:t xml:space="preserve">EIA - </w:t>
                      </w:r>
                      <w:r w:rsidR="006B72DE" w:rsidRPr="006B72DE">
                        <w:rPr>
                          <w:b/>
                          <w:sz w:val="36"/>
                          <w:szCs w:val="36"/>
                        </w:rPr>
                        <w:t xml:space="preserve">Appendix </w:t>
                      </w:r>
                      <w:r>
                        <w:rPr>
                          <w:b/>
                          <w:sz w:val="36"/>
                          <w:szCs w:val="36"/>
                        </w:rPr>
                        <w:t>A</w:t>
                      </w:r>
                    </w:p>
                  </w:txbxContent>
                </v:textbox>
              </v:shape>
            </w:pict>
          </mc:Fallback>
        </mc:AlternateContent>
      </w:r>
      <w:r w:rsidR="00FC2A26" w:rsidRPr="006B72DE">
        <w:rPr>
          <w:rFonts w:ascii="Arial" w:hAnsi="Arial" w:cs="Arial"/>
          <w:b/>
          <w:sz w:val="24"/>
          <w:szCs w:val="24"/>
          <w:u w:val="single"/>
        </w:rPr>
        <w:t>CONNECTING COMMUNITIES FORUM AREA</w:t>
      </w:r>
      <w:r>
        <w:rPr>
          <w:rFonts w:ascii="Arial" w:hAnsi="Arial" w:cs="Arial"/>
          <w:b/>
          <w:sz w:val="24"/>
          <w:szCs w:val="24"/>
          <w:u w:val="single"/>
        </w:rPr>
        <w:t>S</w:t>
      </w:r>
    </w:p>
    <w:p w:rsidR="007B2EB5" w:rsidRPr="006B72DE" w:rsidRDefault="00F66869" w:rsidP="00115E84">
      <w:pPr>
        <w:spacing w:line="240" w:lineRule="auto"/>
        <w:ind w:left="360"/>
        <w:rPr>
          <w:rFonts w:ascii="Arial" w:hAnsi="Arial" w:cs="Arial"/>
          <w:b/>
          <w:sz w:val="24"/>
          <w:szCs w:val="24"/>
          <w:u w:val="single"/>
        </w:rPr>
      </w:pPr>
      <w:r>
        <w:rPr>
          <w:rFonts w:ascii="Arial" w:hAnsi="Arial" w:cs="Arial"/>
          <w:b/>
          <w:sz w:val="24"/>
          <w:szCs w:val="24"/>
          <w:u w:val="single"/>
        </w:rPr>
        <w:t xml:space="preserve">COMMUNITY LIBRARY </w:t>
      </w:r>
      <w:r w:rsidR="006B72DE" w:rsidRPr="006B72DE">
        <w:rPr>
          <w:rFonts w:ascii="Arial" w:hAnsi="Arial" w:cs="Arial"/>
          <w:b/>
          <w:sz w:val="24"/>
          <w:szCs w:val="24"/>
          <w:u w:val="single"/>
        </w:rPr>
        <w:t>OPPORTUNITIES AND ISSUES</w:t>
      </w:r>
    </w:p>
    <w:tbl>
      <w:tblPr>
        <w:tblStyle w:val="TableGrid"/>
        <w:tblpPr w:leftFromText="180" w:rightFromText="180" w:vertAnchor="text" w:horzAnchor="margin" w:tblpY="62"/>
        <w:tblW w:w="15018" w:type="dxa"/>
        <w:tblLook w:val="04A0" w:firstRow="1" w:lastRow="0" w:firstColumn="1" w:lastColumn="0" w:noHBand="0" w:noVBand="1"/>
      </w:tblPr>
      <w:tblGrid>
        <w:gridCol w:w="2119"/>
        <w:gridCol w:w="5811"/>
        <w:gridCol w:w="3544"/>
        <w:gridCol w:w="3544"/>
      </w:tblGrid>
      <w:tr w:rsidR="00015A51" w:rsidRPr="00FC2A26" w:rsidTr="006B72DE">
        <w:trPr>
          <w:trHeight w:val="397"/>
        </w:trPr>
        <w:tc>
          <w:tcPr>
            <w:tcW w:w="2119" w:type="dxa"/>
            <w:shd w:val="clear" w:color="auto" w:fill="D9D9D9" w:themeFill="background1" w:themeFillShade="D9"/>
            <w:vAlign w:val="center"/>
          </w:tcPr>
          <w:p w:rsidR="00015A51" w:rsidRPr="00FC2A26" w:rsidRDefault="006B72DE" w:rsidP="006B72DE">
            <w:pPr>
              <w:pStyle w:val="Para-1stLevel"/>
              <w:numPr>
                <w:ilvl w:val="0"/>
                <w:numId w:val="0"/>
              </w:numPr>
              <w:spacing w:after="0"/>
              <w:ind w:left="360"/>
              <w:jc w:val="center"/>
              <w:rPr>
                <w:b/>
                <w:sz w:val="24"/>
                <w:szCs w:val="24"/>
              </w:rPr>
            </w:pPr>
            <w:r>
              <w:rPr>
                <w:b/>
                <w:sz w:val="24"/>
                <w:szCs w:val="24"/>
              </w:rPr>
              <w:t>Forum A</w:t>
            </w:r>
            <w:r w:rsidRPr="00FC2A26">
              <w:rPr>
                <w:b/>
                <w:sz w:val="24"/>
                <w:szCs w:val="24"/>
              </w:rPr>
              <w:t>rea</w:t>
            </w:r>
          </w:p>
        </w:tc>
        <w:tc>
          <w:tcPr>
            <w:tcW w:w="5811" w:type="dxa"/>
            <w:shd w:val="clear" w:color="auto" w:fill="D9D9D9" w:themeFill="background1" w:themeFillShade="D9"/>
            <w:vAlign w:val="center"/>
          </w:tcPr>
          <w:p w:rsidR="00015A51" w:rsidRPr="00FC2A26" w:rsidRDefault="006B72DE" w:rsidP="006B72DE">
            <w:pPr>
              <w:pStyle w:val="Para-1stLevel"/>
              <w:numPr>
                <w:ilvl w:val="0"/>
                <w:numId w:val="0"/>
              </w:numPr>
              <w:spacing w:after="0"/>
              <w:jc w:val="center"/>
              <w:rPr>
                <w:b/>
                <w:sz w:val="24"/>
                <w:szCs w:val="24"/>
              </w:rPr>
            </w:pPr>
            <w:r>
              <w:rPr>
                <w:b/>
                <w:sz w:val="24"/>
                <w:szCs w:val="24"/>
              </w:rPr>
              <w:t>E</w:t>
            </w:r>
            <w:r w:rsidRPr="00FC2A26">
              <w:rPr>
                <w:b/>
                <w:sz w:val="24"/>
                <w:szCs w:val="24"/>
              </w:rPr>
              <w:t xml:space="preserve">xisting provision: </w:t>
            </w:r>
            <w:r>
              <w:rPr>
                <w:b/>
                <w:sz w:val="24"/>
                <w:szCs w:val="24"/>
              </w:rPr>
              <w:t xml:space="preserve">summary </w:t>
            </w:r>
            <w:r w:rsidRPr="00FC2A26">
              <w:rPr>
                <w:b/>
                <w:sz w:val="24"/>
                <w:szCs w:val="24"/>
              </w:rPr>
              <w:t>analysis</w:t>
            </w:r>
          </w:p>
        </w:tc>
        <w:tc>
          <w:tcPr>
            <w:tcW w:w="3544" w:type="dxa"/>
            <w:shd w:val="clear" w:color="auto" w:fill="D9D9D9" w:themeFill="background1" w:themeFillShade="D9"/>
            <w:vAlign w:val="center"/>
          </w:tcPr>
          <w:p w:rsidR="00015A51" w:rsidRPr="00FC2A26" w:rsidRDefault="006B72DE" w:rsidP="006B72DE">
            <w:pPr>
              <w:pStyle w:val="Para-3rdlevel"/>
              <w:numPr>
                <w:ilvl w:val="0"/>
                <w:numId w:val="0"/>
              </w:numPr>
              <w:spacing w:after="0"/>
              <w:jc w:val="center"/>
              <w:rPr>
                <w:b/>
                <w:sz w:val="24"/>
                <w:szCs w:val="24"/>
              </w:rPr>
            </w:pPr>
            <w:r>
              <w:rPr>
                <w:b/>
                <w:sz w:val="24"/>
                <w:szCs w:val="24"/>
              </w:rPr>
              <w:t>E</w:t>
            </w:r>
            <w:r w:rsidRPr="00FC2A26">
              <w:rPr>
                <w:b/>
                <w:sz w:val="24"/>
                <w:szCs w:val="24"/>
              </w:rPr>
              <w:t>xisting discussion</w:t>
            </w:r>
            <w:r>
              <w:rPr>
                <w:b/>
                <w:sz w:val="24"/>
                <w:szCs w:val="24"/>
              </w:rPr>
              <w:t>s</w:t>
            </w:r>
          </w:p>
        </w:tc>
        <w:tc>
          <w:tcPr>
            <w:tcW w:w="3544" w:type="dxa"/>
            <w:shd w:val="clear" w:color="auto" w:fill="D9D9D9" w:themeFill="background1" w:themeFillShade="D9"/>
            <w:vAlign w:val="center"/>
          </w:tcPr>
          <w:p w:rsidR="00015A51" w:rsidRPr="00FC2A26" w:rsidRDefault="006B72DE" w:rsidP="006B72DE">
            <w:pPr>
              <w:pStyle w:val="Para-1stLevel"/>
              <w:numPr>
                <w:ilvl w:val="0"/>
                <w:numId w:val="0"/>
              </w:numPr>
              <w:spacing w:after="0"/>
              <w:jc w:val="center"/>
              <w:rPr>
                <w:b/>
                <w:sz w:val="24"/>
                <w:szCs w:val="24"/>
              </w:rPr>
            </w:pPr>
            <w:r>
              <w:rPr>
                <w:b/>
                <w:sz w:val="24"/>
                <w:szCs w:val="24"/>
              </w:rPr>
              <w:t>N</w:t>
            </w:r>
            <w:r w:rsidRPr="00FC2A26">
              <w:rPr>
                <w:b/>
                <w:sz w:val="24"/>
                <w:szCs w:val="24"/>
              </w:rPr>
              <w:t>ext steps</w:t>
            </w:r>
          </w:p>
        </w:tc>
      </w:tr>
      <w:tr w:rsidR="00015A51" w:rsidRPr="00015A51" w:rsidTr="006B72DE">
        <w:tc>
          <w:tcPr>
            <w:tcW w:w="2119" w:type="dxa"/>
            <w:vAlign w:val="center"/>
          </w:tcPr>
          <w:p w:rsidR="00015A51" w:rsidRPr="00015A51" w:rsidRDefault="00015A51" w:rsidP="00115E84">
            <w:pPr>
              <w:pStyle w:val="Para-1stLevel"/>
              <w:numPr>
                <w:ilvl w:val="0"/>
                <w:numId w:val="0"/>
              </w:numPr>
              <w:spacing w:before="120" w:after="120"/>
              <w:ind w:left="357"/>
              <w:rPr>
                <w:b/>
              </w:rPr>
            </w:pPr>
            <w:r w:rsidRPr="00015A51">
              <w:rPr>
                <w:b/>
              </w:rPr>
              <w:t>BATH</w:t>
            </w:r>
          </w:p>
        </w:tc>
        <w:tc>
          <w:tcPr>
            <w:tcW w:w="5811" w:type="dxa"/>
            <w:vAlign w:val="center"/>
          </w:tcPr>
          <w:p w:rsidR="006B72DE" w:rsidRDefault="00015A51" w:rsidP="00115E84">
            <w:pPr>
              <w:pStyle w:val="Para-1stLevel"/>
              <w:numPr>
                <w:ilvl w:val="0"/>
                <w:numId w:val="0"/>
              </w:numPr>
              <w:spacing w:before="240"/>
              <w:ind w:left="34"/>
            </w:pPr>
            <w:r w:rsidRPr="00015A51">
              <w:t>Currently Bath City Area is the most well served Area with 3 Council run libraries; the Bath Central Library and 2 branch libraries (Weston Library and Moorland Road) with addition of 2 Community run libraries in Oriel Hall (Larkhall) and Southside Youth Hub. It is also served by the Mobile Library in Comb</w:t>
            </w:r>
            <w:r w:rsidR="006B72DE">
              <w:t>e Down, Odd Down and Newbridge.</w:t>
            </w:r>
          </w:p>
          <w:p w:rsidR="00015A51" w:rsidRPr="00015A51" w:rsidRDefault="006B72DE" w:rsidP="00115E84">
            <w:pPr>
              <w:pStyle w:val="Para-1stLevel"/>
              <w:numPr>
                <w:ilvl w:val="0"/>
                <w:numId w:val="0"/>
              </w:numPr>
              <w:spacing w:before="240"/>
              <w:ind w:left="34"/>
            </w:pPr>
            <w:r>
              <w:t>T</w:t>
            </w:r>
            <w:r w:rsidR="00015A51" w:rsidRPr="00015A51">
              <w:t>he overwhelming usage across all wards in the Bath City Area is at Bath Central Library.</w:t>
            </w:r>
          </w:p>
        </w:tc>
        <w:tc>
          <w:tcPr>
            <w:tcW w:w="3544" w:type="dxa"/>
            <w:vAlign w:val="center"/>
          </w:tcPr>
          <w:p w:rsidR="00015A51" w:rsidRPr="00015A51" w:rsidRDefault="00015A51" w:rsidP="000174B5">
            <w:pPr>
              <w:pStyle w:val="Para-1stLevel"/>
              <w:numPr>
                <w:ilvl w:val="0"/>
                <w:numId w:val="0"/>
              </w:numPr>
              <w:spacing w:after="0"/>
              <w:ind w:left="34"/>
            </w:pPr>
            <w:r w:rsidRPr="00015A51">
              <w:t xml:space="preserve">Discussions are progressing regarding a </w:t>
            </w:r>
            <w:r w:rsidR="000174B5">
              <w:t xml:space="preserve">library </w:t>
            </w:r>
            <w:r w:rsidRPr="00015A51">
              <w:t xml:space="preserve">provision at Mullberry Park to serve </w:t>
            </w:r>
            <w:r w:rsidR="000174B5">
              <w:t>the</w:t>
            </w:r>
            <w:r w:rsidRPr="00015A51">
              <w:t xml:space="preserve"> community.</w:t>
            </w:r>
          </w:p>
        </w:tc>
        <w:tc>
          <w:tcPr>
            <w:tcW w:w="3544" w:type="dxa"/>
            <w:vAlign w:val="center"/>
          </w:tcPr>
          <w:p w:rsidR="00015A51" w:rsidRPr="00015A51" w:rsidRDefault="00015A51" w:rsidP="00115E84">
            <w:pPr>
              <w:pStyle w:val="Para-1stLevel"/>
              <w:numPr>
                <w:ilvl w:val="0"/>
                <w:numId w:val="0"/>
              </w:numPr>
              <w:spacing w:after="0"/>
              <w:ind w:left="34"/>
            </w:pPr>
            <w:r w:rsidRPr="00015A51">
              <w:t xml:space="preserve">The close proximity of Weston and Moorland Road to Bath Central and the user base of the branch libraries should be discussed </w:t>
            </w:r>
            <w:r w:rsidR="006B72DE">
              <w:t>further with the Bath City Forum.</w:t>
            </w:r>
          </w:p>
        </w:tc>
      </w:tr>
      <w:tr w:rsidR="00015A51" w:rsidRPr="00015A51" w:rsidTr="006B72DE">
        <w:tc>
          <w:tcPr>
            <w:tcW w:w="2119" w:type="dxa"/>
            <w:vAlign w:val="center"/>
          </w:tcPr>
          <w:p w:rsidR="00015A51" w:rsidRPr="00015A51" w:rsidRDefault="00015A51" w:rsidP="00115E84">
            <w:pPr>
              <w:pStyle w:val="Para-1stLevel"/>
              <w:numPr>
                <w:ilvl w:val="0"/>
                <w:numId w:val="0"/>
              </w:numPr>
              <w:spacing w:before="120" w:after="120"/>
              <w:ind w:left="357"/>
              <w:rPr>
                <w:b/>
              </w:rPr>
            </w:pPr>
            <w:r w:rsidRPr="00015A51">
              <w:rPr>
                <w:b/>
              </w:rPr>
              <w:t>BATHAVON NORTH AND SOUTH</w:t>
            </w:r>
          </w:p>
        </w:tc>
        <w:tc>
          <w:tcPr>
            <w:tcW w:w="5811" w:type="dxa"/>
            <w:vAlign w:val="center"/>
          </w:tcPr>
          <w:p w:rsidR="00015A51" w:rsidRDefault="00015A51" w:rsidP="00115E84">
            <w:pPr>
              <w:pStyle w:val="Para-1stLevel"/>
              <w:numPr>
                <w:ilvl w:val="0"/>
                <w:numId w:val="0"/>
              </w:numPr>
              <w:spacing w:before="240"/>
              <w:ind w:left="34"/>
            </w:pPr>
            <w:r w:rsidRPr="00015A51">
              <w:t>Bathavon Area is currently served predominately by the Mobile Library which visits Batheaston, Bathford, Newton St. Loe, Bathampton, Wellow, Hinton Charterhouse, Freshford, Priston &amp; Tunley. There is also a Community Library at Combe Hay Parish Church</w:t>
            </w:r>
            <w:r w:rsidR="006B72DE">
              <w:t>.</w:t>
            </w:r>
          </w:p>
          <w:p w:rsidR="00B93E48" w:rsidRPr="00B93E48" w:rsidRDefault="00015A51" w:rsidP="00115E84">
            <w:pPr>
              <w:pStyle w:val="Para-1stLevel"/>
              <w:numPr>
                <w:ilvl w:val="0"/>
                <w:numId w:val="0"/>
              </w:numPr>
              <w:spacing w:before="240"/>
              <w:ind w:left="34"/>
              <w:rPr>
                <w:sz w:val="16"/>
                <w:szCs w:val="16"/>
              </w:rPr>
            </w:pPr>
            <w:r w:rsidRPr="00015A51">
              <w:t>Usage of Bath Central library is high from all wards.</w:t>
            </w:r>
          </w:p>
        </w:tc>
        <w:tc>
          <w:tcPr>
            <w:tcW w:w="3544" w:type="dxa"/>
            <w:vAlign w:val="center"/>
          </w:tcPr>
          <w:p w:rsidR="00015A51" w:rsidRPr="00015A51" w:rsidRDefault="00015A51" w:rsidP="006B72DE">
            <w:pPr>
              <w:pStyle w:val="Para-1stLevel"/>
              <w:numPr>
                <w:ilvl w:val="0"/>
                <w:numId w:val="0"/>
              </w:numPr>
              <w:ind w:left="34"/>
            </w:pPr>
          </w:p>
        </w:tc>
        <w:tc>
          <w:tcPr>
            <w:tcW w:w="3544" w:type="dxa"/>
            <w:vAlign w:val="center"/>
          </w:tcPr>
          <w:p w:rsidR="00015A51" w:rsidRPr="00015A51" w:rsidRDefault="00015A51" w:rsidP="00115E84">
            <w:pPr>
              <w:pStyle w:val="Para-1stLevel"/>
              <w:numPr>
                <w:ilvl w:val="0"/>
                <w:numId w:val="0"/>
              </w:numPr>
              <w:spacing w:after="0"/>
              <w:ind w:left="34"/>
            </w:pPr>
            <w:r w:rsidRPr="00015A51">
              <w:t>Discussions need to take place with the Bathavon North and South Forums as to whether their community is most appropriately served to meet their specific community needs.</w:t>
            </w:r>
          </w:p>
        </w:tc>
      </w:tr>
      <w:tr w:rsidR="00015A51" w:rsidRPr="00015A51" w:rsidTr="00115E84">
        <w:tc>
          <w:tcPr>
            <w:tcW w:w="2119" w:type="dxa"/>
            <w:vAlign w:val="center"/>
          </w:tcPr>
          <w:p w:rsidR="00015A51" w:rsidRPr="00015A51" w:rsidRDefault="00015A51" w:rsidP="00115E84">
            <w:pPr>
              <w:pStyle w:val="Para-1stLevel"/>
              <w:numPr>
                <w:ilvl w:val="0"/>
                <w:numId w:val="0"/>
              </w:numPr>
              <w:spacing w:before="120" w:after="120"/>
              <w:ind w:left="357"/>
              <w:rPr>
                <w:b/>
              </w:rPr>
            </w:pPr>
            <w:r w:rsidRPr="00015A51">
              <w:rPr>
                <w:b/>
              </w:rPr>
              <w:t>KEYNSHAM AREA</w:t>
            </w:r>
          </w:p>
        </w:tc>
        <w:tc>
          <w:tcPr>
            <w:tcW w:w="5811" w:type="dxa"/>
            <w:vAlign w:val="center"/>
          </w:tcPr>
          <w:p w:rsidR="00015A51" w:rsidRPr="00015A51" w:rsidRDefault="00015A51" w:rsidP="00115E84">
            <w:pPr>
              <w:pStyle w:val="Para-1stLevel"/>
              <w:numPr>
                <w:ilvl w:val="0"/>
                <w:numId w:val="0"/>
              </w:numPr>
              <w:spacing w:before="240"/>
              <w:ind w:left="34"/>
            </w:pPr>
            <w:r w:rsidRPr="00015A51">
              <w:t>Keynsham Area is currently served by 2 Council run Libraries 1 core library in Keynsham &amp; a branch library in Saltford. The Mobile Library visits Chewton Keynsham, Marksbury, Compton Dando &amp; Farmborough</w:t>
            </w:r>
            <w:r w:rsidR="006B72DE">
              <w:t>.</w:t>
            </w:r>
          </w:p>
          <w:p w:rsidR="00B93E48" w:rsidRPr="00B93E48" w:rsidRDefault="00015A51" w:rsidP="00115E84">
            <w:pPr>
              <w:pStyle w:val="Para-1stLevel"/>
              <w:numPr>
                <w:ilvl w:val="0"/>
                <w:numId w:val="0"/>
              </w:numPr>
              <w:spacing w:before="240"/>
              <w:ind w:left="34"/>
              <w:rPr>
                <w:sz w:val="16"/>
                <w:szCs w:val="16"/>
              </w:rPr>
            </w:pPr>
            <w:r w:rsidRPr="00015A51">
              <w:t>Usage of Keynsham library is extremely high across all wards with usage of Saltford predominately by a small group of regular Saltford residents</w:t>
            </w:r>
            <w:r w:rsidR="006B72DE">
              <w:t>.</w:t>
            </w:r>
          </w:p>
        </w:tc>
        <w:tc>
          <w:tcPr>
            <w:tcW w:w="3544" w:type="dxa"/>
            <w:vAlign w:val="center"/>
          </w:tcPr>
          <w:p w:rsidR="00015A51" w:rsidRPr="00015A51" w:rsidRDefault="00015A51" w:rsidP="006B72DE">
            <w:pPr>
              <w:pStyle w:val="Para-1stLevel"/>
              <w:numPr>
                <w:ilvl w:val="0"/>
                <w:numId w:val="0"/>
              </w:numPr>
              <w:ind w:left="34"/>
            </w:pPr>
          </w:p>
        </w:tc>
        <w:tc>
          <w:tcPr>
            <w:tcW w:w="3544" w:type="dxa"/>
            <w:vAlign w:val="center"/>
          </w:tcPr>
          <w:p w:rsidR="00015A51" w:rsidRPr="00015A51" w:rsidRDefault="00015A51" w:rsidP="00115E84">
            <w:pPr>
              <w:pStyle w:val="Para-2ndlevel"/>
              <w:numPr>
                <w:ilvl w:val="0"/>
                <w:numId w:val="0"/>
              </w:numPr>
              <w:spacing w:after="0"/>
              <w:ind w:left="34"/>
            </w:pPr>
            <w:r w:rsidRPr="00015A51">
              <w:t>Discussions need to take place with the Keynsham Area Forum as to whether their community is most appropriately served to meet their specific community needs.</w:t>
            </w:r>
          </w:p>
        </w:tc>
      </w:tr>
      <w:tr w:rsidR="00015A51" w:rsidRPr="00015A51" w:rsidTr="00115E84">
        <w:tc>
          <w:tcPr>
            <w:tcW w:w="2119" w:type="dxa"/>
            <w:vAlign w:val="center"/>
          </w:tcPr>
          <w:p w:rsidR="00015A51" w:rsidRPr="00015A51" w:rsidRDefault="00015A51" w:rsidP="00115E84">
            <w:pPr>
              <w:pStyle w:val="Para-1stLevel"/>
              <w:numPr>
                <w:ilvl w:val="0"/>
                <w:numId w:val="0"/>
              </w:numPr>
              <w:spacing w:before="120" w:after="120"/>
              <w:ind w:left="357"/>
              <w:rPr>
                <w:b/>
              </w:rPr>
            </w:pPr>
            <w:r w:rsidRPr="00015A51">
              <w:rPr>
                <w:b/>
              </w:rPr>
              <w:lastRenderedPageBreak/>
              <w:t>SOMER VALLEY</w:t>
            </w:r>
          </w:p>
        </w:tc>
        <w:tc>
          <w:tcPr>
            <w:tcW w:w="5811" w:type="dxa"/>
            <w:vAlign w:val="center"/>
          </w:tcPr>
          <w:p w:rsidR="00015A51" w:rsidRDefault="00015A51" w:rsidP="00115E84">
            <w:pPr>
              <w:pStyle w:val="Para-1stLevel"/>
              <w:numPr>
                <w:ilvl w:val="0"/>
                <w:numId w:val="0"/>
              </w:numPr>
              <w:spacing w:before="120" w:after="120"/>
              <w:ind w:left="34"/>
            </w:pPr>
            <w:r w:rsidRPr="00015A51">
              <w:t xml:space="preserve">The Somer Valley Area is currently served by 3 Council run Libraries Midsomer Norton, Radstock &amp; Paulton. The Mobile Library visits Timsbury, Camerton, Peasedown St. John, Farrington Gurney, High Littleton &amp; Writhlington. </w:t>
            </w:r>
          </w:p>
          <w:p w:rsidR="00015A51" w:rsidRPr="00015A51" w:rsidRDefault="00015A51" w:rsidP="00115E84">
            <w:pPr>
              <w:pStyle w:val="Para-1stLevel"/>
              <w:numPr>
                <w:ilvl w:val="0"/>
                <w:numId w:val="0"/>
              </w:numPr>
              <w:spacing w:before="120" w:after="120"/>
              <w:ind w:left="34"/>
            </w:pPr>
            <w:r w:rsidRPr="00015A51">
              <w:t>Usage of Midsomer Norton is high across all wards with Paulton residents having the highest use in Paulton.</w:t>
            </w:r>
          </w:p>
        </w:tc>
        <w:tc>
          <w:tcPr>
            <w:tcW w:w="3544" w:type="dxa"/>
            <w:vAlign w:val="center"/>
          </w:tcPr>
          <w:p w:rsidR="00015A51" w:rsidRPr="00015A51" w:rsidRDefault="00015A51" w:rsidP="00115E84">
            <w:pPr>
              <w:pStyle w:val="Para-2ndlevel"/>
              <w:numPr>
                <w:ilvl w:val="0"/>
                <w:numId w:val="0"/>
              </w:numPr>
              <w:spacing w:before="120" w:after="120"/>
              <w:ind w:left="34"/>
            </w:pPr>
            <w:r w:rsidRPr="00015A51">
              <w:t xml:space="preserve">Following the initial Forum meetings, discussion have been continuing with Paulton Parish Council who are considering the transition from Local Authority management of Paulton Hub to be managed by the local community during the first year, with a view to becoming </w:t>
            </w:r>
            <w:r w:rsidR="00115E84">
              <w:t>a</w:t>
            </w:r>
            <w:r w:rsidRPr="00015A51">
              <w:t xml:space="preserve"> Community Run Independent Librar</w:t>
            </w:r>
            <w:r w:rsidR="00115E84">
              <w:t>y</w:t>
            </w:r>
            <w:r w:rsidRPr="00015A51">
              <w:t xml:space="preserve"> thereafter. We will offer a package of support to make this transition.</w:t>
            </w:r>
          </w:p>
          <w:p w:rsidR="00015A51" w:rsidRPr="00015A51" w:rsidRDefault="00015A51" w:rsidP="00115E84">
            <w:pPr>
              <w:pStyle w:val="Para-2ndlevel"/>
              <w:numPr>
                <w:ilvl w:val="0"/>
                <w:numId w:val="0"/>
              </w:numPr>
              <w:spacing w:before="120" w:after="120"/>
              <w:ind w:left="34"/>
            </w:pPr>
            <w:r w:rsidRPr="00015A51">
              <w:t>Discussions are also progressing with Timsbury who also want to look at a community run provision that may better serve their community rather than short mobile stops.</w:t>
            </w:r>
          </w:p>
          <w:p w:rsidR="00015A51" w:rsidRPr="00015A51" w:rsidRDefault="00015A51" w:rsidP="000174B5">
            <w:pPr>
              <w:pStyle w:val="Para-2ndlevel"/>
              <w:numPr>
                <w:ilvl w:val="0"/>
                <w:numId w:val="0"/>
              </w:numPr>
              <w:spacing w:before="120" w:after="120"/>
              <w:ind w:left="34"/>
            </w:pPr>
            <w:r w:rsidRPr="00015A51">
              <w:t xml:space="preserve">The proposed Healthy Living Centre at Radstock </w:t>
            </w:r>
            <w:r w:rsidR="000174B5">
              <w:t>provides</w:t>
            </w:r>
            <w:r w:rsidRPr="00015A51">
              <w:t xml:space="preserve"> an opportunity </w:t>
            </w:r>
            <w:r w:rsidR="000174B5">
              <w:t xml:space="preserve">for potential delivery of </w:t>
            </w:r>
            <w:r w:rsidRPr="00015A51">
              <w:t>community</w:t>
            </w:r>
            <w:r w:rsidR="000174B5">
              <w:t xml:space="preserve"> library service</w:t>
            </w:r>
            <w:r w:rsidRPr="00015A51">
              <w:t>.</w:t>
            </w:r>
          </w:p>
        </w:tc>
        <w:tc>
          <w:tcPr>
            <w:tcW w:w="3544" w:type="dxa"/>
            <w:vAlign w:val="center"/>
          </w:tcPr>
          <w:p w:rsidR="00015A51" w:rsidRPr="00015A51" w:rsidRDefault="00015A51" w:rsidP="00115E84">
            <w:pPr>
              <w:pStyle w:val="Para-2ndlevel"/>
              <w:numPr>
                <w:ilvl w:val="0"/>
                <w:numId w:val="0"/>
              </w:numPr>
              <w:spacing w:before="120" w:after="120"/>
              <w:ind w:left="34"/>
            </w:pPr>
            <w:r w:rsidRPr="00015A51">
              <w:t>Further discussions need to take place with the Somer Valley Area Forum as to whether other towns in their community are most appropriately served to meet those specific community needs.</w:t>
            </w:r>
          </w:p>
        </w:tc>
      </w:tr>
      <w:tr w:rsidR="00015A51" w:rsidRPr="00015A51" w:rsidTr="00115E84">
        <w:tc>
          <w:tcPr>
            <w:tcW w:w="2119" w:type="dxa"/>
            <w:vAlign w:val="center"/>
          </w:tcPr>
          <w:p w:rsidR="00015A51" w:rsidRPr="00015A51" w:rsidRDefault="00015A51" w:rsidP="00115E84">
            <w:pPr>
              <w:pStyle w:val="Para-1stLevel"/>
              <w:numPr>
                <w:ilvl w:val="0"/>
                <w:numId w:val="0"/>
              </w:numPr>
              <w:spacing w:before="120" w:after="120"/>
              <w:ind w:left="360"/>
              <w:rPr>
                <w:b/>
              </w:rPr>
            </w:pPr>
            <w:r w:rsidRPr="00015A51">
              <w:rPr>
                <w:b/>
              </w:rPr>
              <w:t>CHEW VALLEY</w:t>
            </w:r>
          </w:p>
        </w:tc>
        <w:tc>
          <w:tcPr>
            <w:tcW w:w="5811" w:type="dxa"/>
            <w:vAlign w:val="center"/>
          </w:tcPr>
          <w:p w:rsidR="00015A51" w:rsidRPr="00015A51" w:rsidRDefault="00015A51" w:rsidP="00115E84">
            <w:pPr>
              <w:pStyle w:val="Para-2ndlevel"/>
              <w:numPr>
                <w:ilvl w:val="0"/>
                <w:numId w:val="0"/>
              </w:numPr>
              <w:spacing w:before="120" w:after="120"/>
              <w:ind w:left="34"/>
            </w:pPr>
            <w:r w:rsidRPr="00015A51">
              <w:t>The Chew Valley Area is currently served predominately by the Mobile Library which visits Bishop Sutton, Norton Malreward, Stanton Drew, Chew Magna, Pensford, Cameley, Temple Cloud, Clutton, Chew Stoke, West Harptree, East Harptree, Compton Martin, Ubley &amp; Hinton Blewett. There is also a Community Library at The Stoke Inn, Chew Stoke.</w:t>
            </w:r>
          </w:p>
        </w:tc>
        <w:tc>
          <w:tcPr>
            <w:tcW w:w="3544" w:type="dxa"/>
            <w:vAlign w:val="center"/>
          </w:tcPr>
          <w:p w:rsidR="00015A51" w:rsidRPr="00015A51" w:rsidRDefault="00015A51" w:rsidP="00115E84">
            <w:pPr>
              <w:pStyle w:val="Para-2ndlevel"/>
              <w:numPr>
                <w:ilvl w:val="0"/>
                <w:numId w:val="0"/>
              </w:numPr>
              <w:spacing w:before="120" w:after="120"/>
              <w:ind w:left="34"/>
            </w:pPr>
            <w:r w:rsidRPr="00015A51">
              <w:t>Discussions are progressing with the local members and Chew Valley school as well as Stowey Sutton considering a local community provision</w:t>
            </w:r>
            <w:r w:rsidR="00115E84">
              <w:t>.</w:t>
            </w:r>
          </w:p>
        </w:tc>
        <w:tc>
          <w:tcPr>
            <w:tcW w:w="3544" w:type="dxa"/>
            <w:vAlign w:val="center"/>
          </w:tcPr>
          <w:p w:rsidR="00015A51" w:rsidRPr="00015A51" w:rsidRDefault="00015A51" w:rsidP="00115E84">
            <w:pPr>
              <w:pStyle w:val="Para-2ndlevel"/>
              <w:numPr>
                <w:ilvl w:val="0"/>
                <w:numId w:val="0"/>
              </w:numPr>
              <w:spacing w:before="120" w:after="120"/>
              <w:ind w:left="34"/>
            </w:pPr>
            <w:r w:rsidRPr="00015A51">
              <w:t xml:space="preserve">Further discussions </w:t>
            </w:r>
            <w:r w:rsidR="00115E84">
              <w:t xml:space="preserve">required </w:t>
            </w:r>
            <w:r w:rsidRPr="00015A51">
              <w:t>with the Area Forum as to whether other towns in their community are most appropriately served to meet those specific community needs.</w:t>
            </w:r>
          </w:p>
        </w:tc>
      </w:tr>
    </w:tbl>
    <w:p w:rsidR="00762AED" w:rsidRPr="00FC2A26" w:rsidRDefault="00762AED" w:rsidP="00015A51">
      <w:pPr>
        <w:pStyle w:val="Para-1stLevel"/>
        <w:numPr>
          <w:ilvl w:val="0"/>
          <w:numId w:val="0"/>
        </w:numPr>
        <w:ind w:left="1282"/>
        <w:rPr>
          <w:sz w:val="24"/>
          <w:szCs w:val="24"/>
        </w:rPr>
      </w:pPr>
    </w:p>
    <w:sectPr w:rsidR="00762AED" w:rsidRPr="00FC2A26" w:rsidSect="00B93E48">
      <w:pgSz w:w="16838" w:h="11906" w:orient="landscape"/>
      <w:pgMar w:top="1077" w:right="720"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964"/>
    <w:multiLevelType w:val="hybridMultilevel"/>
    <w:tmpl w:val="00F8A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702378"/>
    <w:multiLevelType w:val="hybridMultilevel"/>
    <w:tmpl w:val="BAD2B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C37D3C"/>
    <w:multiLevelType w:val="multilevel"/>
    <w:tmpl w:val="9C50240E"/>
    <w:lvl w:ilvl="0">
      <w:start w:val="1"/>
      <w:numFmt w:val="decimal"/>
      <w:pStyle w:val="ReportHeading"/>
      <w:lvlText w:val="%1"/>
      <w:lvlJc w:val="left"/>
      <w:pPr>
        <w:tabs>
          <w:tab w:val="num" w:pos="432"/>
        </w:tabs>
        <w:ind w:left="432" w:hanging="432"/>
      </w:pPr>
      <w:rPr>
        <w:rFonts w:cs="Times New Roman" w:hint="default"/>
      </w:rPr>
    </w:lvl>
    <w:lvl w:ilvl="1">
      <w:start w:val="1"/>
      <w:numFmt w:val="decimal"/>
      <w:pStyle w:val="Para-1stLevel"/>
      <w:isLgl/>
      <w:lvlText w:val="%1.%2"/>
      <w:lvlJc w:val="left"/>
      <w:pPr>
        <w:tabs>
          <w:tab w:val="num" w:pos="1282"/>
        </w:tabs>
        <w:ind w:left="1282" w:hanging="432"/>
      </w:pPr>
      <w:rPr>
        <w:rFonts w:cs="Times New Roman" w:hint="default"/>
      </w:rPr>
    </w:lvl>
    <w:lvl w:ilvl="2">
      <w:start w:val="1"/>
      <w:numFmt w:val="decimal"/>
      <w:pStyle w:val="Para-2ndlevel"/>
      <w:isLgl/>
      <w:lvlText w:val="(%3)"/>
      <w:lvlJc w:val="left"/>
      <w:pPr>
        <w:tabs>
          <w:tab w:val="num" w:pos="850"/>
        </w:tabs>
        <w:ind w:left="850" w:hanging="420"/>
      </w:pPr>
      <w:rPr>
        <w:rFonts w:cs="Times New Roman" w:hint="default"/>
      </w:rPr>
    </w:lvl>
    <w:lvl w:ilvl="3">
      <w:start w:val="1"/>
      <w:numFmt w:val="bullet"/>
      <w:lvlText w:val=""/>
      <w:lvlJc w:val="left"/>
      <w:pPr>
        <w:tabs>
          <w:tab w:val="num" w:pos="2061"/>
        </w:tabs>
        <w:ind w:left="2058" w:hanging="357"/>
      </w:pPr>
      <w:rPr>
        <w:rFonts w:ascii="Symbol" w:hAnsi="Symbol"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5E2C0B70"/>
    <w:multiLevelType w:val="multilevel"/>
    <w:tmpl w:val="A224C0A4"/>
    <w:lvl w:ilvl="0">
      <w:start w:val="1"/>
      <w:numFmt w:val="decimal"/>
      <w:lvlText w:val="%1"/>
      <w:lvlJc w:val="left"/>
      <w:pPr>
        <w:tabs>
          <w:tab w:val="num" w:pos="432"/>
        </w:tabs>
        <w:ind w:left="432" w:hanging="432"/>
      </w:pPr>
      <w:rPr>
        <w:rFonts w:cs="Times New Roman" w:hint="default"/>
      </w:rPr>
    </w:lvl>
    <w:lvl w:ilvl="1">
      <w:start w:val="1"/>
      <w:numFmt w:val="decimal"/>
      <w:pStyle w:val="Para-3rdlevel"/>
      <w:isLgl/>
      <w:lvlText w:val="%1.%2"/>
      <w:lvlJc w:val="left"/>
      <w:pPr>
        <w:tabs>
          <w:tab w:val="num" w:pos="1282"/>
        </w:tabs>
        <w:ind w:left="1282" w:hanging="432"/>
      </w:pPr>
      <w:rPr>
        <w:rFonts w:cs="Times New Roman" w:hint="default"/>
      </w:rPr>
    </w:lvl>
    <w:lvl w:ilvl="2">
      <w:start w:val="1"/>
      <w:numFmt w:val="decimal"/>
      <w:isLgl/>
      <w:lvlText w:val="(%3)"/>
      <w:lvlJc w:val="left"/>
      <w:pPr>
        <w:tabs>
          <w:tab w:val="num" w:pos="850"/>
        </w:tabs>
        <w:ind w:left="850" w:hanging="420"/>
      </w:pPr>
      <w:rPr>
        <w:rFonts w:cs="Times New Roman" w:hint="default"/>
      </w:rPr>
    </w:lvl>
    <w:lvl w:ilvl="3">
      <w:start w:val="1"/>
      <w:numFmt w:val="bullet"/>
      <w:lvlText w:val=""/>
      <w:lvlJc w:val="left"/>
      <w:pPr>
        <w:tabs>
          <w:tab w:val="num" w:pos="1210"/>
        </w:tabs>
        <w:ind w:left="1207" w:hanging="357"/>
      </w:pPr>
      <w:rPr>
        <w:rFonts w:ascii="Symbol" w:hAnsi="Symbol"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6D4B1B2B"/>
    <w:multiLevelType w:val="multilevel"/>
    <w:tmpl w:val="CF1AD592"/>
    <w:lvl w:ilvl="0">
      <w:start w:val="1"/>
      <w:numFmt w:val="decimal"/>
      <w:lvlText w:val="%1"/>
      <w:lvlJc w:val="left"/>
      <w:pPr>
        <w:tabs>
          <w:tab w:val="num" w:pos="432"/>
        </w:tabs>
        <w:ind w:left="432" w:hanging="432"/>
      </w:pPr>
      <w:rPr>
        <w:rFonts w:cs="Times New Roman" w:hint="default"/>
      </w:rPr>
    </w:lvl>
    <w:lvl w:ilvl="1">
      <w:start w:val="1"/>
      <w:numFmt w:val="bullet"/>
      <w:lvlText w:val=""/>
      <w:lvlJc w:val="left"/>
      <w:pPr>
        <w:tabs>
          <w:tab w:val="num" w:pos="2133"/>
        </w:tabs>
        <w:ind w:left="2133" w:hanging="432"/>
      </w:pPr>
      <w:rPr>
        <w:rFonts w:ascii="Symbol" w:hAnsi="Symbol" w:hint="default"/>
      </w:rPr>
    </w:lvl>
    <w:lvl w:ilvl="2">
      <w:start w:val="1"/>
      <w:numFmt w:val="decimal"/>
      <w:isLgl/>
      <w:lvlText w:val="(%3)"/>
      <w:lvlJc w:val="left"/>
      <w:pPr>
        <w:tabs>
          <w:tab w:val="num" w:pos="850"/>
        </w:tabs>
        <w:ind w:left="850" w:hanging="420"/>
      </w:pPr>
      <w:rPr>
        <w:rFonts w:cs="Times New Roman" w:hint="default"/>
      </w:rPr>
    </w:lvl>
    <w:lvl w:ilvl="3">
      <w:start w:val="1"/>
      <w:numFmt w:val="bullet"/>
      <w:lvlText w:val=""/>
      <w:lvlJc w:val="left"/>
      <w:pPr>
        <w:tabs>
          <w:tab w:val="num" w:pos="1210"/>
        </w:tabs>
        <w:ind w:left="1207" w:hanging="357"/>
      </w:pPr>
      <w:rPr>
        <w:rFonts w:ascii="Symbol" w:hAnsi="Symbol"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71EB1AD7"/>
    <w:multiLevelType w:val="multilevel"/>
    <w:tmpl w:val="E350F372"/>
    <w:lvl w:ilvl="0">
      <w:start w:val="1"/>
      <w:numFmt w:val="decimal"/>
      <w:lvlText w:val="%1"/>
      <w:lvlJc w:val="left"/>
      <w:pPr>
        <w:tabs>
          <w:tab w:val="num" w:pos="432"/>
        </w:tabs>
        <w:ind w:left="432" w:hanging="432"/>
      </w:pPr>
      <w:rPr>
        <w:rFonts w:cs="Times New Roman" w:hint="default"/>
      </w:rPr>
    </w:lvl>
    <w:lvl w:ilvl="1">
      <w:start w:val="1"/>
      <w:numFmt w:val="decimal"/>
      <w:isLgl/>
      <w:lvlText w:val="%1.%2"/>
      <w:lvlJc w:val="left"/>
      <w:pPr>
        <w:tabs>
          <w:tab w:val="num" w:pos="1282"/>
        </w:tabs>
        <w:ind w:left="1282" w:hanging="432"/>
      </w:pPr>
      <w:rPr>
        <w:rFonts w:cs="Times New Roman" w:hint="default"/>
      </w:rPr>
    </w:lvl>
    <w:lvl w:ilvl="2">
      <w:start w:val="1"/>
      <w:numFmt w:val="decimal"/>
      <w:isLgl/>
      <w:lvlText w:val="(%3)"/>
      <w:lvlJc w:val="left"/>
      <w:pPr>
        <w:tabs>
          <w:tab w:val="num" w:pos="850"/>
        </w:tabs>
        <w:ind w:left="850" w:hanging="420"/>
      </w:pPr>
      <w:rPr>
        <w:rFonts w:cs="Times New Roman" w:hint="default"/>
      </w:rPr>
    </w:lvl>
    <w:lvl w:ilvl="3">
      <w:start w:val="1"/>
      <w:numFmt w:val="bullet"/>
      <w:lvlText w:val=""/>
      <w:lvlJc w:val="left"/>
      <w:pPr>
        <w:tabs>
          <w:tab w:val="num" w:pos="2061"/>
        </w:tabs>
        <w:ind w:left="2058" w:hanging="357"/>
      </w:pPr>
      <w:rPr>
        <w:rFonts w:ascii="Symbol" w:hAnsi="Symbol"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7FF76F2D"/>
    <w:multiLevelType w:val="hybridMultilevel"/>
    <w:tmpl w:val="BE28B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B5"/>
    <w:rsid w:val="00015A51"/>
    <w:rsid w:val="000174B5"/>
    <w:rsid w:val="00115E84"/>
    <w:rsid w:val="00436365"/>
    <w:rsid w:val="006B72DE"/>
    <w:rsid w:val="00725580"/>
    <w:rsid w:val="00762AED"/>
    <w:rsid w:val="007B2EB5"/>
    <w:rsid w:val="00B93E48"/>
    <w:rsid w:val="00D0305A"/>
    <w:rsid w:val="00D82596"/>
    <w:rsid w:val="00DB710A"/>
    <w:rsid w:val="00E048EC"/>
    <w:rsid w:val="00E24965"/>
    <w:rsid w:val="00F66869"/>
    <w:rsid w:val="00FC2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stLevel">
    <w:name w:val="Para - 1st Level"/>
    <w:basedOn w:val="Normal"/>
    <w:uiPriority w:val="99"/>
    <w:rsid w:val="007B2EB5"/>
    <w:pPr>
      <w:numPr>
        <w:ilvl w:val="1"/>
        <w:numId w:val="1"/>
      </w:numPr>
      <w:spacing w:after="240" w:line="240" w:lineRule="auto"/>
      <w:ind w:right="176"/>
    </w:pPr>
    <w:rPr>
      <w:rFonts w:ascii="Arial" w:eastAsia="Times New Roman" w:hAnsi="Arial" w:cs="Arial"/>
      <w:lang w:eastAsia="en-GB"/>
    </w:rPr>
  </w:style>
  <w:style w:type="paragraph" w:customStyle="1" w:styleId="ReportHeading">
    <w:name w:val="Report Heading"/>
    <w:basedOn w:val="Normal"/>
    <w:next w:val="Para-1stLevel"/>
    <w:uiPriority w:val="99"/>
    <w:rsid w:val="007B2EB5"/>
    <w:pPr>
      <w:numPr>
        <w:numId w:val="1"/>
      </w:numPr>
      <w:spacing w:after="240" w:line="240" w:lineRule="auto"/>
      <w:ind w:right="170"/>
    </w:pPr>
    <w:rPr>
      <w:rFonts w:ascii="Arial" w:eastAsia="Times New Roman" w:hAnsi="Arial" w:cs="Arial"/>
      <w:b/>
      <w:bCs/>
      <w:caps/>
      <w:lang w:eastAsia="en-GB"/>
    </w:rPr>
  </w:style>
  <w:style w:type="paragraph" w:customStyle="1" w:styleId="Para-2ndlevel">
    <w:name w:val="Para - 2nd level"/>
    <w:basedOn w:val="Para-1stLevel"/>
    <w:uiPriority w:val="99"/>
    <w:rsid w:val="007B2EB5"/>
    <w:pPr>
      <w:numPr>
        <w:ilvl w:val="2"/>
      </w:numPr>
    </w:pPr>
  </w:style>
  <w:style w:type="paragraph" w:customStyle="1" w:styleId="Para-3rdlevel">
    <w:name w:val="Para - 3rd level"/>
    <w:basedOn w:val="Para-2ndlevel"/>
    <w:autoRedefine/>
    <w:uiPriority w:val="99"/>
    <w:rsid w:val="007B2EB5"/>
    <w:pPr>
      <w:numPr>
        <w:ilvl w:val="1"/>
        <w:numId w:val="3"/>
      </w:numPr>
      <w:ind w:right="0"/>
    </w:pPr>
  </w:style>
  <w:style w:type="table" w:styleId="TableGrid">
    <w:name w:val="Table Grid"/>
    <w:basedOn w:val="TableNormal"/>
    <w:uiPriority w:val="59"/>
    <w:rsid w:val="007B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A26"/>
    <w:pPr>
      <w:ind w:left="720"/>
      <w:contextualSpacing/>
    </w:pPr>
  </w:style>
  <w:style w:type="paragraph" w:styleId="BalloonText">
    <w:name w:val="Balloon Text"/>
    <w:basedOn w:val="Normal"/>
    <w:link w:val="BalloonTextChar"/>
    <w:uiPriority w:val="99"/>
    <w:semiHidden/>
    <w:unhideWhenUsed/>
    <w:rsid w:val="006B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stLevel">
    <w:name w:val="Para - 1st Level"/>
    <w:basedOn w:val="Normal"/>
    <w:uiPriority w:val="99"/>
    <w:rsid w:val="007B2EB5"/>
    <w:pPr>
      <w:numPr>
        <w:ilvl w:val="1"/>
        <w:numId w:val="1"/>
      </w:numPr>
      <w:spacing w:after="240" w:line="240" w:lineRule="auto"/>
      <w:ind w:right="176"/>
    </w:pPr>
    <w:rPr>
      <w:rFonts w:ascii="Arial" w:eastAsia="Times New Roman" w:hAnsi="Arial" w:cs="Arial"/>
      <w:lang w:eastAsia="en-GB"/>
    </w:rPr>
  </w:style>
  <w:style w:type="paragraph" w:customStyle="1" w:styleId="ReportHeading">
    <w:name w:val="Report Heading"/>
    <w:basedOn w:val="Normal"/>
    <w:next w:val="Para-1stLevel"/>
    <w:uiPriority w:val="99"/>
    <w:rsid w:val="007B2EB5"/>
    <w:pPr>
      <w:numPr>
        <w:numId w:val="1"/>
      </w:numPr>
      <w:spacing w:after="240" w:line="240" w:lineRule="auto"/>
      <w:ind w:right="170"/>
    </w:pPr>
    <w:rPr>
      <w:rFonts w:ascii="Arial" w:eastAsia="Times New Roman" w:hAnsi="Arial" w:cs="Arial"/>
      <w:b/>
      <w:bCs/>
      <w:caps/>
      <w:lang w:eastAsia="en-GB"/>
    </w:rPr>
  </w:style>
  <w:style w:type="paragraph" w:customStyle="1" w:styleId="Para-2ndlevel">
    <w:name w:val="Para - 2nd level"/>
    <w:basedOn w:val="Para-1stLevel"/>
    <w:uiPriority w:val="99"/>
    <w:rsid w:val="007B2EB5"/>
    <w:pPr>
      <w:numPr>
        <w:ilvl w:val="2"/>
      </w:numPr>
    </w:pPr>
  </w:style>
  <w:style w:type="paragraph" w:customStyle="1" w:styleId="Para-3rdlevel">
    <w:name w:val="Para - 3rd level"/>
    <w:basedOn w:val="Para-2ndlevel"/>
    <w:autoRedefine/>
    <w:uiPriority w:val="99"/>
    <w:rsid w:val="007B2EB5"/>
    <w:pPr>
      <w:numPr>
        <w:ilvl w:val="1"/>
        <w:numId w:val="3"/>
      </w:numPr>
      <w:ind w:right="0"/>
    </w:pPr>
  </w:style>
  <w:style w:type="table" w:styleId="TableGrid">
    <w:name w:val="Table Grid"/>
    <w:basedOn w:val="TableNormal"/>
    <w:uiPriority w:val="59"/>
    <w:rsid w:val="007B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A26"/>
    <w:pPr>
      <w:ind w:left="720"/>
      <w:contextualSpacing/>
    </w:pPr>
  </w:style>
  <w:style w:type="paragraph" w:styleId="BalloonText">
    <w:name w:val="Balloon Text"/>
    <w:basedOn w:val="Normal"/>
    <w:link w:val="BalloonTextChar"/>
    <w:uiPriority w:val="99"/>
    <w:semiHidden/>
    <w:unhideWhenUsed/>
    <w:rsid w:val="006B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EE87EDDF.dotm</Template>
  <TotalTime>1</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Thomas</dc:creator>
  <cp:lastModifiedBy>Louise Murphy</cp:lastModifiedBy>
  <cp:revision>2</cp:revision>
  <dcterms:created xsi:type="dcterms:W3CDTF">2017-10-03T15:51:00Z</dcterms:created>
  <dcterms:modified xsi:type="dcterms:W3CDTF">2017-10-03T15:51:00Z</dcterms:modified>
</cp:coreProperties>
</file>