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2F4043" w:rsidRDefault="00ED466E" w:rsidP="00D47376">
      <w:pPr>
        <w:pStyle w:val="Title"/>
        <w:ind w:left="0" w:firstLine="0"/>
        <w:rPr>
          <w:rFonts w:ascii="Arial" w:hAnsi="Arial" w:cs="Arial"/>
          <w:szCs w:val="24"/>
        </w:rPr>
      </w:pPr>
      <w:r>
        <w:rPr>
          <w:rFonts w:ascii="Arial" w:hAnsi="Arial" w:cs="Arial"/>
          <w:noProof/>
          <w:szCs w:val="24"/>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419.25pt;margin-top:.4pt;width:48.55pt;height:31.4pt;z-index:25165824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">
            <v:textbox>
              <w:txbxContent>
                <w:p w:rsidR="005D390F" w:rsidRPr="00653789" w:rsidRDefault="00FB104B" w:rsidP="005D390F">
                  <w:pPr>
                    <w:jc w:val="center"/>
                    <w:rPr>
                      <w:rFonts w:ascii="Arial" w:hAnsi="Arial" w:cs="Arial"/>
                      <w:b/>
                      <w:sz w:val="44"/>
                      <w:szCs w:val="44"/>
                    </w:rPr>
                  </w:pPr>
                  <w:r w:rsidRPr="00653789">
                    <w:rPr>
                      <w:rFonts w:ascii="Arial" w:hAnsi="Arial" w:cs="Arial"/>
                      <w:b/>
                      <w:sz w:val="44"/>
                      <w:szCs w:val="44"/>
                    </w:rPr>
                    <w:t>9.5</w:t>
                  </w:r>
                </w:p>
              </w:txbxContent>
            </v:textbox>
          </v:shape>
        </w:pict>
      </w:r>
      <w:r w:rsidR="007870FB">
        <w:rPr>
          <w:rFonts w:ascii="Arial" w:hAnsi="Arial" w:cs="Arial"/>
          <w:szCs w:val="24"/>
        </w:rPr>
        <w:t>SCHOOL</w:t>
      </w:r>
      <w:r w:rsidR="00A0523E">
        <w:rPr>
          <w:rFonts w:ascii="Arial" w:hAnsi="Arial" w:cs="Arial"/>
          <w:szCs w:val="24"/>
        </w:rPr>
        <w:t>S’</w:t>
      </w:r>
      <w:r w:rsidR="00D47376" w:rsidRPr="002F4043">
        <w:rPr>
          <w:rFonts w:ascii="Arial" w:hAnsi="Arial" w:cs="Arial"/>
          <w:szCs w:val="24"/>
        </w:rPr>
        <w:t xml:space="preserve"> FORUM</w:t>
      </w:r>
    </w:p>
    <w:p w:rsidR="00D47376" w:rsidRPr="002F4043" w:rsidRDefault="00D47376" w:rsidP="00D47376">
      <w:pPr>
        <w:pStyle w:val="Title"/>
        <w:rPr>
          <w:rFonts w:ascii="Arial" w:hAnsi="Arial" w:cs="Arial"/>
          <w:szCs w:val="24"/>
        </w:rPr>
      </w:pPr>
    </w:p>
    <w:p w:rsidR="00634915" w:rsidRPr="002F4043" w:rsidRDefault="00072B65" w:rsidP="00634915">
      <w:pPr>
        <w:pStyle w:val="Title"/>
        <w:rPr>
          <w:rFonts w:ascii="Arial" w:hAnsi="Arial" w:cs="Arial"/>
          <w:szCs w:val="24"/>
        </w:rPr>
      </w:pPr>
      <w:r>
        <w:rPr>
          <w:rFonts w:ascii="Arial" w:hAnsi="Arial" w:cs="Arial"/>
          <w:szCs w:val="24"/>
        </w:rPr>
        <w:t xml:space="preserve">Date: </w:t>
      </w:r>
      <w:r w:rsidR="002C05E7" w:rsidRPr="0002650D">
        <w:rPr>
          <w:rFonts w:ascii="Arial" w:hAnsi="Arial" w:cs="Arial"/>
          <w:b w:val="0"/>
          <w:szCs w:val="24"/>
        </w:rPr>
        <w:t>November 2</w:t>
      </w:r>
      <w:r w:rsidRPr="0002650D">
        <w:rPr>
          <w:rFonts w:ascii="Arial" w:hAnsi="Arial" w:cs="Arial"/>
          <w:b w:val="0"/>
          <w:szCs w:val="24"/>
        </w:rPr>
        <w:t>016</w:t>
      </w:r>
    </w:p>
    <w:p w:rsidR="00634915" w:rsidRPr="002F4043" w:rsidRDefault="00634915" w:rsidP="00634915">
      <w:pPr>
        <w:pStyle w:val="Title"/>
        <w:rPr>
          <w:rFonts w:ascii="Arial" w:hAnsi="Arial" w:cs="Arial"/>
          <w:szCs w:val="24"/>
        </w:rPr>
      </w:pPr>
    </w:p>
    <w:p w:rsidR="00D47376" w:rsidRPr="002F4043" w:rsidRDefault="00D47376" w:rsidP="00634915">
      <w:pPr>
        <w:pStyle w:val="Title"/>
        <w:rPr>
          <w:rFonts w:ascii="Arial" w:hAnsi="Arial" w:cs="Arial"/>
          <w:b w:val="0"/>
          <w:szCs w:val="24"/>
        </w:rPr>
      </w:pPr>
      <w:r w:rsidRPr="002F4043">
        <w:rPr>
          <w:rFonts w:ascii="Arial" w:hAnsi="Arial" w:cs="Arial"/>
          <w:szCs w:val="24"/>
        </w:rPr>
        <w:t>Heading:</w:t>
      </w:r>
      <w:r w:rsidRPr="002F4043">
        <w:rPr>
          <w:rFonts w:ascii="Arial" w:hAnsi="Arial" w:cs="Arial"/>
          <w:b w:val="0"/>
          <w:szCs w:val="24"/>
        </w:rPr>
        <w:t xml:space="preserve"> </w:t>
      </w:r>
      <w:r w:rsidR="00A5456E">
        <w:rPr>
          <w:rFonts w:ascii="Arial" w:hAnsi="Arial" w:cs="Arial"/>
          <w:b w:val="0"/>
          <w:szCs w:val="24"/>
        </w:rPr>
        <w:t xml:space="preserve">Early Years SEND Report </w:t>
      </w:r>
      <w:r w:rsidR="002F4043">
        <w:rPr>
          <w:rFonts w:ascii="Arial" w:hAnsi="Arial" w:cs="Arial"/>
          <w:b w:val="0"/>
          <w:szCs w:val="24"/>
        </w:rPr>
        <w:t xml:space="preserve"> </w:t>
      </w:r>
    </w:p>
    <w:p w:rsidR="00D47376" w:rsidRPr="002F4043" w:rsidRDefault="00D47376" w:rsidP="00D47376">
      <w:pPr>
        <w:jc w:val="center"/>
        <w:rPr>
          <w:rFonts w:ascii="Arial" w:hAnsi="Arial" w:cs="Arial"/>
          <w:b/>
        </w:rPr>
      </w:pPr>
    </w:p>
    <w:tbl>
      <w:tblPr>
        <w:tblW w:w="10207" w:type="dxa"/>
        <w:tblCellSpacing w:w="20" w:type="dxa"/>
        <w:tblInd w:w="-106"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388"/>
        <w:gridCol w:w="7819"/>
      </w:tblGrid>
      <w:tr w:rsidR="00D47376" w:rsidRPr="002F4043" w:rsidTr="000F4DB3">
        <w:trPr>
          <w:tblCellSpacing w:w="20" w:type="dxa"/>
        </w:trPr>
        <w:tc>
          <w:tcPr>
            <w:tcW w:w="2045" w:type="dxa"/>
            <w:tcBorders>
              <w:top w:val="in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Lead Officer</w:t>
            </w:r>
            <w:r w:rsidR="002C05E7">
              <w:rPr>
                <w:rFonts w:ascii="Arial" w:hAnsi="Arial" w:cs="Arial"/>
                <w:b/>
              </w:rPr>
              <w:t>/s</w:t>
            </w:r>
          </w:p>
        </w:tc>
        <w:tc>
          <w:tcPr>
            <w:tcW w:w="8042" w:type="dxa"/>
            <w:tcBorders>
              <w:top w:val="inset" w:sz="12" w:space="0" w:color="000080"/>
            </w:tcBorders>
          </w:tcPr>
          <w:p w:rsidR="00D47376" w:rsidRPr="002C05E7" w:rsidRDefault="00381C45" w:rsidP="00072B65">
            <w:pPr>
              <w:rPr>
                <w:rFonts w:ascii="Arial" w:hAnsi="Arial" w:cs="Arial"/>
                <w:color w:val="000000" w:themeColor="text1"/>
              </w:rPr>
            </w:pPr>
            <w:r>
              <w:rPr>
                <w:rFonts w:ascii="Arial" w:hAnsi="Arial" w:cs="Arial"/>
                <w:color w:val="000000" w:themeColor="text1"/>
              </w:rPr>
              <w:t>Chris</w:t>
            </w:r>
            <w:r w:rsidR="000E04AD">
              <w:rPr>
                <w:rFonts w:ascii="Arial" w:hAnsi="Arial" w:cs="Arial"/>
                <w:color w:val="000000" w:themeColor="text1"/>
              </w:rPr>
              <w:t>topher</w:t>
            </w:r>
            <w:r>
              <w:rPr>
                <w:rFonts w:ascii="Arial" w:hAnsi="Arial" w:cs="Arial"/>
                <w:color w:val="000000" w:themeColor="text1"/>
              </w:rPr>
              <w:t xml:space="preserve"> Wilford</w:t>
            </w:r>
            <w:r w:rsidR="002C05E7">
              <w:rPr>
                <w:rFonts w:ascii="Arial" w:hAnsi="Arial" w:cs="Arial"/>
                <w:color w:val="000000" w:themeColor="text1"/>
              </w:rPr>
              <w:t xml:space="preserve"> and Nic</w:t>
            </w:r>
            <w:r w:rsidR="000E04AD">
              <w:rPr>
                <w:rFonts w:ascii="Arial" w:hAnsi="Arial" w:cs="Arial"/>
                <w:color w:val="000000" w:themeColor="text1"/>
              </w:rPr>
              <w:t>holas</w:t>
            </w:r>
            <w:r w:rsidR="002C05E7">
              <w:rPr>
                <w:rFonts w:ascii="Arial" w:hAnsi="Arial" w:cs="Arial"/>
                <w:color w:val="000000" w:themeColor="text1"/>
              </w:rPr>
              <w:t xml:space="preserve"> Fortt</w:t>
            </w:r>
          </w:p>
        </w:tc>
      </w:tr>
      <w:tr w:rsidR="00D47376" w:rsidRPr="002F4043" w:rsidTr="000F4DB3">
        <w:trPr>
          <w:tblCellSpacing w:w="20" w:type="dxa"/>
        </w:trPr>
        <w:tc>
          <w:tcPr>
            <w:tcW w:w="2045" w:type="dxa"/>
            <w:shd w:val="clear" w:color="auto" w:fill="E1E1FF"/>
          </w:tcPr>
          <w:p w:rsidR="00D47376" w:rsidRPr="002F4043" w:rsidRDefault="00D47376" w:rsidP="00125D8A">
            <w:pPr>
              <w:rPr>
                <w:rFonts w:ascii="Arial" w:hAnsi="Arial" w:cs="Arial"/>
                <w:b/>
              </w:rPr>
            </w:pPr>
            <w:r w:rsidRPr="002F4043">
              <w:rPr>
                <w:rFonts w:ascii="Arial" w:hAnsi="Arial" w:cs="Arial"/>
                <w:b/>
              </w:rPr>
              <w:t>Contact details</w:t>
            </w:r>
          </w:p>
        </w:tc>
        <w:tc>
          <w:tcPr>
            <w:tcW w:w="8042" w:type="dxa"/>
          </w:tcPr>
          <w:p w:rsidR="00D47376" w:rsidRPr="002F4043" w:rsidRDefault="00ED466E" w:rsidP="00381C45">
            <w:pPr>
              <w:rPr>
                <w:rFonts w:ascii="Arial" w:hAnsi="Arial" w:cs="Arial"/>
                <w:b/>
              </w:rPr>
            </w:pPr>
            <w:hyperlink r:id="rId9" w:history="1">
              <w:r w:rsidR="00381C45" w:rsidRPr="00381C45">
                <w:rPr>
                  <w:rStyle w:val="Hyperlink"/>
                  <w:rFonts w:ascii="Arial" w:hAnsi="Arial" w:cs="Arial"/>
                  <w:b/>
                  <w:sz w:val="22"/>
                </w:rPr>
                <w:t>Christopher_wilford@bathnes.gov.uk</w:t>
              </w:r>
            </w:hyperlink>
            <w:r w:rsidR="00381C45" w:rsidRPr="00381C45">
              <w:rPr>
                <w:rFonts w:ascii="Arial" w:hAnsi="Arial" w:cs="Arial"/>
                <w:b/>
                <w:sz w:val="22"/>
              </w:rPr>
              <w:t xml:space="preserve"> ; </w:t>
            </w:r>
            <w:hyperlink r:id="rId10" w:history="1">
              <w:r w:rsidR="00A5456E" w:rsidRPr="00381C45">
                <w:rPr>
                  <w:rStyle w:val="Hyperlink"/>
                  <w:rFonts w:ascii="Arial" w:hAnsi="Arial" w:cs="Arial"/>
                  <w:b/>
                  <w:sz w:val="22"/>
                </w:rPr>
                <w:t>Nicholas_fortt@bathnes.gov.uk</w:t>
              </w:r>
            </w:hyperlink>
          </w:p>
        </w:tc>
      </w:tr>
      <w:tr w:rsidR="00D47376" w:rsidRPr="002F4043" w:rsidTr="000F4DB3">
        <w:trPr>
          <w:tblCellSpacing w:w="20" w:type="dxa"/>
        </w:trPr>
        <w:tc>
          <w:tcPr>
            <w:tcW w:w="2045" w:type="dxa"/>
            <w:shd w:val="clear" w:color="auto" w:fill="E1E1FF"/>
          </w:tcPr>
          <w:p w:rsidR="00D47376" w:rsidRPr="002F4043" w:rsidRDefault="00D47376" w:rsidP="00A5456E">
            <w:pPr>
              <w:rPr>
                <w:rFonts w:ascii="Arial" w:hAnsi="Arial" w:cs="Arial"/>
                <w:b/>
              </w:rPr>
            </w:pPr>
            <w:r w:rsidRPr="002F4043">
              <w:rPr>
                <w:rFonts w:ascii="Arial" w:hAnsi="Arial" w:cs="Arial"/>
                <w:b/>
              </w:rPr>
              <w:t>Forum asked to be informed</w:t>
            </w:r>
            <w:r w:rsidR="00AC0192">
              <w:rPr>
                <w:rFonts w:ascii="Arial" w:hAnsi="Arial" w:cs="Arial"/>
                <w:b/>
              </w:rPr>
              <w:t>/decision</w:t>
            </w:r>
          </w:p>
        </w:tc>
        <w:tc>
          <w:tcPr>
            <w:tcW w:w="8042" w:type="dxa"/>
          </w:tcPr>
          <w:p w:rsidR="00072B65" w:rsidRDefault="00A5456E" w:rsidP="00FF1FE8">
            <w:pPr>
              <w:rPr>
                <w:rFonts w:ascii="Arial" w:hAnsi="Arial" w:cs="Arial"/>
              </w:rPr>
            </w:pPr>
            <w:r>
              <w:rPr>
                <w:rFonts w:ascii="Arial" w:hAnsi="Arial" w:cs="Arial"/>
              </w:rPr>
              <w:t xml:space="preserve">To note how </w:t>
            </w:r>
            <w:r w:rsidR="00072B65">
              <w:rPr>
                <w:rFonts w:ascii="Arial" w:hAnsi="Arial" w:cs="Arial"/>
              </w:rPr>
              <w:t>School</w:t>
            </w:r>
            <w:r w:rsidR="00A0523E">
              <w:rPr>
                <w:rFonts w:ascii="Arial" w:hAnsi="Arial" w:cs="Arial"/>
              </w:rPr>
              <w:t>s’</w:t>
            </w:r>
            <w:r w:rsidR="00072B65">
              <w:rPr>
                <w:rFonts w:ascii="Arial" w:hAnsi="Arial" w:cs="Arial"/>
              </w:rPr>
              <w:t xml:space="preserve"> </w:t>
            </w:r>
            <w:r>
              <w:rPr>
                <w:rFonts w:ascii="Arial" w:hAnsi="Arial" w:cs="Arial"/>
              </w:rPr>
              <w:t xml:space="preserve">Forum funding is being spent in the Early Years on children </w:t>
            </w:r>
            <w:r w:rsidRPr="00A5456E">
              <w:rPr>
                <w:rFonts w:ascii="Arial" w:hAnsi="Arial" w:cs="Arial"/>
              </w:rPr>
              <w:t xml:space="preserve">with </w:t>
            </w:r>
            <w:r w:rsidR="00AE727A">
              <w:rPr>
                <w:rFonts w:ascii="Arial" w:hAnsi="Arial" w:cs="Arial"/>
              </w:rPr>
              <w:t>additional needs</w:t>
            </w:r>
            <w:r w:rsidRPr="00A5456E">
              <w:rPr>
                <w:rFonts w:ascii="Arial" w:hAnsi="Arial" w:cs="Arial"/>
              </w:rPr>
              <w:t xml:space="preserve"> and the potential impact on budgets as children</w:t>
            </w:r>
            <w:r w:rsidR="00AE727A">
              <w:rPr>
                <w:rFonts w:ascii="Arial" w:hAnsi="Arial" w:cs="Arial"/>
              </w:rPr>
              <w:t xml:space="preserve"> (aged 3 and </w:t>
            </w:r>
            <w:r w:rsidR="00072B65">
              <w:rPr>
                <w:rFonts w:ascii="Arial" w:hAnsi="Arial" w:cs="Arial"/>
              </w:rPr>
              <w:t xml:space="preserve">4) will be eligible for an extra 15 hours free childcare from September 2017 </w:t>
            </w:r>
            <w:r w:rsidR="00613230">
              <w:rPr>
                <w:rFonts w:ascii="Arial" w:hAnsi="Arial" w:cs="Arial"/>
              </w:rPr>
              <w:t>(maximum 30 hours free childcare</w:t>
            </w:r>
            <w:r w:rsidR="00072B65">
              <w:rPr>
                <w:rFonts w:ascii="Arial" w:hAnsi="Arial" w:cs="Arial"/>
              </w:rPr>
              <w:t>)</w:t>
            </w:r>
            <w:r w:rsidR="00AE727A">
              <w:rPr>
                <w:rFonts w:ascii="Arial" w:hAnsi="Arial" w:cs="Arial"/>
              </w:rPr>
              <w:t>.</w:t>
            </w:r>
          </w:p>
          <w:p w:rsidR="00072B65" w:rsidRDefault="00072B65" w:rsidP="00FF1FE8">
            <w:pPr>
              <w:rPr>
                <w:rFonts w:ascii="Arial" w:hAnsi="Arial" w:cs="Arial"/>
              </w:rPr>
            </w:pPr>
          </w:p>
          <w:p w:rsidR="00FF1FE8" w:rsidRDefault="00AC0192" w:rsidP="002F7311">
            <w:pPr>
              <w:rPr>
                <w:rFonts w:ascii="Arial" w:hAnsi="Arial" w:cs="Arial"/>
              </w:rPr>
            </w:pPr>
            <w:r w:rsidRPr="00AC0192">
              <w:rPr>
                <w:rFonts w:ascii="Arial" w:hAnsi="Arial" w:cs="Arial"/>
              </w:rPr>
              <w:t>To request an increase in b</w:t>
            </w:r>
            <w:r w:rsidR="007473B9">
              <w:rPr>
                <w:rFonts w:ascii="Arial" w:hAnsi="Arial" w:cs="Arial"/>
              </w:rPr>
              <w:t xml:space="preserve">udget of </w:t>
            </w:r>
            <w:r w:rsidR="007473B9" w:rsidRPr="00934F40">
              <w:rPr>
                <w:rFonts w:ascii="Arial" w:hAnsi="Arial" w:cs="Arial"/>
                <w:b/>
              </w:rPr>
              <w:t>£</w:t>
            </w:r>
            <w:r w:rsidR="002F7311">
              <w:rPr>
                <w:rFonts w:ascii="Arial" w:hAnsi="Arial" w:cs="Arial"/>
                <w:b/>
              </w:rPr>
              <w:t>5</w:t>
            </w:r>
            <w:r w:rsidR="00613230">
              <w:rPr>
                <w:rFonts w:ascii="Arial" w:hAnsi="Arial" w:cs="Arial"/>
                <w:b/>
              </w:rPr>
              <w:t>0</w:t>
            </w:r>
            <w:r w:rsidR="00934F40" w:rsidRPr="00934F40">
              <w:rPr>
                <w:rFonts w:ascii="Arial" w:hAnsi="Arial" w:cs="Arial"/>
                <w:b/>
              </w:rPr>
              <w:t>,000</w:t>
            </w:r>
            <w:r w:rsidR="00934F40">
              <w:rPr>
                <w:rFonts w:ascii="Arial" w:hAnsi="Arial" w:cs="Arial"/>
              </w:rPr>
              <w:t xml:space="preserve"> f</w:t>
            </w:r>
            <w:r w:rsidR="00DB7878">
              <w:rPr>
                <w:rFonts w:ascii="Arial" w:hAnsi="Arial" w:cs="Arial"/>
              </w:rPr>
              <w:t>rom</w:t>
            </w:r>
            <w:r w:rsidR="00934F40">
              <w:rPr>
                <w:rFonts w:ascii="Arial" w:hAnsi="Arial" w:cs="Arial"/>
              </w:rPr>
              <w:t xml:space="preserve"> 201</w:t>
            </w:r>
            <w:r w:rsidR="00613230">
              <w:rPr>
                <w:rFonts w:ascii="Arial" w:hAnsi="Arial" w:cs="Arial"/>
              </w:rPr>
              <w:t>7</w:t>
            </w:r>
            <w:r w:rsidR="00934F40">
              <w:rPr>
                <w:rFonts w:ascii="Arial" w:hAnsi="Arial" w:cs="Arial"/>
              </w:rPr>
              <w:t>-201</w:t>
            </w:r>
            <w:r w:rsidR="00613230">
              <w:rPr>
                <w:rFonts w:ascii="Arial" w:hAnsi="Arial" w:cs="Arial"/>
              </w:rPr>
              <w:t>8</w:t>
            </w:r>
            <w:r w:rsidR="00934F40">
              <w:rPr>
                <w:rFonts w:ascii="Arial" w:hAnsi="Arial" w:cs="Arial"/>
              </w:rPr>
              <w:t>.</w:t>
            </w:r>
            <w:r w:rsidR="00E82768">
              <w:rPr>
                <w:rFonts w:ascii="Arial" w:hAnsi="Arial" w:cs="Arial"/>
              </w:rPr>
              <w:t xml:space="preserve">  </w:t>
            </w:r>
            <w:r w:rsidR="00DD0C8F">
              <w:rPr>
                <w:rFonts w:ascii="Arial" w:hAnsi="Arial" w:cs="Arial"/>
              </w:rPr>
              <w:t>This is an</w:t>
            </w:r>
            <w:r w:rsidR="00934F40">
              <w:rPr>
                <w:rFonts w:ascii="Arial" w:hAnsi="Arial" w:cs="Arial"/>
              </w:rPr>
              <w:t xml:space="preserve"> </w:t>
            </w:r>
            <w:r w:rsidRPr="00AC0192">
              <w:rPr>
                <w:rFonts w:ascii="Arial" w:hAnsi="Arial" w:cs="Arial"/>
              </w:rPr>
              <w:t xml:space="preserve">estimate based on </w:t>
            </w:r>
            <w:r w:rsidR="002F7311">
              <w:rPr>
                <w:rFonts w:ascii="Arial" w:hAnsi="Arial" w:cs="Arial"/>
              </w:rPr>
              <w:t>current data available.</w:t>
            </w:r>
          </w:p>
          <w:p w:rsidR="007B3F09" w:rsidRDefault="007B3F09" w:rsidP="002F7311">
            <w:pPr>
              <w:rPr>
                <w:rFonts w:ascii="Arial" w:hAnsi="Arial" w:cs="Arial"/>
              </w:rPr>
            </w:pPr>
          </w:p>
          <w:p w:rsidR="007B3F09" w:rsidRPr="00FF1FE8" w:rsidRDefault="00604662" w:rsidP="002F7311">
            <w:pPr>
              <w:rPr>
                <w:rFonts w:ascii="Arial" w:hAnsi="Arial" w:cs="Arial"/>
              </w:rPr>
            </w:pPr>
            <w:r>
              <w:rPr>
                <w:rFonts w:ascii="Arial" w:hAnsi="Arial" w:cs="Arial"/>
              </w:rPr>
              <w:t xml:space="preserve">To note an increase in budget will be required in 2018-19 financial year of </w:t>
            </w:r>
            <w:r w:rsidRPr="00604662">
              <w:rPr>
                <w:rFonts w:ascii="Arial" w:hAnsi="Arial" w:cs="Arial"/>
                <w:b/>
              </w:rPr>
              <w:t>£150,000</w:t>
            </w:r>
            <w:r w:rsidRPr="00604662">
              <w:rPr>
                <w:rFonts w:ascii="Arial" w:hAnsi="Arial" w:cs="Arial"/>
              </w:rPr>
              <w:t>.</w:t>
            </w:r>
          </w:p>
        </w:tc>
      </w:tr>
      <w:tr w:rsidR="00D47376" w:rsidRPr="002F4043" w:rsidTr="000F4DB3">
        <w:trPr>
          <w:tblCellSpacing w:w="20" w:type="dxa"/>
        </w:trPr>
        <w:tc>
          <w:tcPr>
            <w:tcW w:w="2045" w:type="dxa"/>
            <w:tcBorders>
              <w:bottom w:val="outset" w:sz="12" w:space="0" w:color="000080"/>
            </w:tcBorders>
            <w:shd w:val="clear" w:color="auto" w:fill="E1E1FF"/>
          </w:tcPr>
          <w:p w:rsidR="00D47376" w:rsidRPr="002F4043" w:rsidRDefault="00D47376" w:rsidP="00125D8A">
            <w:pPr>
              <w:rPr>
                <w:rFonts w:ascii="Arial" w:hAnsi="Arial" w:cs="Arial"/>
                <w:b/>
              </w:rPr>
            </w:pPr>
            <w:r w:rsidRPr="002F4043">
              <w:rPr>
                <w:rFonts w:ascii="Arial" w:hAnsi="Arial" w:cs="Arial"/>
                <w:b/>
              </w:rPr>
              <w:t>Time Needed</w:t>
            </w:r>
          </w:p>
        </w:tc>
        <w:tc>
          <w:tcPr>
            <w:tcW w:w="8042" w:type="dxa"/>
            <w:tcBorders>
              <w:bottom w:val="outset" w:sz="12" w:space="0" w:color="000080"/>
            </w:tcBorders>
          </w:tcPr>
          <w:p w:rsidR="00A5456E" w:rsidRPr="002F4043" w:rsidRDefault="00613230" w:rsidP="00A5456E">
            <w:pPr>
              <w:rPr>
                <w:rFonts w:ascii="Arial" w:hAnsi="Arial" w:cs="Arial"/>
                <w:b/>
              </w:rPr>
            </w:pPr>
            <w:r>
              <w:rPr>
                <w:rFonts w:ascii="Arial" w:hAnsi="Arial" w:cs="Arial"/>
                <w:b/>
              </w:rPr>
              <w:t>10 minutes</w:t>
            </w:r>
          </w:p>
        </w:tc>
      </w:tr>
    </w:tbl>
    <w:p w:rsidR="00D47376" w:rsidRPr="002F4043" w:rsidRDefault="00D47376" w:rsidP="00D47376">
      <w:pPr>
        <w:rPr>
          <w:rFonts w:ascii="Arial" w:hAnsi="Arial" w:cs="Arial"/>
          <w:b/>
        </w:rPr>
      </w:pPr>
    </w:p>
    <w:p w:rsidR="00A5456E" w:rsidRPr="0073534D" w:rsidRDefault="00A5456E" w:rsidP="0073534D">
      <w:pPr>
        <w:pStyle w:val="ListParagraph"/>
        <w:numPr>
          <w:ilvl w:val="0"/>
          <w:numId w:val="22"/>
        </w:numPr>
        <w:rPr>
          <w:rFonts w:cs="Arial"/>
          <w:b/>
          <w:sz w:val="23"/>
          <w:szCs w:val="23"/>
        </w:rPr>
      </w:pPr>
      <w:r w:rsidRPr="0073534D">
        <w:rPr>
          <w:rFonts w:cs="Arial"/>
          <w:b/>
          <w:sz w:val="23"/>
          <w:szCs w:val="23"/>
        </w:rPr>
        <w:t>Early Years Inclusion Support Funding (ISF)</w:t>
      </w:r>
    </w:p>
    <w:p w:rsidR="00A5456E" w:rsidRDefault="00A5456E" w:rsidP="00A5456E">
      <w:pPr>
        <w:rPr>
          <w:rFonts w:ascii="Arial" w:hAnsi="Arial" w:cs="Arial"/>
          <w:b/>
          <w:sz w:val="23"/>
          <w:szCs w:val="23"/>
        </w:rPr>
      </w:pPr>
    </w:p>
    <w:p w:rsidR="000529AB" w:rsidRDefault="0002650D" w:rsidP="00A5456E">
      <w:pPr>
        <w:rPr>
          <w:rFonts w:ascii="Arial" w:hAnsi="Arial" w:cs="Arial"/>
          <w:sz w:val="23"/>
          <w:szCs w:val="23"/>
        </w:rPr>
      </w:pPr>
      <w:r>
        <w:rPr>
          <w:rFonts w:ascii="Arial" w:hAnsi="Arial" w:cs="Arial"/>
          <w:sz w:val="23"/>
          <w:szCs w:val="23"/>
        </w:rPr>
        <w:t>School</w:t>
      </w:r>
      <w:r w:rsidR="00A0523E">
        <w:rPr>
          <w:rFonts w:ascii="Arial" w:hAnsi="Arial" w:cs="Arial"/>
          <w:sz w:val="23"/>
          <w:szCs w:val="23"/>
        </w:rPr>
        <w:t>s’</w:t>
      </w:r>
      <w:r w:rsidR="00C37293">
        <w:rPr>
          <w:rFonts w:ascii="Arial" w:hAnsi="Arial" w:cs="Arial"/>
          <w:sz w:val="23"/>
          <w:szCs w:val="23"/>
        </w:rPr>
        <w:t xml:space="preserve"> Forum currently allocates funding to support </w:t>
      </w:r>
      <w:r w:rsidR="00C37293" w:rsidRPr="00A5456E">
        <w:rPr>
          <w:rFonts w:ascii="Arial" w:hAnsi="Arial" w:cs="Arial"/>
          <w:sz w:val="23"/>
          <w:szCs w:val="23"/>
        </w:rPr>
        <w:t>2, 3 and 4 year olds with Special Educational Needs and Disabilities (SEND).</w:t>
      </w:r>
      <w:r w:rsidR="00C37293">
        <w:rPr>
          <w:rFonts w:ascii="Arial" w:hAnsi="Arial" w:cs="Arial"/>
          <w:sz w:val="23"/>
          <w:szCs w:val="23"/>
        </w:rPr>
        <w:t xml:space="preserve">  As children from the age of </w:t>
      </w:r>
      <w:r w:rsidR="007870FB">
        <w:rPr>
          <w:rFonts w:ascii="Arial" w:hAnsi="Arial" w:cs="Arial"/>
          <w:sz w:val="23"/>
          <w:szCs w:val="23"/>
        </w:rPr>
        <w:t>2</w:t>
      </w:r>
      <w:r w:rsidR="00C37293">
        <w:rPr>
          <w:rFonts w:ascii="Arial" w:hAnsi="Arial" w:cs="Arial"/>
          <w:sz w:val="23"/>
          <w:szCs w:val="23"/>
        </w:rPr>
        <w:t xml:space="preserve"> are entitled to government funding (Early Years Entitlement – EYE), the Local Authority has a duty to ensure children with SEND can ac</w:t>
      </w:r>
      <w:r w:rsidR="00351B31">
        <w:rPr>
          <w:rFonts w:ascii="Arial" w:hAnsi="Arial" w:cs="Arial"/>
          <w:sz w:val="23"/>
          <w:szCs w:val="23"/>
        </w:rPr>
        <w:t>cess their full entitlement</w:t>
      </w:r>
      <w:r w:rsidR="00C37293">
        <w:rPr>
          <w:rFonts w:ascii="Arial" w:hAnsi="Arial" w:cs="Arial"/>
          <w:sz w:val="23"/>
          <w:szCs w:val="23"/>
        </w:rPr>
        <w:t>.  Without the funding there is the possibi</w:t>
      </w:r>
      <w:r w:rsidR="00ED466E">
        <w:rPr>
          <w:rFonts w:ascii="Arial" w:hAnsi="Arial" w:cs="Arial"/>
          <w:sz w:val="23"/>
          <w:szCs w:val="23"/>
        </w:rPr>
        <w:t xml:space="preserve">lity of challenges </w:t>
      </w:r>
      <w:bookmarkStart w:id="0" w:name="_GoBack"/>
      <w:bookmarkEnd w:id="0"/>
      <w:r w:rsidR="00351B31">
        <w:rPr>
          <w:rFonts w:ascii="Arial" w:hAnsi="Arial" w:cs="Arial"/>
          <w:sz w:val="23"/>
          <w:szCs w:val="23"/>
        </w:rPr>
        <w:t>from parents</w:t>
      </w:r>
      <w:r w:rsidR="006F65FA" w:rsidRPr="007870FB">
        <w:rPr>
          <w:rFonts w:ascii="Arial" w:hAnsi="Arial" w:cs="Arial"/>
          <w:sz w:val="23"/>
          <w:szCs w:val="23"/>
        </w:rPr>
        <w:t>/carers</w:t>
      </w:r>
      <w:r w:rsidR="00351B31">
        <w:rPr>
          <w:rFonts w:ascii="Arial" w:hAnsi="Arial" w:cs="Arial"/>
          <w:sz w:val="23"/>
          <w:szCs w:val="23"/>
        </w:rPr>
        <w:t xml:space="preserve"> and</w:t>
      </w:r>
      <w:r w:rsidR="00C37293">
        <w:rPr>
          <w:rFonts w:ascii="Arial" w:hAnsi="Arial" w:cs="Arial"/>
          <w:sz w:val="23"/>
          <w:szCs w:val="23"/>
        </w:rPr>
        <w:t xml:space="preserve"> professionals.  T</w:t>
      </w:r>
      <w:r w:rsidR="00351B31">
        <w:rPr>
          <w:rFonts w:ascii="Arial" w:hAnsi="Arial" w:cs="Arial"/>
          <w:sz w:val="23"/>
          <w:szCs w:val="23"/>
        </w:rPr>
        <w:t>his</w:t>
      </w:r>
      <w:r w:rsidR="00C37293">
        <w:rPr>
          <w:rFonts w:ascii="Arial" w:hAnsi="Arial" w:cs="Arial"/>
          <w:sz w:val="23"/>
          <w:szCs w:val="23"/>
        </w:rPr>
        <w:t xml:space="preserve"> funding also support</w:t>
      </w:r>
      <w:r w:rsidR="00351B31">
        <w:rPr>
          <w:rFonts w:ascii="Arial" w:hAnsi="Arial" w:cs="Arial"/>
          <w:sz w:val="23"/>
          <w:szCs w:val="23"/>
        </w:rPr>
        <w:t>s</w:t>
      </w:r>
      <w:r w:rsidR="00C37293">
        <w:rPr>
          <w:rFonts w:ascii="Arial" w:hAnsi="Arial" w:cs="Arial"/>
          <w:sz w:val="23"/>
          <w:szCs w:val="23"/>
        </w:rPr>
        <w:t xml:space="preserve"> prevention</w:t>
      </w:r>
      <w:r w:rsidR="006F65FA">
        <w:rPr>
          <w:rFonts w:ascii="Arial" w:hAnsi="Arial" w:cs="Arial"/>
          <w:sz w:val="23"/>
          <w:szCs w:val="23"/>
        </w:rPr>
        <w:t xml:space="preserve"> </w:t>
      </w:r>
      <w:r w:rsidR="00C37293">
        <w:rPr>
          <w:rFonts w:ascii="Arial" w:hAnsi="Arial" w:cs="Arial"/>
          <w:sz w:val="23"/>
          <w:szCs w:val="23"/>
        </w:rPr>
        <w:t>and a possible longer-term need to have EHC Plans</w:t>
      </w:r>
      <w:r w:rsidR="002702BC">
        <w:rPr>
          <w:rFonts w:ascii="Arial" w:hAnsi="Arial" w:cs="Arial"/>
          <w:sz w:val="23"/>
          <w:szCs w:val="23"/>
        </w:rPr>
        <w:t xml:space="preserve"> for</w:t>
      </w:r>
      <w:r w:rsidR="00C37293">
        <w:rPr>
          <w:rFonts w:ascii="Arial" w:hAnsi="Arial" w:cs="Arial"/>
          <w:sz w:val="23"/>
          <w:szCs w:val="23"/>
        </w:rPr>
        <w:t xml:space="preserve"> children</w:t>
      </w:r>
      <w:r w:rsidR="00351B31">
        <w:rPr>
          <w:rFonts w:ascii="Arial" w:hAnsi="Arial" w:cs="Arial"/>
          <w:sz w:val="23"/>
          <w:szCs w:val="23"/>
        </w:rPr>
        <w:t>.</w:t>
      </w:r>
    </w:p>
    <w:p w:rsidR="00351B31" w:rsidRDefault="00351B31" w:rsidP="00A5456E">
      <w:pPr>
        <w:rPr>
          <w:rFonts w:ascii="Arial" w:hAnsi="Arial" w:cs="Arial"/>
          <w:sz w:val="23"/>
          <w:szCs w:val="23"/>
        </w:rPr>
      </w:pPr>
    </w:p>
    <w:p w:rsidR="00C37293" w:rsidRDefault="00C37293" w:rsidP="00A5456E">
      <w:pPr>
        <w:rPr>
          <w:rFonts w:ascii="Arial" w:hAnsi="Arial" w:cs="Arial"/>
          <w:sz w:val="23"/>
          <w:szCs w:val="23"/>
        </w:rPr>
      </w:pPr>
      <w:r w:rsidRPr="00C37293">
        <w:rPr>
          <w:rFonts w:ascii="Arial" w:hAnsi="Arial" w:cs="Arial"/>
          <w:sz w:val="23"/>
          <w:szCs w:val="23"/>
        </w:rPr>
        <w:t>Inclusion Support Funding is a process which alloc</w:t>
      </w:r>
      <w:r w:rsidR="00E82768">
        <w:rPr>
          <w:rFonts w:ascii="Arial" w:hAnsi="Arial" w:cs="Arial"/>
          <w:sz w:val="23"/>
          <w:szCs w:val="23"/>
        </w:rPr>
        <w:t>ates</w:t>
      </w:r>
      <w:r w:rsidR="000A0B56">
        <w:rPr>
          <w:rFonts w:ascii="Arial" w:hAnsi="Arial" w:cs="Arial"/>
          <w:sz w:val="23"/>
          <w:szCs w:val="23"/>
        </w:rPr>
        <w:t xml:space="preserve"> funding to early years nurseries</w:t>
      </w:r>
      <w:r w:rsidRPr="00C37293">
        <w:rPr>
          <w:rFonts w:ascii="Arial" w:hAnsi="Arial" w:cs="Arial"/>
          <w:sz w:val="23"/>
          <w:szCs w:val="23"/>
        </w:rPr>
        <w:t xml:space="preserve">, primarily to enable children aged </w:t>
      </w:r>
      <w:r w:rsidR="007870FB">
        <w:rPr>
          <w:rFonts w:ascii="Arial" w:hAnsi="Arial" w:cs="Arial"/>
          <w:sz w:val="23"/>
          <w:szCs w:val="23"/>
        </w:rPr>
        <w:t>2</w:t>
      </w:r>
      <w:r w:rsidRPr="00C37293">
        <w:rPr>
          <w:rFonts w:ascii="Arial" w:hAnsi="Arial" w:cs="Arial"/>
          <w:sz w:val="23"/>
          <w:szCs w:val="23"/>
        </w:rPr>
        <w:t xml:space="preserve"> years and over with SEND to achieve</w:t>
      </w:r>
      <w:r w:rsidR="000A0B56">
        <w:rPr>
          <w:rFonts w:ascii="Arial" w:hAnsi="Arial" w:cs="Arial"/>
          <w:sz w:val="23"/>
          <w:szCs w:val="23"/>
        </w:rPr>
        <w:t xml:space="preserve"> better outcomes.  It allows </w:t>
      </w:r>
      <w:r w:rsidRPr="00C37293">
        <w:rPr>
          <w:rFonts w:ascii="Arial" w:hAnsi="Arial" w:cs="Arial"/>
          <w:sz w:val="23"/>
          <w:szCs w:val="23"/>
        </w:rPr>
        <w:t xml:space="preserve">early years </w:t>
      </w:r>
      <w:r w:rsidR="000A0B56">
        <w:rPr>
          <w:rFonts w:ascii="Arial" w:hAnsi="Arial" w:cs="Arial"/>
          <w:sz w:val="23"/>
          <w:szCs w:val="23"/>
        </w:rPr>
        <w:t>nurseries</w:t>
      </w:r>
      <w:r w:rsidRPr="00C37293">
        <w:rPr>
          <w:rFonts w:ascii="Arial" w:hAnsi="Arial" w:cs="Arial"/>
          <w:sz w:val="23"/>
          <w:szCs w:val="23"/>
        </w:rPr>
        <w:t xml:space="preserve"> to increase their staffing ratios within the </w:t>
      </w:r>
      <w:r w:rsidR="002702BC">
        <w:rPr>
          <w:rFonts w:ascii="Arial" w:hAnsi="Arial" w:cs="Arial"/>
          <w:sz w:val="23"/>
          <w:szCs w:val="23"/>
        </w:rPr>
        <w:t>environment</w:t>
      </w:r>
      <w:r w:rsidRPr="00C37293">
        <w:rPr>
          <w:rFonts w:ascii="Arial" w:hAnsi="Arial" w:cs="Arial"/>
          <w:sz w:val="23"/>
          <w:szCs w:val="23"/>
        </w:rPr>
        <w:t xml:space="preserve"> in order to increase the capacity of the child’s Key Person</w:t>
      </w:r>
      <w:r w:rsidR="006F65FA">
        <w:rPr>
          <w:rFonts w:ascii="Arial" w:hAnsi="Arial" w:cs="Arial"/>
          <w:sz w:val="23"/>
          <w:szCs w:val="23"/>
        </w:rPr>
        <w:t xml:space="preserve"> </w:t>
      </w:r>
      <w:r w:rsidR="00351B31">
        <w:rPr>
          <w:rFonts w:ascii="Arial" w:hAnsi="Arial" w:cs="Arial"/>
          <w:sz w:val="23"/>
          <w:szCs w:val="23"/>
        </w:rPr>
        <w:t>and ensure the child can access their full entitlement.</w:t>
      </w:r>
    </w:p>
    <w:p w:rsidR="000529AB" w:rsidRDefault="000529AB" w:rsidP="00A5456E">
      <w:pPr>
        <w:rPr>
          <w:rFonts w:ascii="Arial" w:hAnsi="Arial" w:cs="Arial"/>
          <w:sz w:val="23"/>
          <w:szCs w:val="23"/>
        </w:rPr>
      </w:pPr>
    </w:p>
    <w:p w:rsidR="00351B31" w:rsidRDefault="00351B31" w:rsidP="00351B31">
      <w:pPr>
        <w:pStyle w:val="ListParagraph"/>
        <w:numPr>
          <w:ilvl w:val="0"/>
          <w:numId w:val="26"/>
        </w:numPr>
        <w:rPr>
          <w:rFonts w:cs="Arial"/>
          <w:b/>
          <w:sz w:val="23"/>
          <w:szCs w:val="23"/>
        </w:rPr>
      </w:pPr>
      <w:r>
        <w:rPr>
          <w:rFonts w:cs="Arial"/>
          <w:b/>
          <w:sz w:val="23"/>
          <w:szCs w:val="23"/>
        </w:rPr>
        <w:t>The need for extra funding</w:t>
      </w:r>
    </w:p>
    <w:p w:rsidR="00D91235" w:rsidRDefault="00D91235" w:rsidP="00D91235">
      <w:pPr>
        <w:rPr>
          <w:rFonts w:cs="Arial"/>
          <w:b/>
          <w:sz w:val="23"/>
          <w:szCs w:val="23"/>
        </w:rPr>
      </w:pPr>
    </w:p>
    <w:p w:rsidR="00D91235" w:rsidRDefault="00D91235" w:rsidP="00D91235">
      <w:pPr>
        <w:rPr>
          <w:rFonts w:ascii="Arial" w:hAnsi="Arial" w:cs="Arial"/>
          <w:sz w:val="23"/>
          <w:szCs w:val="23"/>
        </w:rPr>
      </w:pPr>
      <w:r>
        <w:rPr>
          <w:rFonts w:ascii="Arial" w:hAnsi="Arial" w:cs="Arial"/>
          <w:sz w:val="23"/>
          <w:szCs w:val="23"/>
        </w:rPr>
        <w:t>The government has confirmed</w:t>
      </w:r>
      <w:r w:rsidR="00E82768">
        <w:rPr>
          <w:rFonts w:ascii="Arial" w:hAnsi="Arial" w:cs="Arial"/>
          <w:sz w:val="23"/>
          <w:szCs w:val="23"/>
        </w:rPr>
        <w:t xml:space="preserve"> </w:t>
      </w:r>
      <w:r w:rsidR="006F65FA">
        <w:rPr>
          <w:rFonts w:ascii="Arial" w:hAnsi="Arial" w:cs="Arial"/>
          <w:sz w:val="23"/>
          <w:szCs w:val="23"/>
        </w:rPr>
        <w:t>from September 2017</w:t>
      </w:r>
      <w:r>
        <w:rPr>
          <w:rFonts w:ascii="Arial" w:hAnsi="Arial" w:cs="Arial"/>
          <w:sz w:val="23"/>
          <w:szCs w:val="23"/>
        </w:rPr>
        <w:t xml:space="preserve"> it will be doubling the free Early Years Entitlement (EYE) </w:t>
      </w:r>
      <w:r w:rsidR="00DD363F">
        <w:rPr>
          <w:rFonts w:ascii="Arial" w:hAnsi="Arial" w:cs="Arial"/>
          <w:sz w:val="23"/>
          <w:szCs w:val="23"/>
        </w:rPr>
        <w:t>for working parents.  This means that many working parents of 3 to 4-year olds will be eligible for 30 hours of free childcare (rather than the current 15 hours).  The extra 15 hours are only available to working parents who work more than 16 hours a week and earn under £100,000 per year.  This is different to the current free childcare scheme which is open to everyone.  Therefore, the Local Authority has a duty to ensure children with SEND who meet the criteria fo</w:t>
      </w:r>
      <w:r w:rsidR="000A0B56">
        <w:rPr>
          <w:rFonts w:ascii="Arial" w:hAnsi="Arial" w:cs="Arial"/>
          <w:sz w:val="23"/>
          <w:szCs w:val="23"/>
        </w:rPr>
        <w:t>r the full 30 hours entitlement</w:t>
      </w:r>
      <w:r w:rsidR="00DD363F">
        <w:rPr>
          <w:rFonts w:ascii="Arial" w:hAnsi="Arial" w:cs="Arial"/>
          <w:sz w:val="23"/>
          <w:szCs w:val="23"/>
        </w:rPr>
        <w:t xml:space="preserve"> are able to access this.</w:t>
      </w:r>
    </w:p>
    <w:p w:rsidR="00DD363F" w:rsidRDefault="00DD363F" w:rsidP="00D91235">
      <w:pPr>
        <w:rPr>
          <w:rFonts w:ascii="Arial" w:hAnsi="Arial" w:cs="Arial"/>
          <w:sz w:val="23"/>
          <w:szCs w:val="23"/>
        </w:rPr>
      </w:pPr>
    </w:p>
    <w:p w:rsidR="00DD363F" w:rsidRDefault="00DD363F" w:rsidP="00D91235">
      <w:pPr>
        <w:rPr>
          <w:rFonts w:ascii="Arial" w:hAnsi="Arial" w:cs="Arial"/>
          <w:sz w:val="23"/>
          <w:szCs w:val="23"/>
        </w:rPr>
      </w:pPr>
      <w:r>
        <w:rPr>
          <w:rFonts w:ascii="Arial" w:hAnsi="Arial" w:cs="Arial"/>
          <w:sz w:val="23"/>
          <w:szCs w:val="23"/>
        </w:rPr>
        <w:t>Based on current estimations from the Department of Education (DfE), 480 families in B&amp;NES will be eligible for the new 30 hours entitlement from September 2017 to March 2018.  It is important to note that not all families will access the f</w:t>
      </w:r>
      <w:r w:rsidR="00B80173">
        <w:rPr>
          <w:rFonts w:ascii="Arial" w:hAnsi="Arial" w:cs="Arial"/>
          <w:sz w:val="23"/>
          <w:szCs w:val="23"/>
        </w:rPr>
        <w:t>ull 30 hours;</w:t>
      </w:r>
      <w:r w:rsidRPr="00B80173">
        <w:rPr>
          <w:rFonts w:ascii="Arial" w:hAnsi="Arial" w:cs="Arial"/>
          <w:color w:val="FF0000"/>
          <w:sz w:val="23"/>
          <w:szCs w:val="23"/>
        </w:rPr>
        <w:t xml:space="preserve"> </w:t>
      </w:r>
      <w:r>
        <w:rPr>
          <w:rFonts w:ascii="Arial" w:hAnsi="Arial" w:cs="Arial"/>
          <w:sz w:val="23"/>
          <w:szCs w:val="23"/>
        </w:rPr>
        <w:t xml:space="preserve">some will not take it up and others will stay within the existing 15 free hours.  However, it is estimated that out of the 480 families eligible, 5% </w:t>
      </w:r>
      <w:r w:rsidR="0034683E">
        <w:rPr>
          <w:rFonts w:ascii="Arial" w:hAnsi="Arial" w:cs="Arial"/>
          <w:sz w:val="23"/>
          <w:szCs w:val="23"/>
        </w:rPr>
        <w:t>of those families will have children with SEND.  This means potentially 24 children will be eligible for the new 30 hour entitlement from September 2017.</w:t>
      </w:r>
    </w:p>
    <w:p w:rsidR="00DD363F" w:rsidRDefault="00DD363F" w:rsidP="00D91235">
      <w:pPr>
        <w:rPr>
          <w:rFonts w:ascii="Arial" w:hAnsi="Arial" w:cs="Arial"/>
          <w:sz w:val="23"/>
          <w:szCs w:val="23"/>
        </w:rPr>
      </w:pPr>
    </w:p>
    <w:p w:rsidR="00953D3F" w:rsidRPr="00953D3F" w:rsidRDefault="00953D3F" w:rsidP="00953D3F">
      <w:pPr>
        <w:pStyle w:val="ListParagraph"/>
        <w:numPr>
          <w:ilvl w:val="0"/>
          <w:numId w:val="26"/>
        </w:numPr>
        <w:rPr>
          <w:rFonts w:cs="Arial"/>
          <w:b/>
          <w:sz w:val="23"/>
          <w:szCs w:val="23"/>
        </w:rPr>
      </w:pPr>
      <w:r>
        <w:rPr>
          <w:rFonts w:cs="Arial"/>
          <w:b/>
          <w:sz w:val="23"/>
          <w:szCs w:val="23"/>
        </w:rPr>
        <w:lastRenderedPageBreak/>
        <w:t>Budget</w:t>
      </w:r>
      <w:r w:rsidR="00604662">
        <w:rPr>
          <w:rFonts w:cs="Arial"/>
          <w:b/>
          <w:sz w:val="23"/>
          <w:szCs w:val="23"/>
        </w:rPr>
        <w:t xml:space="preserve"> </w:t>
      </w:r>
      <w:r>
        <w:rPr>
          <w:rFonts w:cs="Arial"/>
          <w:b/>
          <w:sz w:val="23"/>
          <w:szCs w:val="23"/>
        </w:rPr>
        <w:t>pressure</w:t>
      </w:r>
    </w:p>
    <w:p w:rsidR="00DD363F" w:rsidRPr="0002650D" w:rsidRDefault="00DD363F" w:rsidP="00D91235">
      <w:pPr>
        <w:rPr>
          <w:rFonts w:ascii="Arial" w:hAnsi="Arial" w:cs="Arial"/>
          <w:sz w:val="16"/>
          <w:szCs w:val="23"/>
        </w:rPr>
      </w:pPr>
    </w:p>
    <w:p w:rsidR="0043109D" w:rsidRDefault="00E82768" w:rsidP="00D91235">
      <w:pPr>
        <w:rPr>
          <w:rFonts w:ascii="Arial" w:hAnsi="Arial" w:cs="Arial"/>
          <w:sz w:val="23"/>
          <w:szCs w:val="23"/>
        </w:rPr>
      </w:pPr>
      <w:r>
        <w:rPr>
          <w:rFonts w:ascii="Arial" w:hAnsi="Arial" w:cs="Arial"/>
          <w:sz w:val="23"/>
          <w:szCs w:val="23"/>
        </w:rPr>
        <w:t>Inclusion</w:t>
      </w:r>
      <w:r w:rsidR="00D82F03">
        <w:rPr>
          <w:rFonts w:ascii="Arial" w:hAnsi="Arial" w:cs="Arial"/>
          <w:sz w:val="23"/>
          <w:szCs w:val="23"/>
        </w:rPr>
        <w:t xml:space="preserve"> funding </w:t>
      </w:r>
      <w:r>
        <w:rPr>
          <w:rFonts w:ascii="Arial" w:hAnsi="Arial" w:cs="Arial"/>
          <w:sz w:val="23"/>
          <w:szCs w:val="23"/>
        </w:rPr>
        <w:t xml:space="preserve">at full support </w:t>
      </w:r>
      <w:r w:rsidR="00D82F03">
        <w:rPr>
          <w:rFonts w:ascii="Arial" w:hAnsi="Arial" w:cs="Arial"/>
          <w:sz w:val="23"/>
          <w:szCs w:val="23"/>
        </w:rPr>
        <w:t>would cost £5,130 (based on 38 weeks)</w:t>
      </w:r>
      <w:r>
        <w:rPr>
          <w:rFonts w:ascii="Arial" w:hAnsi="Arial" w:cs="Arial"/>
          <w:sz w:val="23"/>
          <w:szCs w:val="23"/>
        </w:rPr>
        <w:t xml:space="preserve"> for a whole financial year</w:t>
      </w:r>
      <w:r w:rsidR="00D82F03">
        <w:rPr>
          <w:rFonts w:ascii="Arial" w:hAnsi="Arial" w:cs="Arial"/>
          <w:sz w:val="23"/>
          <w:szCs w:val="23"/>
        </w:rPr>
        <w:t>.  The cost for a child starting from September 2017 would be £3,375</w:t>
      </w:r>
      <w:r w:rsidR="00CD3F6E">
        <w:rPr>
          <w:rFonts w:ascii="Arial" w:hAnsi="Arial" w:cs="Arial"/>
          <w:sz w:val="23"/>
          <w:szCs w:val="23"/>
        </w:rPr>
        <w:t xml:space="preserve"> (based on 25 weeks)</w:t>
      </w:r>
      <w:r w:rsidR="00D82F03">
        <w:rPr>
          <w:rFonts w:ascii="Arial" w:hAnsi="Arial" w:cs="Arial"/>
          <w:sz w:val="23"/>
          <w:szCs w:val="23"/>
        </w:rPr>
        <w:t>.</w:t>
      </w:r>
      <w:r w:rsidR="007870FB">
        <w:rPr>
          <w:rFonts w:ascii="Arial" w:hAnsi="Arial" w:cs="Arial"/>
          <w:sz w:val="23"/>
          <w:szCs w:val="23"/>
        </w:rPr>
        <w:t xml:space="preserve">  </w:t>
      </w:r>
      <w:r w:rsidR="00D82F03">
        <w:rPr>
          <w:rFonts w:ascii="Arial" w:hAnsi="Arial" w:cs="Arial"/>
          <w:sz w:val="23"/>
          <w:szCs w:val="23"/>
        </w:rPr>
        <w:t xml:space="preserve">However, not all children with SEND will require </w:t>
      </w:r>
      <w:r w:rsidR="00C87E3F">
        <w:rPr>
          <w:rFonts w:ascii="Arial" w:hAnsi="Arial" w:cs="Arial"/>
          <w:sz w:val="23"/>
          <w:szCs w:val="23"/>
        </w:rPr>
        <w:t>the full</w:t>
      </w:r>
      <w:r w:rsidR="00D82F03">
        <w:rPr>
          <w:rFonts w:ascii="Arial" w:hAnsi="Arial" w:cs="Arial"/>
          <w:sz w:val="23"/>
          <w:szCs w:val="23"/>
        </w:rPr>
        <w:t xml:space="preserve"> inclusion </w:t>
      </w:r>
      <w:r w:rsidR="00FF072D">
        <w:rPr>
          <w:rFonts w:ascii="Arial" w:hAnsi="Arial" w:cs="Arial"/>
          <w:sz w:val="23"/>
          <w:szCs w:val="23"/>
        </w:rPr>
        <w:t xml:space="preserve">funding </w:t>
      </w:r>
      <w:r w:rsidR="00D82F03">
        <w:rPr>
          <w:rFonts w:ascii="Arial" w:hAnsi="Arial" w:cs="Arial"/>
          <w:sz w:val="23"/>
          <w:szCs w:val="23"/>
        </w:rPr>
        <w:t>and</w:t>
      </w:r>
      <w:r w:rsidR="000A0B56">
        <w:rPr>
          <w:rFonts w:ascii="Arial" w:hAnsi="Arial" w:cs="Arial"/>
          <w:sz w:val="23"/>
          <w:szCs w:val="23"/>
        </w:rPr>
        <w:t xml:space="preserve">, again, </w:t>
      </w:r>
      <w:r w:rsidR="00D82F03">
        <w:rPr>
          <w:rFonts w:ascii="Arial" w:hAnsi="Arial" w:cs="Arial"/>
          <w:sz w:val="23"/>
          <w:szCs w:val="23"/>
        </w:rPr>
        <w:t>not all families will take up the</w:t>
      </w:r>
      <w:r w:rsidR="0043109D">
        <w:rPr>
          <w:rFonts w:ascii="Arial" w:hAnsi="Arial" w:cs="Arial"/>
          <w:sz w:val="23"/>
          <w:szCs w:val="23"/>
        </w:rPr>
        <w:t xml:space="preserve"> full</w:t>
      </w:r>
      <w:r w:rsidR="00B80173">
        <w:rPr>
          <w:rFonts w:ascii="Arial" w:hAnsi="Arial" w:cs="Arial"/>
          <w:sz w:val="23"/>
          <w:szCs w:val="23"/>
        </w:rPr>
        <w:t xml:space="preserve"> </w:t>
      </w:r>
      <w:r w:rsidR="00D82F03">
        <w:rPr>
          <w:rFonts w:ascii="Arial" w:hAnsi="Arial" w:cs="Arial"/>
          <w:sz w:val="23"/>
          <w:szCs w:val="23"/>
        </w:rPr>
        <w:t>30 hour entitlement.</w:t>
      </w:r>
      <w:r w:rsidR="002F7311">
        <w:rPr>
          <w:rFonts w:ascii="Arial" w:hAnsi="Arial" w:cs="Arial"/>
          <w:sz w:val="23"/>
          <w:szCs w:val="23"/>
        </w:rPr>
        <w:t xml:space="preserve">  </w:t>
      </w:r>
      <w:r w:rsidR="000A0B56">
        <w:rPr>
          <w:rFonts w:ascii="Arial" w:hAnsi="Arial" w:cs="Arial"/>
          <w:sz w:val="23"/>
          <w:szCs w:val="23"/>
        </w:rPr>
        <w:t>The</w:t>
      </w:r>
      <w:r w:rsidR="0043109D">
        <w:rPr>
          <w:rFonts w:ascii="Arial" w:hAnsi="Arial" w:cs="Arial"/>
          <w:sz w:val="23"/>
          <w:szCs w:val="23"/>
        </w:rPr>
        <w:t xml:space="preserve"> </w:t>
      </w:r>
      <w:r w:rsidR="00C87E3F">
        <w:rPr>
          <w:rFonts w:ascii="Arial" w:hAnsi="Arial" w:cs="Arial"/>
          <w:sz w:val="23"/>
          <w:szCs w:val="23"/>
        </w:rPr>
        <w:t>bullet points</w:t>
      </w:r>
      <w:r w:rsidR="000A0B56">
        <w:rPr>
          <w:rFonts w:ascii="Arial" w:hAnsi="Arial" w:cs="Arial"/>
          <w:sz w:val="23"/>
          <w:szCs w:val="23"/>
        </w:rPr>
        <w:t xml:space="preserve"> below</w:t>
      </w:r>
      <w:r w:rsidR="00C87E3F">
        <w:rPr>
          <w:rFonts w:ascii="Arial" w:hAnsi="Arial" w:cs="Arial"/>
          <w:sz w:val="23"/>
          <w:szCs w:val="23"/>
        </w:rPr>
        <w:t xml:space="preserve"> </w:t>
      </w:r>
      <w:r w:rsidR="0043109D">
        <w:rPr>
          <w:rFonts w:ascii="Arial" w:hAnsi="Arial" w:cs="Arial"/>
          <w:sz w:val="23"/>
          <w:szCs w:val="23"/>
        </w:rPr>
        <w:t xml:space="preserve">are an estimation based on current data available and </w:t>
      </w:r>
      <w:r w:rsidR="000A0B56">
        <w:rPr>
          <w:rFonts w:ascii="Arial" w:hAnsi="Arial" w:cs="Arial"/>
          <w:sz w:val="23"/>
          <w:szCs w:val="23"/>
        </w:rPr>
        <w:t xml:space="preserve">illustrate </w:t>
      </w:r>
      <w:r w:rsidR="0043109D">
        <w:rPr>
          <w:rFonts w:ascii="Arial" w:hAnsi="Arial" w:cs="Arial"/>
          <w:sz w:val="23"/>
          <w:szCs w:val="23"/>
        </w:rPr>
        <w:t>the identified budget pressure for th</w:t>
      </w:r>
      <w:r w:rsidR="00B80173">
        <w:rPr>
          <w:rFonts w:ascii="Arial" w:hAnsi="Arial" w:cs="Arial"/>
          <w:sz w:val="23"/>
          <w:szCs w:val="23"/>
        </w:rPr>
        <w:t>e next financial year (2017-18):</w:t>
      </w:r>
    </w:p>
    <w:p w:rsidR="0043109D" w:rsidRPr="0002650D" w:rsidRDefault="0043109D" w:rsidP="00D91235">
      <w:pPr>
        <w:rPr>
          <w:rFonts w:ascii="Arial" w:hAnsi="Arial" w:cs="Arial"/>
          <w:sz w:val="16"/>
          <w:szCs w:val="23"/>
        </w:rPr>
      </w:pPr>
    </w:p>
    <w:p w:rsidR="002F7311" w:rsidRDefault="0043109D" w:rsidP="0043109D">
      <w:pPr>
        <w:pStyle w:val="ListParagraph"/>
        <w:numPr>
          <w:ilvl w:val="0"/>
          <w:numId w:val="28"/>
        </w:numPr>
        <w:rPr>
          <w:rFonts w:cs="Arial"/>
          <w:sz w:val="23"/>
          <w:szCs w:val="23"/>
        </w:rPr>
      </w:pPr>
      <w:r>
        <w:rPr>
          <w:rFonts w:cs="Arial"/>
          <w:sz w:val="23"/>
          <w:szCs w:val="23"/>
        </w:rPr>
        <w:t xml:space="preserve">24 children with SEND potentially eligible for </w:t>
      </w:r>
      <w:r w:rsidR="00C87E3F">
        <w:rPr>
          <w:rFonts w:cs="Arial"/>
          <w:sz w:val="23"/>
          <w:szCs w:val="23"/>
        </w:rPr>
        <w:t xml:space="preserve">the new 30 hour entitlement </w:t>
      </w:r>
      <w:r>
        <w:rPr>
          <w:rFonts w:cs="Arial"/>
          <w:sz w:val="23"/>
          <w:szCs w:val="23"/>
        </w:rPr>
        <w:t>from Sept 17 to March 18</w:t>
      </w:r>
      <w:r w:rsidR="00CD3F6E">
        <w:rPr>
          <w:rFonts w:cs="Arial"/>
          <w:sz w:val="23"/>
          <w:szCs w:val="23"/>
        </w:rPr>
        <w:t xml:space="preserve"> (25 weeks)</w:t>
      </w:r>
    </w:p>
    <w:p w:rsidR="0043109D" w:rsidRDefault="002F7311" w:rsidP="0043109D">
      <w:pPr>
        <w:pStyle w:val="ListParagraph"/>
        <w:numPr>
          <w:ilvl w:val="0"/>
          <w:numId w:val="28"/>
        </w:numPr>
        <w:rPr>
          <w:rFonts w:cs="Arial"/>
          <w:sz w:val="23"/>
          <w:szCs w:val="23"/>
        </w:rPr>
      </w:pPr>
      <w:r>
        <w:rPr>
          <w:rFonts w:cs="Arial"/>
          <w:sz w:val="23"/>
          <w:szCs w:val="23"/>
        </w:rPr>
        <w:t xml:space="preserve">80% take up which means 21 children out of the 24 will claim the </w:t>
      </w:r>
      <w:r w:rsidR="00C87E3F">
        <w:rPr>
          <w:rFonts w:cs="Arial"/>
          <w:sz w:val="23"/>
          <w:szCs w:val="23"/>
        </w:rPr>
        <w:t>new entitlement</w:t>
      </w:r>
      <w:r>
        <w:rPr>
          <w:rFonts w:cs="Arial"/>
          <w:sz w:val="23"/>
          <w:szCs w:val="23"/>
        </w:rPr>
        <w:t xml:space="preserve"> (up to 30 hours)</w:t>
      </w:r>
    </w:p>
    <w:p w:rsidR="0043109D" w:rsidRDefault="002F7311" w:rsidP="0043109D">
      <w:pPr>
        <w:pStyle w:val="ListParagraph"/>
        <w:numPr>
          <w:ilvl w:val="0"/>
          <w:numId w:val="28"/>
        </w:numPr>
        <w:rPr>
          <w:rFonts w:cs="Arial"/>
          <w:sz w:val="23"/>
          <w:szCs w:val="23"/>
        </w:rPr>
      </w:pPr>
      <w:r>
        <w:rPr>
          <w:rFonts w:cs="Arial"/>
          <w:sz w:val="23"/>
          <w:szCs w:val="23"/>
        </w:rPr>
        <w:t>21 children will require at least 70% inclusion funding (some will require less and others more)</w:t>
      </w:r>
      <w:r w:rsidR="00C87E3F">
        <w:rPr>
          <w:rFonts w:cs="Arial"/>
          <w:sz w:val="23"/>
          <w:szCs w:val="23"/>
        </w:rPr>
        <w:t xml:space="preserve">. </w:t>
      </w:r>
    </w:p>
    <w:p w:rsidR="00CA685E" w:rsidRPr="0002650D" w:rsidRDefault="00CA685E" w:rsidP="00CA685E">
      <w:pPr>
        <w:pStyle w:val="ListParagraph"/>
        <w:ind w:left="0"/>
        <w:rPr>
          <w:rFonts w:cs="Arial"/>
          <w:b/>
          <w:sz w:val="10"/>
          <w:szCs w:val="23"/>
        </w:rPr>
      </w:pPr>
    </w:p>
    <w:tbl>
      <w:tblPr>
        <w:tblStyle w:val="TableGrid"/>
        <w:tblW w:w="10031" w:type="dxa"/>
        <w:tblLook w:val="04A0" w:firstRow="1" w:lastRow="0" w:firstColumn="1" w:lastColumn="0" w:noHBand="0" w:noVBand="1"/>
      </w:tblPr>
      <w:tblGrid>
        <w:gridCol w:w="10031"/>
      </w:tblGrid>
      <w:tr w:rsidR="00CA685E" w:rsidTr="00912EE8">
        <w:trPr>
          <w:trHeight w:val="451"/>
        </w:trPr>
        <w:tc>
          <w:tcPr>
            <w:tcW w:w="10031" w:type="dxa"/>
          </w:tcPr>
          <w:p w:rsidR="00CA685E" w:rsidRPr="0002650D" w:rsidRDefault="00CA685E" w:rsidP="00CA685E">
            <w:pPr>
              <w:pStyle w:val="ListParagraph"/>
              <w:ind w:left="0"/>
              <w:jc w:val="center"/>
              <w:rPr>
                <w:rFonts w:cs="Arial"/>
                <w:color w:val="FF0000"/>
                <w:sz w:val="30"/>
                <w:szCs w:val="30"/>
              </w:rPr>
            </w:pPr>
            <w:r w:rsidRPr="0002650D">
              <w:rPr>
                <w:rFonts w:cs="Arial"/>
                <w:b/>
                <w:color w:val="FF0000"/>
                <w:sz w:val="30"/>
                <w:szCs w:val="30"/>
              </w:rPr>
              <w:t>** Budget pressure of £50,000 **</w:t>
            </w:r>
          </w:p>
          <w:p w:rsidR="00CA685E" w:rsidRDefault="000A0B56" w:rsidP="00CA685E">
            <w:pPr>
              <w:pStyle w:val="ListParagraph"/>
              <w:numPr>
                <w:ilvl w:val="0"/>
                <w:numId w:val="29"/>
              </w:numPr>
              <w:ind w:left="0"/>
              <w:jc w:val="center"/>
              <w:rPr>
                <w:rFonts w:cs="Arial"/>
                <w:sz w:val="23"/>
                <w:szCs w:val="23"/>
              </w:rPr>
            </w:pPr>
            <w:r>
              <w:rPr>
                <w:rFonts w:cs="Arial"/>
                <w:sz w:val="18"/>
                <w:szCs w:val="23"/>
              </w:rPr>
              <w:t>b</w:t>
            </w:r>
            <w:r w:rsidR="00CA685E" w:rsidRPr="002702BC">
              <w:rPr>
                <w:rFonts w:cs="Arial"/>
                <w:sz w:val="18"/>
                <w:szCs w:val="23"/>
              </w:rPr>
              <w:t>ased on 21 children receiving inclusion funding at £9.00 per hour at 10.5 hours over 25 weeks from Sept 17 to March 18</w:t>
            </w:r>
            <w:r w:rsidR="00CA685E">
              <w:rPr>
                <w:rFonts w:cs="Arial"/>
                <w:sz w:val="18"/>
                <w:szCs w:val="23"/>
              </w:rPr>
              <w:t>.</w:t>
            </w:r>
          </w:p>
        </w:tc>
      </w:tr>
    </w:tbl>
    <w:p w:rsidR="0043109D" w:rsidRPr="0002650D" w:rsidRDefault="0043109D" w:rsidP="0043109D">
      <w:pPr>
        <w:rPr>
          <w:rFonts w:cs="Arial"/>
          <w:sz w:val="16"/>
          <w:szCs w:val="23"/>
        </w:rPr>
      </w:pPr>
    </w:p>
    <w:p w:rsidR="00C87E3F" w:rsidRPr="00C87E3F" w:rsidRDefault="00C87E3F" w:rsidP="00C87E3F">
      <w:pPr>
        <w:pStyle w:val="ListParagraph"/>
        <w:numPr>
          <w:ilvl w:val="0"/>
          <w:numId w:val="26"/>
        </w:numPr>
        <w:rPr>
          <w:rFonts w:cs="Arial"/>
          <w:b/>
          <w:sz w:val="23"/>
          <w:szCs w:val="23"/>
        </w:rPr>
      </w:pPr>
      <w:r>
        <w:rPr>
          <w:rFonts w:cs="Arial"/>
          <w:b/>
          <w:sz w:val="23"/>
          <w:szCs w:val="23"/>
        </w:rPr>
        <w:t>Additional information</w:t>
      </w:r>
    </w:p>
    <w:p w:rsidR="0043109D" w:rsidRPr="00912EE8" w:rsidRDefault="0043109D" w:rsidP="0043109D">
      <w:pPr>
        <w:rPr>
          <w:rFonts w:cs="Arial"/>
          <w:sz w:val="6"/>
          <w:szCs w:val="23"/>
        </w:rPr>
      </w:pPr>
    </w:p>
    <w:p w:rsidR="00C87E3F" w:rsidRDefault="00C87E3F" w:rsidP="0043109D">
      <w:pPr>
        <w:tabs>
          <w:tab w:val="left" w:pos="1222"/>
        </w:tabs>
        <w:rPr>
          <w:rFonts w:ascii="Arial" w:hAnsi="Arial" w:cs="Arial"/>
          <w:sz w:val="23"/>
          <w:szCs w:val="23"/>
        </w:rPr>
      </w:pPr>
      <w:r w:rsidRPr="00C87E3F">
        <w:rPr>
          <w:rFonts w:ascii="Arial" w:hAnsi="Arial" w:cs="Arial"/>
          <w:sz w:val="23"/>
          <w:szCs w:val="23"/>
        </w:rPr>
        <w:t>Inclusion funding thresholds</w:t>
      </w:r>
      <w:r>
        <w:rPr>
          <w:rFonts w:ascii="Arial" w:hAnsi="Arial" w:cs="Arial"/>
          <w:sz w:val="23"/>
          <w:szCs w:val="23"/>
        </w:rPr>
        <w:t xml:space="preserve"> for standard 15 hours entitlement</w:t>
      </w:r>
      <w:r w:rsidRPr="00C87E3F">
        <w:rPr>
          <w:rFonts w:ascii="Arial" w:hAnsi="Arial" w:cs="Arial"/>
          <w:sz w:val="23"/>
          <w:szCs w:val="23"/>
        </w:rPr>
        <w:t>:</w:t>
      </w:r>
    </w:p>
    <w:p w:rsidR="002702BC" w:rsidRPr="00912EE8" w:rsidRDefault="002702BC" w:rsidP="0043109D">
      <w:pPr>
        <w:tabs>
          <w:tab w:val="left" w:pos="1222"/>
        </w:tabs>
        <w:rPr>
          <w:rFonts w:ascii="Arial" w:hAnsi="Arial" w:cs="Arial"/>
          <w:sz w:val="2"/>
          <w:szCs w:val="23"/>
        </w:rPr>
      </w:pPr>
    </w:p>
    <w:tbl>
      <w:tblPr>
        <w:tblStyle w:val="TableGrid"/>
        <w:tblpPr w:leftFromText="180" w:rightFromText="180" w:vertAnchor="text" w:horzAnchor="margin" w:tblpY="97"/>
        <w:tblW w:w="10031" w:type="dxa"/>
        <w:tblLook w:val="04A0" w:firstRow="1" w:lastRow="0" w:firstColumn="1" w:lastColumn="0" w:noHBand="0" w:noVBand="1"/>
      </w:tblPr>
      <w:tblGrid>
        <w:gridCol w:w="3343"/>
        <w:gridCol w:w="3344"/>
        <w:gridCol w:w="3344"/>
      </w:tblGrid>
      <w:tr w:rsidR="004B0DA1" w:rsidRPr="005F46A3" w:rsidTr="00912EE8">
        <w:trPr>
          <w:trHeight w:val="417"/>
        </w:trPr>
        <w:tc>
          <w:tcPr>
            <w:tcW w:w="3343" w:type="dxa"/>
            <w:shd w:val="clear" w:color="auto" w:fill="EAF1DD" w:themeFill="accent3" w:themeFillTint="33"/>
          </w:tcPr>
          <w:p w:rsidR="004B0DA1" w:rsidRPr="00912EE8" w:rsidRDefault="004B0DA1" w:rsidP="004B0DA1">
            <w:pPr>
              <w:jc w:val="center"/>
              <w:rPr>
                <w:rFonts w:ascii="Arial" w:hAnsi="Arial" w:cs="Arial"/>
                <w:b/>
                <w:sz w:val="28"/>
                <w:szCs w:val="32"/>
              </w:rPr>
            </w:pPr>
            <w:r w:rsidRPr="00912EE8">
              <w:rPr>
                <w:rFonts w:ascii="Arial" w:hAnsi="Arial" w:cs="Arial"/>
                <w:b/>
                <w:sz w:val="28"/>
                <w:szCs w:val="32"/>
              </w:rPr>
              <w:t>Tier 1</w:t>
            </w:r>
          </w:p>
          <w:p w:rsidR="004B0DA1" w:rsidRPr="005F46A3" w:rsidRDefault="004B0DA1" w:rsidP="004B0DA1">
            <w:pPr>
              <w:jc w:val="center"/>
              <w:rPr>
                <w:rFonts w:ascii="Arial" w:hAnsi="Arial" w:cs="Arial"/>
                <w:b/>
                <w:sz w:val="32"/>
                <w:szCs w:val="32"/>
              </w:rPr>
            </w:pPr>
            <w:r w:rsidRPr="00CA685E">
              <w:rPr>
                <w:rFonts w:ascii="Arial" w:hAnsi="Arial" w:cs="Arial"/>
                <w:sz w:val="18"/>
              </w:rPr>
              <w:t>Needing individual support for some group/individual activities</w:t>
            </w:r>
          </w:p>
        </w:tc>
        <w:tc>
          <w:tcPr>
            <w:tcW w:w="3344" w:type="dxa"/>
            <w:shd w:val="clear" w:color="auto" w:fill="FDE9D9" w:themeFill="accent6" w:themeFillTint="33"/>
          </w:tcPr>
          <w:p w:rsidR="004B0DA1" w:rsidRPr="00912EE8" w:rsidRDefault="004B0DA1" w:rsidP="004B0DA1">
            <w:pPr>
              <w:jc w:val="center"/>
              <w:rPr>
                <w:rFonts w:ascii="Arial" w:hAnsi="Arial" w:cs="Arial"/>
                <w:b/>
                <w:sz w:val="28"/>
                <w:szCs w:val="32"/>
              </w:rPr>
            </w:pPr>
            <w:r w:rsidRPr="00912EE8">
              <w:rPr>
                <w:rFonts w:ascii="Arial" w:hAnsi="Arial" w:cs="Arial"/>
                <w:b/>
                <w:sz w:val="28"/>
                <w:szCs w:val="32"/>
              </w:rPr>
              <w:t>Tier 2</w:t>
            </w:r>
          </w:p>
          <w:p w:rsidR="004B0DA1" w:rsidRPr="005F46A3" w:rsidRDefault="004B0DA1" w:rsidP="004B0DA1">
            <w:pPr>
              <w:jc w:val="center"/>
              <w:rPr>
                <w:rFonts w:ascii="Arial" w:hAnsi="Arial" w:cs="Arial"/>
                <w:b/>
                <w:sz w:val="32"/>
                <w:szCs w:val="32"/>
              </w:rPr>
            </w:pPr>
            <w:r w:rsidRPr="00CA685E">
              <w:rPr>
                <w:rFonts w:ascii="Arial" w:hAnsi="Arial" w:cs="Arial"/>
                <w:sz w:val="18"/>
              </w:rPr>
              <w:t>Needing individual support for a range of identified activities including group work</w:t>
            </w:r>
          </w:p>
        </w:tc>
        <w:tc>
          <w:tcPr>
            <w:tcW w:w="3344" w:type="dxa"/>
            <w:shd w:val="clear" w:color="auto" w:fill="F2DBDB" w:themeFill="accent2" w:themeFillTint="33"/>
          </w:tcPr>
          <w:p w:rsidR="004B0DA1" w:rsidRPr="00912EE8" w:rsidRDefault="004B0DA1" w:rsidP="004B0DA1">
            <w:pPr>
              <w:jc w:val="center"/>
              <w:rPr>
                <w:rFonts w:ascii="Arial" w:hAnsi="Arial" w:cs="Arial"/>
                <w:b/>
                <w:sz w:val="28"/>
                <w:szCs w:val="32"/>
              </w:rPr>
            </w:pPr>
            <w:r w:rsidRPr="00912EE8">
              <w:rPr>
                <w:rFonts w:ascii="Arial" w:hAnsi="Arial" w:cs="Arial"/>
                <w:b/>
                <w:sz w:val="28"/>
                <w:szCs w:val="32"/>
              </w:rPr>
              <w:t>Tier 3</w:t>
            </w:r>
          </w:p>
          <w:p w:rsidR="004B0DA1" w:rsidRPr="005F46A3" w:rsidRDefault="004B0DA1" w:rsidP="004B0DA1">
            <w:pPr>
              <w:jc w:val="center"/>
              <w:rPr>
                <w:rFonts w:ascii="Arial" w:hAnsi="Arial" w:cs="Arial"/>
                <w:b/>
                <w:sz w:val="32"/>
                <w:szCs w:val="32"/>
              </w:rPr>
            </w:pPr>
            <w:r w:rsidRPr="00CA685E">
              <w:rPr>
                <w:rFonts w:ascii="Arial" w:hAnsi="Arial" w:cs="Arial"/>
                <w:sz w:val="18"/>
              </w:rPr>
              <w:t>Needing individual support all of the time for safety and to access play and learning</w:t>
            </w:r>
          </w:p>
        </w:tc>
      </w:tr>
      <w:tr w:rsidR="004B0DA1" w:rsidRPr="005F46A3" w:rsidTr="00912EE8">
        <w:tc>
          <w:tcPr>
            <w:tcW w:w="3343" w:type="dxa"/>
            <w:shd w:val="clear" w:color="auto" w:fill="EAF1DD" w:themeFill="accent3" w:themeFillTint="33"/>
          </w:tcPr>
          <w:p w:rsidR="004B0DA1" w:rsidRPr="008E542F" w:rsidRDefault="004B0DA1" w:rsidP="004B0DA1">
            <w:pPr>
              <w:jc w:val="center"/>
              <w:rPr>
                <w:rFonts w:ascii="Arial" w:hAnsi="Arial" w:cs="Arial"/>
                <w:b/>
              </w:rPr>
            </w:pPr>
            <w:r>
              <w:rPr>
                <w:rFonts w:ascii="Arial" w:hAnsi="Arial" w:cs="Arial"/>
                <w:b/>
              </w:rPr>
              <w:t>Term time only</w:t>
            </w:r>
            <w:r w:rsidRPr="008E542F">
              <w:rPr>
                <w:rFonts w:ascii="Arial" w:hAnsi="Arial" w:cs="Arial"/>
                <w:b/>
              </w:rPr>
              <w:t xml:space="preserve"> </w:t>
            </w:r>
            <w:r>
              <w:rPr>
                <w:rFonts w:ascii="Arial" w:hAnsi="Arial" w:cs="Arial"/>
                <w:b/>
              </w:rPr>
              <w:t>(38 weeks)</w:t>
            </w:r>
          </w:p>
          <w:p w:rsidR="004B0DA1" w:rsidRPr="0002650D" w:rsidRDefault="004B0DA1" w:rsidP="004B0DA1">
            <w:pPr>
              <w:rPr>
                <w:rFonts w:ascii="Arial" w:hAnsi="Arial" w:cs="Arial"/>
                <w:sz w:val="18"/>
              </w:rPr>
            </w:pPr>
          </w:p>
          <w:p w:rsidR="004B0DA1" w:rsidRPr="009F7552" w:rsidRDefault="004B0DA1" w:rsidP="004B0DA1">
            <w:pPr>
              <w:jc w:val="center"/>
              <w:rPr>
                <w:rFonts w:ascii="Arial" w:hAnsi="Arial" w:cs="Arial"/>
              </w:rPr>
            </w:pPr>
            <w:r>
              <w:rPr>
                <w:rFonts w:ascii="Arial" w:hAnsi="Arial" w:cs="Arial"/>
              </w:rPr>
              <w:t>6 hours per week at £9</w:t>
            </w:r>
            <w:r w:rsidRPr="009F7552">
              <w:rPr>
                <w:rFonts w:ascii="Arial" w:hAnsi="Arial" w:cs="Arial"/>
              </w:rPr>
              <w:t>.00 per hour</w:t>
            </w:r>
            <w:r w:rsidR="00E26A88">
              <w:rPr>
                <w:rFonts w:ascii="Arial" w:hAnsi="Arial" w:cs="Arial"/>
              </w:rPr>
              <w:t xml:space="preserve"> </w:t>
            </w:r>
            <w:r w:rsidR="00E26A88">
              <w:rPr>
                <w:rFonts w:ascii="Arial" w:hAnsi="Arial" w:cs="Arial"/>
                <w:b/>
                <w:sz w:val="18"/>
              </w:rPr>
              <w:t>(</w:t>
            </w:r>
            <w:r w:rsidR="00E26A88" w:rsidRPr="00E26A88">
              <w:rPr>
                <w:rFonts w:ascii="Arial" w:hAnsi="Arial" w:cs="Arial"/>
                <w:b/>
                <w:sz w:val="18"/>
              </w:rPr>
              <w:t>40% support)</w:t>
            </w:r>
          </w:p>
          <w:p w:rsidR="004B0DA1" w:rsidRDefault="004B0DA1" w:rsidP="004B0DA1">
            <w:pPr>
              <w:jc w:val="center"/>
              <w:rPr>
                <w:rFonts w:ascii="Arial" w:hAnsi="Arial" w:cs="Arial"/>
              </w:rPr>
            </w:pPr>
            <w:r w:rsidRPr="009F7552">
              <w:rPr>
                <w:rFonts w:ascii="Arial" w:hAnsi="Arial" w:cs="Arial"/>
              </w:rPr>
              <w:t>(38 weeks of the year)</w:t>
            </w:r>
          </w:p>
          <w:p w:rsidR="004B0DA1" w:rsidRPr="0002650D" w:rsidRDefault="004B0DA1" w:rsidP="004B0DA1">
            <w:pPr>
              <w:jc w:val="center"/>
              <w:rPr>
                <w:rFonts w:ascii="Arial" w:hAnsi="Arial" w:cs="Arial"/>
                <w:sz w:val="18"/>
              </w:rPr>
            </w:pPr>
          </w:p>
          <w:p w:rsidR="004B0DA1" w:rsidRPr="008E542F" w:rsidRDefault="004B0DA1" w:rsidP="004B0DA1">
            <w:pPr>
              <w:jc w:val="center"/>
              <w:rPr>
                <w:rFonts w:ascii="Arial" w:hAnsi="Arial" w:cs="Arial"/>
                <w:b/>
                <w:u w:val="single"/>
              </w:rPr>
            </w:pPr>
            <w:r w:rsidRPr="008E542F">
              <w:rPr>
                <w:rFonts w:ascii="Arial" w:hAnsi="Arial" w:cs="Arial"/>
                <w:b/>
                <w:u w:val="single"/>
              </w:rPr>
              <w:t>Final costings</w:t>
            </w:r>
          </w:p>
          <w:p w:rsidR="004B0DA1" w:rsidRPr="009F7552" w:rsidRDefault="004B0DA1" w:rsidP="004B0DA1">
            <w:pPr>
              <w:jc w:val="center"/>
              <w:rPr>
                <w:rFonts w:ascii="Arial" w:hAnsi="Arial" w:cs="Arial"/>
              </w:rPr>
            </w:pPr>
            <w:r>
              <w:rPr>
                <w:rFonts w:ascii="Arial" w:hAnsi="Arial" w:cs="Arial"/>
              </w:rPr>
              <w:t xml:space="preserve">£54.00 per week over a 38 week period is a total sum of </w:t>
            </w:r>
            <w:r>
              <w:rPr>
                <w:rFonts w:ascii="Arial" w:hAnsi="Arial" w:cs="Arial"/>
                <w:b/>
              </w:rPr>
              <w:t>£2,052</w:t>
            </w:r>
          </w:p>
        </w:tc>
        <w:tc>
          <w:tcPr>
            <w:tcW w:w="3344" w:type="dxa"/>
            <w:shd w:val="clear" w:color="auto" w:fill="FDE9D9" w:themeFill="accent6" w:themeFillTint="33"/>
          </w:tcPr>
          <w:p w:rsidR="004B0DA1" w:rsidRPr="008E542F" w:rsidRDefault="004B0DA1" w:rsidP="004B0DA1">
            <w:pPr>
              <w:jc w:val="center"/>
              <w:rPr>
                <w:rFonts w:ascii="Arial" w:hAnsi="Arial" w:cs="Arial"/>
                <w:b/>
              </w:rPr>
            </w:pPr>
            <w:r>
              <w:rPr>
                <w:rFonts w:ascii="Arial" w:hAnsi="Arial" w:cs="Arial"/>
                <w:b/>
              </w:rPr>
              <w:t>Term time only</w:t>
            </w:r>
            <w:r w:rsidRPr="008E542F">
              <w:rPr>
                <w:rFonts w:ascii="Arial" w:hAnsi="Arial" w:cs="Arial"/>
                <w:b/>
              </w:rPr>
              <w:t xml:space="preserve"> </w:t>
            </w:r>
            <w:r>
              <w:rPr>
                <w:rFonts w:ascii="Arial" w:hAnsi="Arial" w:cs="Arial"/>
                <w:b/>
              </w:rPr>
              <w:t>(38 weeks)</w:t>
            </w:r>
          </w:p>
          <w:p w:rsidR="004B0DA1" w:rsidRPr="0002650D" w:rsidRDefault="004B0DA1" w:rsidP="004B0DA1">
            <w:pPr>
              <w:rPr>
                <w:rFonts w:ascii="Arial" w:hAnsi="Arial" w:cs="Arial"/>
                <w:sz w:val="18"/>
              </w:rPr>
            </w:pPr>
          </w:p>
          <w:p w:rsidR="004B0DA1" w:rsidRPr="009F7552" w:rsidRDefault="004B0DA1" w:rsidP="004B0DA1">
            <w:pPr>
              <w:jc w:val="center"/>
              <w:rPr>
                <w:rFonts w:ascii="Arial" w:hAnsi="Arial" w:cs="Arial"/>
              </w:rPr>
            </w:pPr>
            <w:r w:rsidRPr="009F7552">
              <w:rPr>
                <w:rFonts w:ascii="Arial" w:hAnsi="Arial" w:cs="Arial"/>
              </w:rPr>
              <w:t>10.5 hours per week at £</w:t>
            </w:r>
            <w:r>
              <w:rPr>
                <w:rFonts w:ascii="Arial" w:hAnsi="Arial" w:cs="Arial"/>
              </w:rPr>
              <w:t>9</w:t>
            </w:r>
            <w:r w:rsidRPr="009F7552">
              <w:rPr>
                <w:rFonts w:ascii="Arial" w:hAnsi="Arial" w:cs="Arial"/>
              </w:rPr>
              <w:t>.00 per hour</w:t>
            </w:r>
            <w:r w:rsidR="00E26A88">
              <w:rPr>
                <w:rFonts w:ascii="Arial" w:hAnsi="Arial" w:cs="Arial"/>
              </w:rPr>
              <w:t xml:space="preserve"> </w:t>
            </w:r>
            <w:r w:rsidR="00E26A88">
              <w:rPr>
                <w:rFonts w:ascii="Arial" w:hAnsi="Arial" w:cs="Arial"/>
                <w:b/>
                <w:sz w:val="18"/>
              </w:rPr>
              <w:t>(7</w:t>
            </w:r>
            <w:r w:rsidR="00E26A88" w:rsidRPr="00E26A88">
              <w:rPr>
                <w:rFonts w:ascii="Arial" w:hAnsi="Arial" w:cs="Arial"/>
                <w:b/>
                <w:sz w:val="18"/>
              </w:rPr>
              <w:t>0% support)</w:t>
            </w:r>
          </w:p>
          <w:p w:rsidR="004B0DA1" w:rsidRDefault="004B0DA1" w:rsidP="004B0DA1">
            <w:pPr>
              <w:jc w:val="center"/>
              <w:rPr>
                <w:rFonts w:ascii="Arial" w:hAnsi="Arial" w:cs="Arial"/>
              </w:rPr>
            </w:pPr>
            <w:r w:rsidRPr="009F7552">
              <w:rPr>
                <w:rFonts w:ascii="Arial" w:hAnsi="Arial" w:cs="Arial"/>
              </w:rPr>
              <w:t>(38 weeks of the year)</w:t>
            </w:r>
          </w:p>
          <w:p w:rsidR="004B0DA1" w:rsidRPr="0002650D" w:rsidRDefault="004B0DA1" w:rsidP="004B0DA1">
            <w:pPr>
              <w:jc w:val="center"/>
              <w:rPr>
                <w:rFonts w:ascii="Arial" w:hAnsi="Arial" w:cs="Arial"/>
                <w:sz w:val="18"/>
              </w:rPr>
            </w:pPr>
          </w:p>
          <w:p w:rsidR="004B0DA1" w:rsidRPr="008E542F" w:rsidRDefault="004B0DA1" w:rsidP="004B0DA1">
            <w:pPr>
              <w:jc w:val="center"/>
              <w:rPr>
                <w:rFonts w:ascii="Arial" w:hAnsi="Arial" w:cs="Arial"/>
                <w:b/>
                <w:u w:val="single"/>
              </w:rPr>
            </w:pPr>
            <w:r w:rsidRPr="008E542F">
              <w:rPr>
                <w:rFonts w:ascii="Arial" w:hAnsi="Arial" w:cs="Arial"/>
                <w:b/>
                <w:u w:val="single"/>
              </w:rPr>
              <w:t>Final costings</w:t>
            </w:r>
          </w:p>
          <w:p w:rsidR="004B0DA1" w:rsidRPr="00CA685E" w:rsidRDefault="004B0DA1" w:rsidP="004B0DA1">
            <w:pPr>
              <w:jc w:val="center"/>
              <w:rPr>
                <w:rFonts w:ascii="Arial" w:hAnsi="Arial" w:cs="Arial"/>
                <w:b/>
              </w:rPr>
            </w:pPr>
            <w:r>
              <w:rPr>
                <w:rFonts w:ascii="Arial" w:hAnsi="Arial" w:cs="Arial"/>
              </w:rPr>
              <w:t xml:space="preserve">£94.50 per week over a 38 week period is a total sum of </w:t>
            </w:r>
            <w:r>
              <w:rPr>
                <w:rFonts w:ascii="Arial" w:hAnsi="Arial" w:cs="Arial"/>
                <w:b/>
              </w:rPr>
              <w:t>£3,591</w:t>
            </w:r>
          </w:p>
        </w:tc>
        <w:tc>
          <w:tcPr>
            <w:tcW w:w="3344" w:type="dxa"/>
            <w:shd w:val="clear" w:color="auto" w:fill="F2DBDB" w:themeFill="accent2" w:themeFillTint="33"/>
          </w:tcPr>
          <w:p w:rsidR="004B0DA1" w:rsidRPr="008E542F" w:rsidRDefault="004B0DA1" w:rsidP="004B0DA1">
            <w:pPr>
              <w:jc w:val="center"/>
              <w:rPr>
                <w:rFonts w:ascii="Arial" w:hAnsi="Arial" w:cs="Arial"/>
                <w:b/>
              </w:rPr>
            </w:pPr>
            <w:r>
              <w:rPr>
                <w:rFonts w:ascii="Arial" w:hAnsi="Arial" w:cs="Arial"/>
                <w:b/>
              </w:rPr>
              <w:t>Term time only</w:t>
            </w:r>
            <w:r w:rsidRPr="008E542F">
              <w:rPr>
                <w:rFonts w:ascii="Arial" w:hAnsi="Arial" w:cs="Arial"/>
                <w:b/>
              </w:rPr>
              <w:t xml:space="preserve"> </w:t>
            </w:r>
            <w:r>
              <w:rPr>
                <w:rFonts w:ascii="Arial" w:hAnsi="Arial" w:cs="Arial"/>
                <w:b/>
              </w:rPr>
              <w:t>(38 weeks)</w:t>
            </w:r>
          </w:p>
          <w:p w:rsidR="004B0DA1" w:rsidRPr="0002650D" w:rsidRDefault="004B0DA1" w:rsidP="004B0DA1">
            <w:pPr>
              <w:rPr>
                <w:rFonts w:ascii="Arial" w:hAnsi="Arial" w:cs="Arial"/>
                <w:sz w:val="18"/>
              </w:rPr>
            </w:pPr>
          </w:p>
          <w:p w:rsidR="004B0DA1" w:rsidRPr="009F7552" w:rsidRDefault="004B0DA1" w:rsidP="004B0DA1">
            <w:pPr>
              <w:jc w:val="center"/>
              <w:rPr>
                <w:rFonts w:ascii="Arial" w:hAnsi="Arial" w:cs="Arial"/>
              </w:rPr>
            </w:pPr>
            <w:r>
              <w:rPr>
                <w:rFonts w:ascii="Arial" w:hAnsi="Arial" w:cs="Arial"/>
              </w:rPr>
              <w:t>15 hours per week at £9</w:t>
            </w:r>
            <w:r w:rsidRPr="009F7552">
              <w:rPr>
                <w:rFonts w:ascii="Arial" w:hAnsi="Arial" w:cs="Arial"/>
              </w:rPr>
              <w:t>.00 per hour</w:t>
            </w:r>
            <w:r w:rsidR="00E26A88">
              <w:rPr>
                <w:rFonts w:ascii="Arial" w:hAnsi="Arial" w:cs="Arial"/>
              </w:rPr>
              <w:t xml:space="preserve"> </w:t>
            </w:r>
            <w:r w:rsidR="00E26A88" w:rsidRPr="00E26A88">
              <w:rPr>
                <w:rFonts w:ascii="Arial" w:hAnsi="Arial" w:cs="Arial"/>
                <w:b/>
                <w:sz w:val="18"/>
              </w:rPr>
              <w:t>(</w:t>
            </w:r>
            <w:r w:rsidR="00E26A88">
              <w:rPr>
                <w:rFonts w:ascii="Arial" w:hAnsi="Arial" w:cs="Arial"/>
                <w:b/>
                <w:sz w:val="18"/>
              </w:rPr>
              <w:t>100%</w:t>
            </w:r>
            <w:r w:rsidR="00E26A88" w:rsidRPr="00E26A88">
              <w:rPr>
                <w:rFonts w:ascii="Arial" w:hAnsi="Arial" w:cs="Arial"/>
                <w:b/>
                <w:sz w:val="18"/>
              </w:rPr>
              <w:t xml:space="preserve"> support)</w:t>
            </w:r>
          </w:p>
          <w:p w:rsidR="004B0DA1" w:rsidRDefault="004B0DA1" w:rsidP="004B0DA1">
            <w:pPr>
              <w:jc w:val="center"/>
              <w:rPr>
                <w:rFonts w:ascii="Arial" w:hAnsi="Arial" w:cs="Arial"/>
              </w:rPr>
            </w:pPr>
            <w:r w:rsidRPr="009F7552">
              <w:rPr>
                <w:rFonts w:ascii="Arial" w:hAnsi="Arial" w:cs="Arial"/>
              </w:rPr>
              <w:t>(38 weeks of the year)</w:t>
            </w:r>
          </w:p>
          <w:p w:rsidR="004B0DA1" w:rsidRPr="0002650D" w:rsidRDefault="004B0DA1" w:rsidP="004B0DA1">
            <w:pPr>
              <w:jc w:val="center"/>
              <w:rPr>
                <w:rFonts w:ascii="Arial" w:hAnsi="Arial" w:cs="Arial"/>
                <w:sz w:val="18"/>
              </w:rPr>
            </w:pPr>
          </w:p>
          <w:p w:rsidR="004B0DA1" w:rsidRPr="008E542F" w:rsidRDefault="004B0DA1" w:rsidP="004B0DA1">
            <w:pPr>
              <w:jc w:val="center"/>
              <w:rPr>
                <w:rFonts w:ascii="Arial" w:hAnsi="Arial" w:cs="Arial"/>
                <w:b/>
                <w:u w:val="single"/>
              </w:rPr>
            </w:pPr>
            <w:r w:rsidRPr="008E542F">
              <w:rPr>
                <w:rFonts w:ascii="Arial" w:hAnsi="Arial" w:cs="Arial"/>
                <w:b/>
                <w:u w:val="single"/>
              </w:rPr>
              <w:t>Final costings</w:t>
            </w:r>
          </w:p>
          <w:p w:rsidR="004B0DA1" w:rsidRPr="005F46A3" w:rsidRDefault="004B0DA1" w:rsidP="004B0DA1">
            <w:pPr>
              <w:jc w:val="center"/>
              <w:rPr>
                <w:rFonts w:ascii="Arial" w:hAnsi="Arial" w:cs="Arial"/>
                <w:b/>
              </w:rPr>
            </w:pPr>
            <w:r>
              <w:rPr>
                <w:rFonts w:ascii="Arial" w:hAnsi="Arial" w:cs="Arial"/>
              </w:rPr>
              <w:t xml:space="preserve">£135.00 per week over a 38 week period is a total sum of </w:t>
            </w:r>
            <w:r>
              <w:rPr>
                <w:rFonts w:ascii="Arial" w:hAnsi="Arial" w:cs="Arial"/>
                <w:b/>
              </w:rPr>
              <w:t>£5,130</w:t>
            </w:r>
          </w:p>
        </w:tc>
      </w:tr>
    </w:tbl>
    <w:p w:rsidR="00A5456E" w:rsidRPr="0002650D" w:rsidRDefault="00A5456E" w:rsidP="00A5456E">
      <w:pPr>
        <w:rPr>
          <w:rFonts w:ascii="Arial" w:hAnsi="Arial" w:cs="Arial"/>
          <w:sz w:val="12"/>
          <w:szCs w:val="23"/>
        </w:rPr>
      </w:pPr>
    </w:p>
    <w:p w:rsidR="00DB5EA2" w:rsidRDefault="00CB08BF" w:rsidP="00A5456E">
      <w:pPr>
        <w:rPr>
          <w:rFonts w:ascii="Arial" w:hAnsi="Arial" w:cs="Arial"/>
          <w:sz w:val="23"/>
          <w:szCs w:val="23"/>
        </w:rPr>
      </w:pPr>
      <w:r>
        <w:rPr>
          <w:rFonts w:ascii="Arial" w:hAnsi="Arial" w:cs="Arial"/>
          <w:sz w:val="23"/>
          <w:szCs w:val="23"/>
        </w:rPr>
        <w:t>Current inclusion funding budget:</w:t>
      </w:r>
    </w:p>
    <w:p w:rsidR="002702BC" w:rsidRPr="00912EE8" w:rsidRDefault="002702BC" w:rsidP="00A5456E">
      <w:pPr>
        <w:rPr>
          <w:rFonts w:ascii="Arial" w:hAnsi="Arial" w:cs="Arial"/>
          <w:sz w:val="6"/>
          <w:szCs w:val="23"/>
        </w:rPr>
      </w:pPr>
    </w:p>
    <w:p w:rsidR="002702BC" w:rsidRPr="002702BC" w:rsidRDefault="002702BC" w:rsidP="00A5456E">
      <w:pPr>
        <w:rPr>
          <w:rFonts w:ascii="Arial" w:hAnsi="Arial" w:cs="Arial"/>
          <w:sz w:val="4"/>
          <w:szCs w:val="23"/>
        </w:rPr>
      </w:pPr>
    </w:p>
    <w:tbl>
      <w:tblPr>
        <w:tblStyle w:val="TableGrid"/>
        <w:tblW w:w="10065" w:type="dxa"/>
        <w:tblInd w:w="-34" w:type="dxa"/>
        <w:tblLook w:val="04A0" w:firstRow="1" w:lastRow="0" w:firstColumn="1" w:lastColumn="0" w:noHBand="0" w:noVBand="1"/>
      </w:tblPr>
      <w:tblGrid>
        <w:gridCol w:w="1843"/>
        <w:gridCol w:w="1276"/>
        <w:gridCol w:w="6946"/>
      </w:tblGrid>
      <w:tr w:rsidR="00DA40A1" w:rsidTr="0002650D">
        <w:tc>
          <w:tcPr>
            <w:tcW w:w="1843" w:type="dxa"/>
            <w:shd w:val="clear" w:color="auto" w:fill="FDE9D9" w:themeFill="accent6" w:themeFillTint="33"/>
          </w:tcPr>
          <w:p w:rsidR="00DA40A1" w:rsidRPr="0002650D" w:rsidRDefault="00DA40A1" w:rsidP="00402F32">
            <w:pPr>
              <w:jc w:val="center"/>
              <w:rPr>
                <w:rFonts w:ascii="Arial" w:hAnsi="Arial" w:cs="Arial"/>
                <w:b/>
                <w:szCs w:val="23"/>
              </w:rPr>
            </w:pPr>
            <w:r w:rsidRPr="0002650D">
              <w:rPr>
                <w:rFonts w:ascii="Arial" w:hAnsi="Arial" w:cs="Arial"/>
                <w:b/>
                <w:szCs w:val="23"/>
              </w:rPr>
              <w:t>Financial Year</w:t>
            </w:r>
          </w:p>
        </w:tc>
        <w:tc>
          <w:tcPr>
            <w:tcW w:w="1276" w:type="dxa"/>
            <w:shd w:val="clear" w:color="auto" w:fill="FDE9D9" w:themeFill="accent6" w:themeFillTint="33"/>
          </w:tcPr>
          <w:p w:rsidR="00DA40A1" w:rsidRPr="0002650D" w:rsidRDefault="00DA40A1" w:rsidP="00402F32">
            <w:pPr>
              <w:jc w:val="center"/>
              <w:rPr>
                <w:rFonts w:ascii="Arial" w:hAnsi="Arial" w:cs="Arial"/>
                <w:b/>
                <w:szCs w:val="23"/>
              </w:rPr>
            </w:pPr>
            <w:r w:rsidRPr="0002650D">
              <w:rPr>
                <w:rFonts w:ascii="Arial" w:hAnsi="Arial" w:cs="Arial"/>
                <w:b/>
                <w:szCs w:val="23"/>
              </w:rPr>
              <w:t>Budget</w:t>
            </w:r>
          </w:p>
        </w:tc>
        <w:tc>
          <w:tcPr>
            <w:tcW w:w="6946" w:type="dxa"/>
            <w:shd w:val="clear" w:color="auto" w:fill="FDE9D9" w:themeFill="accent6" w:themeFillTint="33"/>
          </w:tcPr>
          <w:p w:rsidR="00DA40A1" w:rsidRPr="0002650D" w:rsidRDefault="00CB08BF" w:rsidP="00402F32">
            <w:pPr>
              <w:jc w:val="center"/>
              <w:rPr>
                <w:rFonts w:ascii="Arial" w:hAnsi="Arial" w:cs="Arial"/>
                <w:b/>
                <w:szCs w:val="23"/>
              </w:rPr>
            </w:pPr>
            <w:r w:rsidRPr="0002650D">
              <w:rPr>
                <w:rFonts w:ascii="Arial" w:hAnsi="Arial" w:cs="Arial"/>
                <w:b/>
                <w:szCs w:val="23"/>
              </w:rPr>
              <w:t>Notes</w:t>
            </w:r>
          </w:p>
        </w:tc>
      </w:tr>
      <w:tr w:rsidR="00DA40A1" w:rsidTr="0002650D">
        <w:trPr>
          <w:trHeight w:val="1581"/>
        </w:trPr>
        <w:tc>
          <w:tcPr>
            <w:tcW w:w="1843" w:type="dxa"/>
          </w:tcPr>
          <w:p w:rsidR="00DA40A1" w:rsidRPr="00E26A88" w:rsidRDefault="00DA40A1" w:rsidP="00CB08BF">
            <w:pPr>
              <w:rPr>
                <w:rFonts w:ascii="Arial" w:hAnsi="Arial" w:cs="Arial"/>
                <w:b/>
                <w:szCs w:val="23"/>
              </w:rPr>
            </w:pPr>
            <w:r w:rsidRPr="00E26A88">
              <w:rPr>
                <w:rFonts w:ascii="Arial" w:hAnsi="Arial" w:cs="Arial"/>
                <w:b/>
                <w:szCs w:val="23"/>
              </w:rPr>
              <w:t>201</w:t>
            </w:r>
            <w:r w:rsidR="00CB08BF" w:rsidRPr="00E26A88">
              <w:rPr>
                <w:rFonts w:ascii="Arial" w:hAnsi="Arial" w:cs="Arial"/>
                <w:b/>
                <w:szCs w:val="23"/>
              </w:rPr>
              <w:t>6</w:t>
            </w:r>
            <w:r w:rsidRPr="00E26A88">
              <w:rPr>
                <w:rFonts w:ascii="Arial" w:hAnsi="Arial" w:cs="Arial"/>
                <w:b/>
                <w:szCs w:val="23"/>
              </w:rPr>
              <w:t>-1</w:t>
            </w:r>
            <w:r w:rsidR="00CB08BF" w:rsidRPr="00E26A88">
              <w:rPr>
                <w:rFonts w:ascii="Arial" w:hAnsi="Arial" w:cs="Arial"/>
                <w:b/>
                <w:szCs w:val="23"/>
              </w:rPr>
              <w:t>7</w:t>
            </w:r>
          </w:p>
        </w:tc>
        <w:tc>
          <w:tcPr>
            <w:tcW w:w="1276" w:type="dxa"/>
          </w:tcPr>
          <w:p w:rsidR="00DD0C8F" w:rsidRPr="00DD0C8F" w:rsidRDefault="00DD0C8F" w:rsidP="00CB08BF">
            <w:pPr>
              <w:rPr>
                <w:rFonts w:ascii="Arial" w:hAnsi="Arial" w:cs="Arial"/>
                <w:b/>
                <w:szCs w:val="23"/>
              </w:rPr>
            </w:pPr>
            <w:r w:rsidRPr="00DD0C8F">
              <w:rPr>
                <w:rFonts w:ascii="Arial" w:hAnsi="Arial" w:cs="Arial"/>
                <w:b/>
                <w:szCs w:val="23"/>
              </w:rPr>
              <w:t>£</w:t>
            </w:r>
            <w:r w:rsidR="00CB08BF">
              <w:rPr>
                <w:rFonts w:ascii="Arial" w:hAnsi="Arial" w:cs="Arial"/>
                <w:b/>
                <w:szCs w:val="23"/>
              </w:rPr>
              <w:t>307</w:t>
            </w:r>
            <w:r w:rsidRPr="00DD0C8F">
              <w:rPr>
                <w:rFonts w:ascii="Arial" w:hAnsi="Arial" w:cs="Arial"/>
                <w:b/>
                <w:szCs w:val="23"/>
              </w:rPr>
              <w:t>,000</w:t>
            </w:r>
          </w:p>
        </w:tc>
        <w:tc>
          <w:tcPr>
            <w:tcW w:w="6946" w:type="dxa"/>
          </w:tcPr>
          <w:p w:rsidR="00CB08BF" w:rsidRPr="0002650D" w:rsidRDefault="00CB08BF" w:rsidP="00CB08BF">
            <w:pPr>
              <w:rPr>
                <w:rFonts w:ascii="Arial" w:hAnsi="Arial" w:cs="Arial"/>
                <w:sz w:val="21"/>
                <w:szCs w:val="21"/>
              </w:rPr>
            </w:pPr>
            <w:r w:rsidRPr="0002650D">
              <w:rPr>
                <w:rFonts w:ascii="Arial" w:hAnsi="Arial" w:cs="Arial"/>
                <w:sz w:val="21"/>
                <w:szCs w:val="21"/>
              </w:rPr>
              <w:t>135 children with SEND supported through inclusion funding this financial year</w:t>
            </w:r>
            <w:r w:rsidR="00E26A88" w:rsidRPr="0002650D">
              <w:rPr>
                <w:rFonts w:ascii="Arial" w:hAnsi="Arial" w:cs="Arial"/>
                <w:sz w:val="21"/>
                <w:szCs w:val="21"/>
              </w:rPr>
              <w:t xml:space="preserve"> to date</w:t>
            </w:r>
            <w:r w:rsidRPr="0002650D">
              <w:rPr>
                <w:rFonts w:ascii="Arial" w:hAnsi="Arial" w:cs="Arial"/>
                <w:sz w:val="21"/>
                <w:szCs w:val="21"/>
              </w:rPr>
              <w:t xml:space="preserve"> </w:t>
            </w:r>
            <w:r w:rsidRPr="0002650D">
              <w:rPr>
                <w:rFonts w:ascii="Arial" w:hAnsi="Arial" w:cs="Arial"/>
                <w:b/>
                <w:sz w:val="21"/>
                <w:szCs w:val="21"/>
              </w:rPr>
              <w:t>(Sept 16)</w:t>
            </w:r>
          </w:p>
          <w:p w:rsidR="00CB08BF" w:rsidRPr="0002650D" w:rsidRDefault="005A6171" w:rsidP="00CB08BF">
            <w:pPr>
              <w:rPr>
                <w:rFonts w:ascii="Arial" w:hAnsi="Arial" w:cs="Arial"/>
                <w:sz w:val="21"/>
                <w:szCs w:val="21"/>
              </w:rPr>
            </w:pPr>
            <w:r w:rsidRPr="0002650D">
              <w:rPr>
                <w:rFonts w:ascii="Arial" w:hAnsi="Arial" w:cs="Arial"/>
                <w:sz w:val="21"/>
                <w:szCs w:val="21"/>
              </w:rPr>
              <w:t>Estimating an additional 40</w:t>
            </w:r>
            <w:r w:rsidR="00CB08BF" w:rsidRPr="0002650D">
              <w:rPr>
                <w:rFonts w:ascii="Arial" w:hAnsi="Arial" w:cs="Arial"/>
                <w:sz w:val="21"/>
                <w:szCs w:val="21"/>
              </w:rPr>
              <w:t xml:space="preserve"> cases from Oct 16 to March 17</w:t>
            </w:r>
          </w:p>
          <w:p w:rsidR="00CB08BF" w:rsidRPr="0002650D" w:rsidRDefault="00CB08BF" w:rsidP="00CB08BF">
            <w:pPr>
              <w:rPr>
                <w:rFonts w:ascii="Arial" w:hAnsi="Arial" w:cs="Arial"/>
                <w:sz w:val="18"/>
                <w:szCs w:val="23"/>
              </w:rPr>
            </w:pPr>
          </w:p>
          <w:p w:rsidR="00CB08BF" w:rsidRPr="0002650D" w:rsidRDefault="00CB08BF" w:rsidP="00CB08BF">
            <w:pPr>
              <w:rPr>
                <w:rFonts w:ascii="Arial" w:hAnsi="Arial" w:cs="Arial"/>
                <w:sz w:val="21"/>
                <w:szCs w:val="21"/>
              </w:rPr>
            </w:pPr>
            <w:r w:rsidRPr="0002650D">
              <w:rPr>
                <w:rFonts w:ascii="Arial" w:hAnsi="Arial" w:cs="Arial"/>
                <w:sz w:val="21"/>
                <w:szCs w:val="21"/>
              </w:rPr>
              <w:t>Received 44 progress reviews out of 70</w:t>
            </w:r>
            <w:r w:rsidR="006369B8" w:rsidRPr="0002650D">
              <w:rPr>
                <w:rFonts w:ascii="Arial" w:hAnsi="Arial" w:cs="Arial"/>
                <w:sz w:val="21"/>
                <w:szCs w:val="21"/>
              </w:rPr>
              <w:t xml:space="preserve"> for children receiving inclusion funding</w:t>
            </w:r>
            <w:r w:rsidRPr="0002650D">
              <w:rPr>
                <w:rFonts w:ascii="Arial" w:hAnsi="Arial" w:cs="Arial"/>
                <w:sz w:val="21"/>
                <w:szCs w:val="21"/>
              </w:rPr>
              <w:t>.  82% of those children made progress</w:t>
            </w:r>
            <w:r w:rsidR="006369B8" w:rsidRPr="0002650D">
              <w:rPr>
                <w:rFonts w:ascii="Arial" w:hAnsi="Arial" w:cs="Arial"/>
                <w:sz w:val="21"/>
                <w:szCs w:val="21"/>
              </w:rPr>
              <w:t>, 14% remained the same and 4% regressed.</w:t>
            </w:r>
          </w:p>
        </w:tc>
      </w:tr>
      <w:tr w:rsidR="0049765A" w:rsidTr="0002650D">
        <w:trPr>
          <w:trHeight w:val="946"/>
        </w:trPr>
        <w:tc>
          <w:tcPr>
            <w:tcW w:w="1843" w:type="dxa"/>
          </w:tcPr>
          <w:p w:rsidR="0049765A" w:rsidRPr="00E26A88" w:rsidRDefault="0049765A" w:rsidP="00CB08BF">
            <w:pPr>
              <w:rPr>
                <w:rFonts w:ascii="Arial" w:hAnsi="Arial" w:cs="Arial"/>
                <w:b/>
                <w:szCs w:val="23"/>
              </w:rPr>
            </w:pPr>
            <w:r>
              <w:rPr>
                <w:rFonts w:ascii="Arial" w:hAnsi="Arial" w:cs="Arial"/>
                <w:b/>
                <w:szCs w:val="23"/>
              </w:rPr>
              <w:t>2017-18</w:t>
            </w:r>
          </w:p>
        </w:tc>
        <w:tc>
          <w:tcPr>
            <w:tcW w:w="1276" w:type="dxa"/>
          </w:tcPr>
          <w:p w:rsidR="0049765A" w:rsidRDefault="0049765A" w:rsidP="00CB08BF">
            <w:pPr>
              <w:rPr>
                <w:rFonts w:ascii="Arial" w:hAnsi="Arial" w:cs="Arial"/>
                <w:b/>
                <w:szCs w:val="23"/>
              </w:rPr>
            </w:pPr>
            <w:r>
              <w:rPr>
                <w:rFonts w:ascii="Arial" w:hAnsi="Arial" w:cs="Arial"/>
                <w:b/>
                <w:szCs w:val="23"/>
              </w:rPr>
              <w:t>£307,000</w:t>
            </w:r>
          </w:p>
          <w:p w:rsidR="0049765A" w:rsidRPr="0002650D" w:rsidRDefault="0049765A" w:rsidP="00CB08BF">
            <w:pPr>
              <w:rPr>
                <w:rFonts w:ascii="Arial" w:hAnsi="Arial" w:cs="Arial"/>
                <w:b/>
                <w:sz w:val="6"/>
                <w:szCs w:val="23"/>
              </w:rPr>
            </w:pPr>
          </w:p>
          <w:p w:rsidR="0049765A" w:rsidRPr="0049765A" w:rsidRDefault="0049765A" w:rsidP="0049765A">
            <w:pPr>
              <w:rPr>
                <w:rFonts w:ascii="Arial" w:hAnsi="Arial" w:cs="Arial"/>
                <w:b/>
                <w:szCs w:val="23"/>
              </w:rPr>
            </w:pPr>
            <w:r w:rsidRPr="0049765A">
              <w:rPr>
                <w:rFonts w:ascii="Arial" w:hAnsi="Arial" w:cs="Arial"/>
                <w:b/>
                <w:color w:val="FF0000"/>
                <w:sz w:val="18"/>
                <w:szCs w:val="23"/>
              </w:rPr>
              <w:t>Require £50,000 increase in budget</w:t>
            </w:r>
          </w:p>
        </w:tc>
        <w:tc>
          <w:tcPr>
            <w:tcW w:w="6946" w:type="dxa"/>
          </w:tcPr>
          <w:p w:rsidR="0049765A" w:rsidRPr="0002650D" w:rsidRDefault="0049765A" w:rsidP="00CB08BF">
            <w:pPr>
              <w:rPr>
                <w:rFonts w:ascii="Arial" w:hAnsi="Arial" w:cs="Arial"/>
                <w:sz w:val="21"/>
                <w:szCs w:val="21"/>
              </w:rPr>
            </w:pPr>
            <w:r w:rsidRPr="0002650D">
              <w:rPr>
                <w:rFonts w:ascii="Arial" w:hAnsi="Arial" w:cs="Arial"/>
                <w:sz w:val="21"/>
                <w:szCs w:val="21"/>
              </w:rPr>
              <w:t>Anticipating budget pressure of £50,000 for this financial year</w:t>
            </w:r>
            <w:r w:rsidR="00C27858" w:rsidRPr="0002650D">
              <w:rPr>
                <w:rFonts w:ascii="Arial" w:hAnsi="Arial" w:cs="Arial"/>
                <w:sz w:val="21"/>
                <w:szCs w:val="21"/>
              </w:rPr>
              <w:t>.</w:t>
            </w:r>
          </w:p>
        </w:tc>
      </w:tr>
      <w:tr w:rsidR="0049765A" w:rsidTr="0002650D">
        <w:trPr>
          <w:trHeight w:val="136"/>
        </w:trPr>
        <w:tc>
          <w:tcPr>
            <w:tcW w:w="1843" w:type="dxa"/>
          </w:tcPr>
          <w:p w:rsidR="0049765A" w:rsidRDefault="0049765A" w:rsidP="00CB08BF">
            <w:pPr>
              <w:rPr>
                <w:rFonts w:ascii="Arial" w:hAnsi="Arial" w:cs="Arial"/>
                <w:b/>
                <w:szCs w:val="23"/>
              </w:rPr>
            </w:pPr>
            <w:r>
              <w:rPr>
                <w:rFonts w:ascii="Arial" w:hAnsi="Arial" w:cs="Arial"/>
                <w:b/>
                <w:szCs w:val="23"/>
              </w:rPr>
              <w:t>2018-19</w:t>
            </w:r>
          </w:p>
        </w:tc>
        <w:tc>
          <w:tcPr>
            <w:tcW w:w="1276" w:type="dxa"/>
          </w:tcPr>
          <w:p w:rsidR="0049765A" w:rsidRDefault="0049765A" w:rsidP="00CB08BF">
            <w:pPr>
              <w:rPr>
                <w:rFonts w:ascii="Arial" w:hAnsi="Arial" w:cs="Arial"/>
                <w:b/>
                <w:szCs w:val="23"/>
              </w:rPr>
            </w:pPr>
            <w:r>
              <w:rPr>
                <w:rFonts w:ascii="Arial" w:hAnsi="Arial" w:cs="Arial"/>
                <w:b/>
                <w:szCs w:val="23"/>
              </w:rPr>
              <w:t>£357,000</w:t>
            </w:r>
          </w:p>
          <w:p w:rsidR="0049765A" w:rsidRDefault="0049765A" w:rsidP="0049765A">
            <w:pPr>
              <w:rPr>
                <w:rFonts w:ascii="Arial" w:hAnsi="Arial" w:cs="Arial"/>
                <w:sz w:val="18"/>
                <w:szCs w:val="23"/>
              </w:rPr>
            </w:pPr>
            <w:r w:rsidRPr="00912EE8">
              <w:rPr>
                <w:rFonts w:ascii="Arial" w:hAnsi="Arial" w:cs="Arial"/>
                <w:sz w:val="16"/>
                <w:szCs w:val="23"/>
              </w:rPr>
              <w:t>(if increase agreed</w:t>
            </w:r>
            <w:r w:rsidR="005A6171" w:rsidRPr="00912EE8">
              <w:rPr>
                <w:rFonts w:ascii="Arial" w:hAnsi="Arial" w:cs="Arial"/>
                <w:sz w:val="16"/>
                <w:szCs w:val="23"/>
              </w:rPr>
              <w:t xml:space="preserve"> from previous year</w:t>
            </w:r>
            <w:r w:rsidRPr="00912EE8">
              <w:rPr>
                <w:rFonts w:ascii="Arial" w:hAnsi="Arial" w:cs="Arial"/>
                <w:sz w:val="16"/>
                <w:szCs w:val="23"/>
              </w:rPr>
              <w:t>)</w:t>
            </w:r>
          </w:p>
          <w:p w:rsidR="0049765A" w:rsidRPr="0002650D" w:rsidRDefault="0049765A" w:rsidP="0049765A">
            <w:pPr>
              <w:rPr>
                <w:rFonts w:ascii="Arial" w:hAnsi="Arial" w:cs="Arial"/>
                <w:sz w:val="12"/>
                <w:szCs w:val="23"/>
              </w:rPr>
            </w:pPr>
          </w:p>
          <w:p w:rsidR="0049765A" w:rsidRPr="0049765A" w:rsidRDefault="0049765A" w:rsidP="005A6C4D">
            <w:pPr>
              <w:rPr>
                <w:rFonts w:ascii="Arial" w:hAnsi="Arial" w:cs="Arial"/>
                <w:sz w:val="18"/>
                <w:szCs w:val="23"/>
              </w:rPr>
            </w:pPr>
            <w:r w:rsidRPr="0049765A">
              <w:rPr>
                <w:rFonts w:ascii="Arial" w:hAnsi="Arial" w:cs="Arial"/>
                <w:b/>
                <w:color w:val="FF0000"/>
                <w:sz w:val="18"/>
                <w:szCs w:val="23"/>
              </w:rPr>
              <w:t xml:space="preserve">Require </w:t>
            </w:r>
            <w:r w:rsidR="005A6C4D">
              <w:rPr>
                <w:rFonts w:ascii="Arial" w:hAnsi="Arial" w:cs="Arial"/>
                <w:b/>
                <w:color w:val="FF0000"/>
                <w:sz w:val="18"/>
                <w:szCs w:val="23"/>
              </w:rPr>
              <w:t>£150</w:t>
            </w:r>
            <w:r w:rsidRPr="0049765A">
              <w:rPr>
                <w:rFonts w:ascii="Arial" w:hAnsi="Arial" w:cs="Arial"/>
                <w:b/>
                <w:color w:val="FF0000"/>
                <w:sz w:val="18"/>
                <w:szCs w:val="23"/>
              </w:rPr>
              <w:t>,000 increase in budget</w:t>
            </w:r>
          </w:p>
        </w:tc>
        <w:tc>
          <w:tcPr>
            <w:tcW w:w="6946" w:type="dxa"/>
          </w:tcPr>
          <w:p w:rsidR="00C27858" w:rsidRPr="0002650D" w:rsidRDefault="005A6C4D" w:rsidP="00C27858">
            <w:pPr>
              <w:rPr>
                <w:rFonts w:ascii="Arial" w:hAnsi="Arial" w:cs="Arial"/>
                <w:sz w:val="21"/>
                <w:szCs w:val="21"/>
              </w:rPr>
            </w:pPr>
            <w:r w:rsidRPr="0002650D">
              <w:rPr>
                <w:rFonts w:ascii="Arial" w:hAnsi="Arial" w:cs="Arial"/>
                <w:sz w:val="21"/>
                <w:szCs w:val="21"/>
              </w:rPr>
              <w:t>Anticipating budget pressure of £</w:t>
            </w:r>
            <w:r w:rsidR="00C27858" w:rsidRPr="0002650D">
              <w:rPr>
                <w:rFonts w:ascii="Arial" w:hAnsi="Arial" w:cs="Arial"/>
                <w:sz w:val="21"/>
                <w:szCs w:val="21"/>
              </w:rPr>
              <w:t>150,</w:t>
            </w:r>
            <w:r w:rsidRPr="0002650D">
              <w:rPr>
                <w:rFonts w:ascii="Arial" w:hAnsi="Arial" w:cs="Arial"/>
                <w:sz w:val="21"/>
                <w:szCs w:val="21"/>
              </w:rPr>
              <w:t>000</w:t>
            </w:r>
            <w:r w:rsidR="00912EE8" w:rsidRPr="0002650D">
              <w:rPr>
                <w:rFonts w:ascii="Arial" w:hAnsi="Arial" w:cs="Arial"/>
                <w:sz w:val="21"/>
                <w:szCs w:val="21"/>
              </w:rPr>
              <w:t xml:space="preserve"> for 2018-19 </w:t>
            </w:r>
            <w:r w:rsidRPr="0002650D">
              <w:rPr>
                <w:rFonts w:ascii="Arial" w:hAnsi="Arial" w:cs="Arial"/>
                <w:sz w:val="21"/>
                <w:szCs w:val="21"/>
              </w:rPr>
              <w:t>financial year</w:t>
            </w:r>
            <w:r w:rsidR="00C27858" w:rsidRPr="0002650D">
              <w:rPr>
                <w:rFonts w:ascii="Arial" w:hAnsi="Arial" w:cs="Arial"/>
                <w:sz w:val="21"/>
                <w:szCs w:val="21"/>
              </w:rPr>
              <w:t>.</w:t>
            </w:r>
          </w:p>
          <w:p w:rsidR="00C27858" w:rsidRPr="0002650D" w:rsidRDefault="00C27858" w:rsidP="00C27858">
            <w:pPr>
              <w:rPr>
                <w:rFonts w:ascii="Arial" w:hAnsi="Arial" w:cs="Arial"/>
                <w:sz w:val="14"/>
                <w:szCs w:val="23"/>
              </w:rPr>
            </w:pPr>
          </w:p>
          <w:p w:rsidR="00C27858" w:rsidRPr="00912EE8" w:rsidRDefault="00912EE8" w:rsidP="008E328E">
            <w:pPr>
              <w:rPr>
                <w:rFonts w:ascii="Arial" w:hAnsi="Arial" w:cs="Arial"/>
                <w:sz w:val="20"/>
                <w:szCs w:val="23"/>
              </w:rPr>
            </w:pPr>
            <w:r w:rsidRPr="00912EE8">
              <w:rPr>
                <w:rFonts w:ascii="Arial" w:hAnsi="Arial" w:cs="Arial"/>
                <w:sz w:val="20"/>
                <w:szCs w:val="23"/>
              </w:rPr>
              <w:t xml:space="preserve">~ </w:t>
            </w:r>
            <w:r w:rsidR="008E328E" w:rsidRPr="00912EE8">
              <w:rPr>
                <w:rFonts w:ascii="Arial" w:hAnsi="Arial" w:cs="Arial"/>
                <w:sz w:val="20"/>
                <w:szCs w:val="23"/>
              </w:rPr>
              <w:t>6</w:t>
            </w:r>
            <w:r w:rsidRPr="00912EE8">
              <w:rPr>
                <w:rFonts w:ascii="Arial" w:hAnsi="Arial" w:cs="Arial"/>
                <w:sz w:val="20"/>
                <w:szCs w:val="23"/>
              </w:rPr>
              <w:t>5</w:t>
            </w:r>
            <w:r w:rsidR="008E328E" w:rsidRPr="00912EE8">
              <w:rPr>
                <w:rFonts w:ascii="Arial" w:hAnsi="Arial" w:cs="Arial"/>
                <w:sz w:val="20"/>
                <w:szCs w:val="23"/>
              </w:rPr>
              <w:t xml:space="preserve"> children with SEND eligible for</w:t>
            </w:r>
            <w:r w:rsidRPr="00912EE8">
              <w:rPr>
                <w:rFonts w:ascii="Arial" w:hAnsi="Arial" w:cs="Arial"/>
                <w:sz w:val="20"/>
                <w:szCs w:val="23"/>
              </w:rPr>
              <w:t xml:space="preserve"> the new 30 hours entitlement from Apr 18 to March 19 (38 weeks)</w:t>
            </w:r>
          </w:p>
          <w:p w:rsidR="00912EE8" w:rsidRPr="00912EE8" w:rsidRDefault="00912EE8" w:rsidP="008E328E">
            <w:pPr>
              <w:rPr>
                <w:rFonts w:ascii="Arial" w:hAnsi="Arial" w:cs="Arial"/>
                <w:sz w:val="20"/>
                <w:szCs w:val="23"/>
              </w:rPr>
            </w:pPr>
            <w:r w:rsidRPr="00912EE8">
              <w:rPr>
                <w:rFonts w:ascii="Arial" w:hAnsi="Arial" w:cs="Arial"/>
                <w:sz w:val="20"/>
                <w:szCs w:val="23"/>
              </w:rPr>
              <w:t>~ 80% take up which means 52 children out of 65 will claim the new entitlement (up to 30 hours)</w:t>
            </w:r>
          </w:p>
          <w:p w:rsidR="00912EE8" w:rsidRPr="00912EE8" w:rsidRDefault="00912EE8" w:rsidP="008E328E">
            <w:pPr>
              <w:rPr>
                <w:rFonts w:ascii="Arial" w:hAnsi="Arial" w:cs="Arial"/>
                <w:sz w:val="20"/>
                <w:szCs w:val="23"/>
              </w:rPr>
            </w:pPr>
            <w:r w:rsidRPr="00912EE8">
              <w:rPr>
                <w:rFonts w:ascii="Arial" w:hAnsi="Arial" w:cs="Arial"/>
                <w:sz w:val="20"/>
                <w:szCs w:val="23"/>
              </w:rPr>
              <w:t>~ 52 children will require at least 70% inclusion funding (some will require less and others more).</w:t>
            </w:r>
          </w:p>
        </w:tc>
      </w:tr>
    </w:tbl>
    <w:p w:rsidR="008E328E" w:rsidRPr="00912EE8" w:rsidRDefault="008E328E" w:rsidP="0002650D">
      <w:pPr>
        <w:rPr>
          <w:rFonts w:ascii="Arial" w:hAnsi="Arial" w:cs="Arial"/>
          <w:sz w:val="23"/>
          <w:szCs w:val="23"/>
        </w:rPr>
      </w:pPr>
    </w:p>
    <w:sectPr w:rsidR="008E328E" w:rsidRPr="00912EE8" w:rsidSect="0002650D">
      <w:headerReference w:type="even" r:id="rId11"/>
      <w:headerReference w:type="default" r:id="rId12"/>
      <w:footerReference w:type="even" r:id="rId13"/>
      <w:footerReference w:type="default" r:id="rId14"/>
      <w:headerReference w:type="first" r:id="rId15"/>
      <w:footerReference w:type="first" r:id="rId16"/>
      <w:pgSz w:w="11906" w:h="16838"/>
      <w:pgMar w:top="709" w:right="108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71" w:rsidRDefault="00831D71" w:rsidP="00362F7E">
      <w:r>
        <w:separator/>
      </w:r>
    </w:p>
  </w:endnote>
  <w:endnote w:type="continuationSeparator" w:id="0">
    <w:p w:rsidR="00831D71" w:rsidRDefault="00831D71"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830919"/>
      <w:docPartObj>
        <w:docPartGallery w:val="Page Numbers (Bottom of Page)"/>
        <w:docPartUnique/>
      </w:docPartObj>
    </w:sdtPr>
    <w:sdtEndPr>
      <w:rPr>
        <w:noProof/>
      </w:rPr>
    </w:sdtEndPr>
    <w:sdtContent>
      <w:p w:rsidR="00A5456E" w:rsidRDefault="00A5456E">
        <w:pPr>
          <w:pStyle w:val="Footer"/>
          <w:jc w:val="right"/>
        </w:pPr>
        <w:r>
          <w:fldChar w:fldCharType="begin"/>
        </w:r>
        <w:r>
          <w:instrText xml:space="preserve"> PAGE   \* MERGEFORMAT </w:instrText>
        </w:r>
        <w:r>
          <w:fldChar w:fldCharType="separate"/>
        </w:r>
        <w:r w:rsidR="00ED466E">
          <w:rPr>
            <w:noProof/>
          </w:rPr>
          <w:t>1</w:t>
        </w:r>
        <w:r>
          <w:rPr>
            <w:noProof/>
          </w:rPr>
          <w:fldChar w:fldCharType="end"/>
        </w:r>
      </w:p>
    </w:sdtContent>
  </w:sdt>
  <w:p w:rsidR="00B47147" w:rsidRDefault="00B47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71" w:rsidRDefault="00831D71" w:rsidP="00362F7E">
      <w:r>
        <w:separator/>
      </w:r>
    </w:p>
  </w:footnote>
  <w:footnote w:type="continuationSeparator" w:id="0">
    <w:p w:rsidR="00831D71" w:rsidRDefault="00831D71"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8182"/>
      <w:docPartObj>
        <w:docPartGallery w:val="Watermarks"/>
        <w:docPartUnique/>
      </w:docPartObj>
    </w:sdtPr>
    <w:sdtEndPr/>
    <w:sdtContent>
      <w:p w:rsidR="00633667" w:rsidRDefault="00ED466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667" w:rsidRDefault="00633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035664A"/>
    <w:multiLevelType w:val="hybridMultilevel"/>
    <w:tmpl w:val="8FC02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43EF9"/>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F0B18F1"/>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570B8C"/>
    <w:multiLevelType w:val="hybridMultilevel"/>
    <w:tmpl w:val="8258F386"/>
    <w:lvl w:ilvl="0" w:tplc="062032B2">
      <w:start w:val="1"/>
      <w:numFmt w:val="bullet"/>
      <w:lvlText w:val=""/>
      <w:lvlJc w:val="left"/>
      <w:pPr>
        <w:ind w:left="1440" w:hanging="360"/>
      </w:pPr>
      <w:rPr>
        <w:rFonts w:ascii="Wingdings" w:hAnsi="Wingdings"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A1444"/>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21BE3"/>
    <w:multiLevelType w:val="hybridMultilevel"/>
    <w:tmpl w:val="FE3E3BBE"/>
    <w:lvl w:ilvl="0" w:tplc="32E4A6CA">
      <w:numFmt w:val="bullet"/>
      <w:lvlText w:val=""/>
      <w:lvlJc w:val="left"/>
      <w:pPr>
        <w:ind w:left="495" w:hanging="360"/>
      </w:pPr>
      <w:rPr>
        <w:rFonts w:ascii="Symbol" w:eastAsia="Times New Roman" w:hAnsi="Symbol" w:cs="Aria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8">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4339C8"/>
    <w:multiLevelType w:val="hybridMultilevel"/>
    <w:tmpl w:val="40881A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8DB7242"/>
    <w:multiLevelType w:val="hybridMultilevel"/>
    <w:tmpl w:val="4704FC0A"/>
    <w:lvl w:ilvl="0" w:tplc="52588E8E">
      <w:numFmt w:val="bullet"/>
      <w:lvlText w:val=""/>
      <w:lvlJc w:val="left"/>
      <w:pPr>
        <w:ind w:left="855" w:hanging="360"/>
      </w:pPr>
      <w:rPr>
        <w:rFonts w:ascii="Symbol" w:eastAsia="Times New Roman" w:hAnsi="Symbol" w:cs="Arial" w:hint="default"/>
        <w:b w:val="0"/>
        <w:i w:val="0"/>
        <w:u w:val="none"/>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6DDE3A1F"/>
    <w:multiLevelType w:val="hybridMultilevel"/>
    <w:tmpl w:val="4812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491EF9"/>
    <w:multiLevelType w:val="hybridMultilevel"/>
    <w:tmpl w:val="BC604008"/>
    <w:lvl w:ilvl="0" w:tplc="48A682C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16"/>
  </w:num>
  <w:num w:numId="6">
    <w:abstractNumId w:val="13"/>
  </w:num>
  <w:num w:numId="7">
    <w:abstractNumId w:val="11"/>
  </w:num>
  <w:num w:numId="8">
    <w:abstractNumId w:val="25"/>
  </w:num>
  <w:num w:numId="9">
    <w:abstractNumId w:val="10"/>
  </w:num>
  <w:num w:numId="10">
    <w:abstractNumId w:val="28"/>
  </w:num>
  <w:num w:numId="11">
    <w:abstractNumId w:val="9"/>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8"/>
  </w:num>
  <w:num w:numId="16">
    <w:abstractNumId w:val="12"/>
  </w:num>
  <w:num w:numId="17">
    <w:abstractNumId w:val="5"/>
  </w:num>
  <w:num w:numId="18">
    <w:abstractNumId w:val="22"/>
  </w:num>
  <w:num w:numId="19">
    <w:abstractNumId w:val="26"/>
  </w:num>
  <w:num w:numId="20">
    <w:abstractNumId w:val="2"/>
  </w:num>
  <w:num w:numId="21">
    <w:abstractNumId w:val="20"/>
  </w:num>
  <w:num w:numId="22">
    <w:abstractNumId w:val="4"/>
  </w:num>
  <w:num w:numId="23">
    <w:abstractNumId w:val="17"/>
  </w:num>
  <w:num w:numId="24">
    <w:abstractNumId w:val="21"/>
  </w:num>
  <w:num w:numId="25">
    <w:abstractNumId w:val="24"/>
  </w:num>
  <w:num w:numId="26">
    <w:abstractNumId w:val="27"/>
  </w:num>
  <w:num w:numId="27">
    <w:abstractNumId w:val="14"/>
  </w:num>
  <w:num w:numId="28">
    <w:abstractNumId w:val="3"/>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47376"/>
    <w:rsid w:val="0002650D"/>
    <w:rsid w:val="00034956"/>
    <w:rsid w:val="0003528B"/>
    <w:rsid w:val="00046D9A"/>
    <w:rsid w:val="000529AB"/>
    <w:rsid w:val="0005335C"/>
    <w:rsid w:val="00072B65"/>
    <w:rsid w:val="00074C7B"/>
    <w:rsid w:val="000A0B56"/>
    <w:rsid w:val="000C6D67"/>
    <w:rsid w:val="000E04AD"/>
    <w:rsid w:val="000E75B5"/>
    <w:rsid w:val="000F4DB3"/>
    <w:rsid w:val="00125D8A"/>
    <w:rsid w:val="00130B40"/>
    <w:rsid w:val="0013406C"/>
    <w:rsid w:val="001502D3"/>
    <w:rsid w:val="00151A18"/>
    <w:rsid w:val="001537FD"/>
    <w:rsid w:val="001711D3"/>
    <w:rsid w:val="001863EA"/>
    <w:rsid w:val="00191782"/>
    <w:rsid w:val="00234F59"/>
    <w:rsid w:val="002635D8"/>
    <w:rsid w:val="002702BC"/>
    <w:rsid w:val="0027051C"/>
    <w:rsid w:val="00282FB8"/>
    <w:rsid w:val="00293E54"/>
    <w:rsid w:val="002C05E7"/>
    <w:rsid w:val="002D3CED"/>
    <w:rsid w:val="002E0898"/>
    <w:rsid w:val="002E2169"/>
    <w:rsid w:val="002F4043"/>
    <w:rsid w:val="002F7311"/>
    <w:rsid w:val="0034683E"/>
    <w:rsid w:val="00351B31"/>
    <w:rsid w:val="00362F7E"/>
    <w:rsid w:val="00381C45"/>
    <w:rsid w:val="003C5C7C"/>
    <w:rsid w:val="003D0DFE"/>
    <w:rsid w:val="003E01B0"/>
    <w:rsid w:val="004028E5"/>
    <w:rsid w:val="00402F32"/>
    <w:rsid w:val="0043109D"/>
    <w:rsid w:val="004719A5"/>
    <w:rsid w:val="0047550D"/>
    <w:rsid w:val="00487BFB"/>
    <w:rsid w:val="0049765A"/>
    <w:rsid w:val="004B0DA1"/>
    <w:rsid w:val="004C15E1"/>
    <w:rsid w:val="00511F8D"/>
    <w:rsid w:val="0052655B"/>
    <w:rsid w:val="00531D0E"/>
    <w:rsid w:val="00581CCE"/>
    <w:rsid w:val="005A6171"/>
    <w:rsid w:val="005A6ADC"/>
    <w:rsid w:val="005A6C4D"/>
    <w:rsid w:val="005C34DC"/>
    <w:rsid w:val="005D390F"/>
    <w:rsid w:val="005D7967"/>
    <w:rsid w:val="00604662"/>
    <w:rsid w:val="00613230"/>
    <w:rsid w:val="00633667"/>
    <w:rsid w:val="00634513"/>
    <w:rsid w:val="00634915"/>
    <w:rsid w:val="006369B8"/>
    <w:rsid w:val="00636C98"/>
    <w:rsid w:val="00645989"/>
    <w:rsid w:val="00653789"/>
    <w:rsid w:val="006A33C1"/>
    <w:rsid w:val="006B0A37"/>
    <w:rsid w:val="006B1B35"/>
    <w:rsid w:val="006B531F"/>
    <w:rsid w:val="006F327A"/>
    <w:rsid w:val="006F65FA"/>
    <w:rsid w:val="0073534D"/>
    <w:rsid w:val="007473B9"/>
    <w:rsid w:val="007713A8"/>
    <w:rsid w:val="007870FB"/>
    <w:rsid w:val="007B3F09"/>
    <w:rsid w:val="007D4B2B"/>
    <w:rsid w:val="007E1DF3"/>
    <w:rsid w:val="00831D71"/>
    <w:rsid w:val="00835D06"/>
    <w:rsid w:val="008459A1"/>
    <w:rsid w:val="00853A22"/>
    <w:rsid w:val="008D54FB"/>
    <w:rsid w:val="008E328E"/>
    <w:rsid w:val="008E6CEE"/>
    <w:rsid w:val="00912EE8"/>
    <w:rsid w:val="009230DD"/>
    <w:rsid w:val="00934F40"/>
    <w:rsid w:val="00952774"/>
    <w:rsid w:val="00953D3F"/>
    <w:rsid w:val="009551E4"/>
    <w:rsid w:val="00975696"/>
    <w:rsid w:val="00996741"/>
    <w:rsid w:val="009C3973"/>
    <w:rsid w:val="009E4FD5"/>
    <w:rsid w:val="00A0523E"/>
    <w:rsid w:val="00A27788"/>
    <w:rsid w:val="00A3074D"/>
    <w:rsid w:val="00A5456E"/>
    <w:rsid w:val="00A6308E"/>
    <w:rsid w:val="00AC0192"/>
    <w:rsid w:val="00AC1153"/>
    <w:rsid w:val="00AC4CDB"/>
    <w:rsid w:val="00AD5165"/>
    <w:rsid w:val="00AD765A"/>
    <w:rsid w:val="00AE727A"/>
    <w:rsid w:val="00B363F9"/>
    <w:rsid w:val="00B47147"/>
    <w:rsid w:val="00B47E35"/>
    <w:rsid w:val="00B748D3"/>
    <w:rsid w:val="00B80173"/>
    <w:rsid w:val="00BA055D"/>
    <w:rsid w:val="00BD5AF6"/>
    <w:rsid w:val="00C12CC1"/>
    <w:rsid w:val="00C27858"/>
    <w:rsid w:val="00C37293"/>
    <w:rsid w:val="00C76DE9"/>
    <w:rsid w:val="00C87E3F"/>
    <w:rsid w:val="00C92D43"/>
    <w:rsid w:val="00CA685E"/>
    <w:rsid w:val="00CB08BF"/>
    <w:rsid w:val="00CB0D23"/>
    <w:rsid w:val="00CC14F9"/>
    <w:rsid w:val="00CD3F6E"/>
    <w:rsid w:val="00CF3B17"/>
    <w:rsid w:val="00D01124"/>
    <w:rsid w:val="00D1277C"/>
    <w:rsid w:val="00D36DE7"/>
    <w:rsid w:val="00D47376"/>
    <w:rsid w:val="00D61590"/>
    <w:rsid w:val="00D82F03"/>
    <w:rsid w:val="00D91235"/>
    <w:rsid w:val="00DA40A1"/>
    <w:rsid w:val="00DB5EA2"/>
    <w:rsid w:val="00DB7878"/>
    <w:rsid w:val="00DD0C8F"/>
    <w:rsid w:val="00DD363F"/>
    <w:rsid w:val="00E07A5A"/>
    <w:rsid w:val="00E26A88"/>
    <w:rsid w:val="00E43552"/>
    <w:rsid w:val="00E457CE"/>
    <w:rsid w:val="00E82768"/>
    <w:rsid w:val="00E94328"/>
    <w:rsid w:val="00EA0603"/>
    <w:rsid w:val="00ED466E"/>
    <w:rsid w:val="00EF4BB6"/>
    <w:rsid w:val="00F1789F"/>
    <w:rsid w:val="00F72A82"/>
    <w:rsid w:val="00FB104B"/>
    <w:rsid w:val="00FD0168"/>
    <w:rsid w:val="00FF072D"/>
    <w:rsid w:val="00FF1FE8"/>
    <w:rsid w:val="00FF2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table" w:customStyle="1" w:styleId="TableGrid1">
    <w:name w:val="Table Grid1"/>
    <w:basedOn w:val="TableNormal"/>
    <w:next w:val="TableGrid"/>
    <w:uiPriority w:val="59"/>
    <w:rsid w:val="00A5456E"/>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0">
          <w:marLeft w:val="0"/>
          <w:marRight w:val="0"/>
          <w:marTop w:val="0"/>
          <w:marBottom w:val="0"/>
          <w:divBdr>
            <w:top w:val="none" w:sz="0" w:space="0" w:color="auto"/>
            <w:left w:val="none" w:sz="0" w:space="0" w:color="auto"/>
            <w:bottom w:val="none" w:sz="0" w:space="0" w:color="auto"/>
            <w:right w:val="none" w:sz="0" w:space="0" w:color="auto"/>
          </w:divBdr>
          <w:divsChild>
            <w:div w:id="324016745">
              <w:marLeft w:val="0"/>
              <w:marRight w:val="0"/>
              <w:marTop w:val="0"/>
              <w:marBottom w:val="0"/>
              <w:divBdr>
                <w:top w:val="none" w:sz="0" w:space="0" w:color="auto"/>
                <w:left w:val="none" w:sz="0" w:space="0" w:color="auto"/>
                <w:bottom w:val="none" w:sz="0" w:space="0" w:color="auto"/>
                <w:right w:val="none" w:sz="0" w:space="0" w:color="auto"/>
              </w:divBdr>
              <w:divsChild>
                <w:div w:id="385645133">
                  <w:marLeft w:val="0"/>
                  <w:marRight w:val="0"/>
                  <w:marTop w:val="0"/>
                  <w:marBottom w:val="0"/>
                  <w:divBdr>
                    <w:top w:val="none" w:sz="0" w:space="0" w:color="auto"/>
                    <w:left w:val="none" w:sz="0" w:space="0" w:color="auto"/>
                    <w:bottom w:val="none" w:sz="0" w:space="0" w:color="auto"/>
                    <w:right w:val="none" w:sz="0" w:space="0" w:color="auto"/>
                  </w:divBdr>
                  <w:divsChild>
                    <w:div w:id="1050542844">
                      <w:marLeft w:val="0"/>
                      <w:marRight w:val="0"/>
                      <w:marTop w:val="0"/>
                      <w:marBottom w:val="0"/>
                      <w:divBdr>
                        <w:top w:val="none" w:sz="0" w:space="0" w:color="auto"/>
                        <w:left w:val="none" w:sz="0" w:space="0" w:color="auto"/>
                        <w:bottom w:val="none" w:sz="0" w:space="0" w:color="auto"/>
                        <w:right w:val="none" w:sz="0" w:space="0" w:color="auto"/>
                      </w:divBdr>
                      <w:divsChild>
                        <w:div w:id="1498228373">
                          <w:marLeft w:val="0"/>
                          <w:marRight w:val="0"/>
                          <w:marTop w:val="0"/>
                          <w:marBottom w:val="0"/>
                          <w:divBdr>
                            <w:top w:val="none" w:sz="0" w:space="0" w:color="auto"/>
                            <w:left w:val="none" w:sz="0" w:space="0" w:color="auto"/>
                            <w:bottom w:val="none" w:sz="0" w:space="0" w:color="auto"/>
                            <w:right w:val="none" w:sz="0" w:space="0" w:color="auto"/>
                          </w:divBdr>
                          <w:divsChild>
                            <w:div w:id="1281838855">
                              <w:marLeft w:val="0"/>
                              <w:marRight w:val="0"/>
                              <w:marTop w:val="0"/>
                              <w:marBottom w:val="0"/>
                              <w:divBdr>
                                <w:top w:val="none" w:sz="0" w:space="0" w:color="auto"/>
                                <w:left w:val="none" w:sz="0" w:space="0" w:color="auto"/>
                                <w:bottom w:val="none" w:sz="0" w:space="0" w:color="auto"/>
                                <w:right w:val="none" w:sz="0" w:space="0" w:color="auto"/>
                              </w:divBdr>
                              <w:divsChild>
                                <w:div w:id="1628926596">
                                  <w:marLeft w:val="0"/>
                                  <w:marRight w:val="0"/>
                                  <w:marTop w:val="0"/>
                                  <w:marBottom w:val="0"/>
                                  <w:divBdr>
                                    <w:top w:val="none" w:sz="0" w:space="0" w:color="auto"/>
                                    <w:left w:val="none" w:sz="0" w:space="0" w:color="auto"/>
                                    <w:bottom w:val="none" w:sz="0" w:space="0" w:color="auto"/>
                                    <w:right w:val="none" w:sz="0" w:space="0" w:color="auto"/>
                                  </w:divBdr>
                                  <w:divsChild>
                                    <w:div w:id="25760148">
                                      <w:marLeft w:val="0"/>
                                      <w:marRight w:val="0"/>
                                      <w:marTop w:val="0"/>
                                      <w:marBottom w:val="0"/>
                                      <w:divBdr>
                                        <w:top w:val="none" w:sz="0" w:space="0" w:color="auto"/>
                                        <w:left w:val="none" w:sz="0" w:space="0" w:color="auto"/>
                                        <w:bottom w:val="none" w:sz="0" w:space="0" w:color="auto"/>
                                        <w:right w:val="none" w:sz="0" w:space="0" w:color="auto"/>
                                      </w:divBdr>
                                      <w:divsChild>
                                        <w:div w:id="502016423">
                                          <w:marLeft w:val="0"/>
                                          <w:marRight w:val="0"/>
                                          <w:marTop w:val="0"/>
                                          <w:marBottom w:val="0"/>
                                          <w:divBdr>
                                            <w:top w:val="none" w:sz="0" w:space="0" w:color="auto"/>
                                            <w:left w:val="none" w:sz="0" w:space="0" w:color="auto"/>
                                            <w:bottom w:val="none" w:sz="0" w:space="0" w:color="auto"/>
                                            <w:right w:val="none" w:sz="0" w:space="0" w:color="auto"/>
                                          </w:divBdr>
                                          <w:divsChild>
                                            <w:div w:id="1885672487">
                                              <w:marLeft w:val="0"/>
                                              <w:marRight w:val="0"/>
                                              <w:marTop w:val="0"/>
                                              <w:marBottom w:val="0"/>
                                              <w:divBdr>
                                                <w:top w:val="none" w:sz="0" w:space="0" w:color="auto"/>
                                                <w:left w:val="none" w:sz="0" w:space="0" w:color="auto"/>
                                                <w:bottom w:val="none" w:sz="0" w:space="0" w:color="auto"/>
                                                <w:right w:val="none" w:sz="0" w:space="0" w:color="auto"/>
                                              </w:divBdr>
                                              <w:divsChild>
                                                <w:div w:id="15463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606160080">
      <w:bodyDiv w:val="1"/>
      <w:marLeft w:val="0"/>
      <w:marRight w:val="0"/>
      <w:marTop w:val="0"/>
      <w:marBottom w:val="0"/>
      <w:divBdr>
        <w:top w:val="none" w:sz="0" w:space="0" w:color="auto"/>
        <w:left w:val="none" w:sz="0" w:space="0" w:color="auto"/>
        <w:bottom w:val="none" w:sz="0" w:space="0" w:color="auto"/>
        <w:right w:val="none" w:sz="0" w:space="0" w:color="auto"/>
      </w:divBdr>
      <w:divsChild>
        <w:div w:id="911112722">
          <w:marLeft w:val="0"/>
          <w:marRight w:val="0"/>
          <w:marTop w:val="0"/>
          <w:marBottom w:val="0"/>
          <w:divBdr>
            <w:top w:val="none" w:sz="0" w:space="0" w:color="auto"/>
            <w:left w:val="none" w:sz="0" w:space="0" w:color="auto"/>
            <w:bottom w:val="none" w:sz="0" w:space="0" w:color="auto"/>
            <w:right w:val="none" w:sz="0" w:space="0" w:color="auto"/>
          </w:divBdr>
          <w:divsChild>
            <w:div w:id="243685230">
              <w:marLeft w:val="0"/>
              <w:marRight w:val="0"/>
              <w:marTop w:val="0"/>
              <w:marBottom w:val="0"/>
              <w:divBdr>
                <w:top w:val="none" w:sz="0" w:space="0" w:color="auto"/>
                <w:left w:val="none" w:sz="0" w:space="0" w:color="auto"/>
                <w:bottom w:val="none" w:sz="0" w:space="0" w:color="auto"/>
                <w:right w:val="none" w:sz="0" w:space="0" w:color="auto"/>
              </w:divBdr>
              <w:divsChild>
                <w:div w:id="1314523787">
                  <w:marLeft w:val="0"/>
                  <w:marRight w:val="0"/>
                  <w:marTop w:val="0"/>
                  <w:marBottom w:val="0"/>
                  <w:divBdr>
                    <w:top w:val="none" w:sz="0" w:space="0" w:color="auto"/>
                    <w:left w:val="none" w:sz="0" w:space="0" w:color="auto"/>
                    <w:bottom w:val="none" w:sz="0" w:space="0" w:color="auto"/>
                    <w:right w:val="none" w:sz="0" w:space="0" w:color="auto"/>
                  </w:divBdr>
                  <w:divsChild>
                    <w:div w:id="1098909425">
                      <w:marLeft w:val="0"/>
                      <w:marRight w:val="0"/>
                      <w:marTop w:val="0"/>
                      <w:marBottom w:val="0"/>
                      <w:divBdr>
                        <w:top w:val="none" w:sz="0" w:space="0" w:color="auto"/>
                        <w:left w:val="none" w:sz="0" w:space="0" w:color="auto"/>
                        <w:bottom w:val="none" w:sz="0" w:space="0" w:color="auto"/>
                        <w:right w:val="none" w:sz="0" w:space="0" w:color="auto"/>
                      </w:divBdr>
                      <w:divsChild>
                        <w:div w:id="848445209">
                          <w:marLeft w:val="0"/>
                          <w:marRight w:val="0"/>
                          <w:marTop w:val="0"/>
                          <w:marBottom w:val="0"/>
                          <w:divBdr>
                            <w:top w:val="none" w:sz="0" w:space="0" w:color="auto"/>
                            <w:left w:val="none" w:sz="0" w:space="0" w:color="auto"/>
                            <w:bottom w:val="none" w:sz="0" w:space="0" w:color="auto"/>
                            <w:right w:val="none" w:sz="0" w:space="0" w:color="auto"/>
                          </w:divBdr>
                          <w:divsChild>
                            <w:div w:id="3499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972251">
      <w:bodyDiv w:val="1"/>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cholas_fortt@bathnes.gov.uk" TargetMode="External"/><Relationship Id="rId4" Type="http://schemas.microsoft.com/office/2007/relationships/stylesWithEffects" Target="stylesWithEffects.xml"/><Relationship Id="rId9" Type="http://schemas.openxmlformats.org/officeDocument/2006/relationships/hyperlink" Target="mailto:Christopher_wilford@bathne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DE7E-A8F2-4AAE-A205-29D1BA41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53EE5579</Template>
  <TotalTime>2</TotalTime>
  <Pages>2</Pages>
  <Words>965</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Marie Lane</cp:lastModifiedBy>
  <cp:revision>5</cp:revision>
  <cp:lastPrinted>2017-01-10T14:30:00Z</cp:lastPrinted>
  <dcterms:created xsi:type="dcterms:W3CDTF">2017-01-05T17:02:00Z</dcterms:created>
  <dcterms:modified xsi:type="dcterms:W3CDTF">2017-01-10T14:31:00Z</dcterms:modified>
</cp:coreProperties>
</file>