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8" w:type="dxa"/>
        <w:tblBorders>
          <w:top w:val="single" w:sz="4" w:space="0" w:color="auto"/>
          <w:bottom w:val="single" w:sz="4" w:space="0" w:color="auto"/>
        </w:tblBorders>
        <w:tblLayout w:type="fixed"/>
        <w:tblLook w:val="0000" w:firstRow="0" w:lastRow="0" w:firstColumn="0" w:lastColumn="0" w:noHBand="0" w:noVBand="0"/>
      </w:tblPr>
      <w:tblGrid>
        <w:gridCol w:w="1278"/>
        <w:gridCol w:w="4710"/>
        <w:gridCol w:w="3256"/>
        <w:gridCol w:w="1064"/>
      </w:tblGrid>
      <w:tr w:rsidR="00F77740" w:rsidRPr="00F77740" w:rsidTr="00DF358B">
        <w:tc>
          <w:tcPr>
            <w:tcW w:w="5988" w:type="dxa"/>
            <w:gridSpan w:val="2"/>
            <w:tcBorders>
              <w:top w:val="nil"/>
              <w:bottom w:val="nil"/>
            </w:tcBorders>
          </w:tcPr>
          <w:p w:rsidR="00F77740" w:rsidRPr="00F77740" w:rsidRDefault="0040292C" w:rsidP="00F77740">
            <w:pPr>
              <w:rPr>
                <w:rFonts w:ascii="Arial" w:hAnsi="Arial" w:cs="Arial"/>
              </w:rPr>
            </w:pPr>
            <w:r>
              <w:rPr>
                <w:rFonts w:ascii="Arial" w:hAnsi="Arial" w:cs="Arial"/>
                <w:noProof/>
              </w:rPr>
              <w:pict>
                <v:shape id="_x0000_s1027" type="#_x0000_t75" style="position:absolute;margin-left:-6pt;margin-top:-8.15pt;width:150pt;height:47.55pt;z-index:251657216">
                  <v:imagedata r:id="rId9" o:title="B&amp;NES-PC-Spot"/>
                </v:shape>
              </w:pict>
            </w:r>
            <w:r w:rsidR="00F77740" w:rsidRPr="00F77740">
              <w:rPr>
                <w:rFonts w:ascii="Arial" w:hAnsi="Arial" w:cs="Arial"/>
              </w:rPr>
              <w:br w:type="page"/>
            </w:r>
          </w:p>
          <w:p w:rsidR="00F77740" w:rsidRPr="00F77740" w:rsidRDefault="00F77740" w:rsidP="00F77740">
            <w:pPr>
              <w:rPr>
                <w:rFonts w:ascii="Arial" w:hAnsi="Arial" w:cs="Arial"/>
              </w:rPr>
            </w:pPr>
          </w:p>
          <w:p w:rsidR="00F77740" w:rsidRPr="00F77740" w:rsidRDefault="00F77740" w:rsidP="00F77740">
            <w:pPr>
              <w:rPr>
                <w:rFonts w:ascii="Arial" w:hAnsi="Arial" w:cs="Arial"/>
                <w:b/>
                <w:sz w:val="8"/>
                <w:szCs w:val="16"/>
              </w:rPr>
            </w:pPr>
          </w:p>
          <w:p w:rsidR="00F77740" w:rsidRPr="00F77740" w:rsidRDefault="00F77740" w:rsidP="00F77740">
            <w:pPr>
              <w:keepNext/>
              <w:ind w:left="720"/>
              <w:outlineLvl w:val="0"/>
              <w:rPr>
                <w:rFonts w:ascii="Arial" w:hAnsi="Arial" w:cs="Arial"/>
                <w:b/>
              </w:rPr>
            </w:pPr>
          </w:p>
          <w:p w:rsidR="00F77740" w:rsidRPr="00F77740" w:rsidRDefault="00F77740" w:rsidP="00F77740">
            <w:pPr>
              <w:keepNext/>
              <w:outlineLvl w:val="0"/>
              <w:rPr>
                <w:rFonts w:ascii="Arial" w:hAnsi="Arial" w:cs="Arial"/>
                <w:b/>
              </w:rPr>
            </w:pPr>
          </w:p>
        </w:tc>
        <w:tc>
          <w:tcPr>
            <w:tcW w:w="4320" w:type="dxa"/>
            <w:gridSpan w:val="2"/>
            <w:tcBorders>
              <w:top w:val="nil"/>
              <w:bottom w:val="nil"/>
            </w:tcBorders>
          </w:tcPr>
          <w:p w:rsidR="00F77740" w:rsidRPr="00F77740" w:rsidRDefault="0040292C" w:rsidP="00F77740">
            <w:pPr>
              <w:rPr>
                <w:rFonts w:ascii="Arial" w:hAnsi="Arial" w:cs="Arial"/>
                <w:b/>
              </w:rPr>
            </w:pPr>
            <w:r>
              <w:rPr>
                <w:noProof/>
              </w:rPr>
              <w:t xml:space="preserve">                    </w:t>
            </w:r>
            <w:bookmarkStart w:id="0" w:name="_GoBack"/>
            <w:bookmarkEnd w:id="0"/>
            <w:r>
              <w:rPr>
                <w:noProof/>
              </w:rPr>
              <w:pict>
                <v:shape id="Picture 1" o:spid="_x0000_i1026" type="#_x0000_t75" alt="Description: Bath and North East Somerset Clinical Commissioning GroupCOL" style="width:125.6pt;height:43.55pt;visibility:visible">
                  <v:imagedata r:id="rId10" o:title=" Bath and North East Somerset Clinical Commissioning GroupCOL"/>
                </v:shape>
              </w:pict>
            </w:r>
          </w:p>
        </w:tc>
      </w:tr>
      <w:tr w:rsidR="00F77740" w:rsidRPr="00F77740" w:rsidTr="00DF358B">
        <w:trPr>
          <w:gridAfter w:val="1"/>
          <w:wAfter w:w="1064" w:type="dxa"/>
          <w:trHeight w:val="152"/>
        </w:trPr>
        <w:tc>
          <w:tcPr>
            <w:tcW w:w="1278" w:type="dxa"/>
            <w:tcBorders>
              <w:top w:val="nil"/>
              <w:bottom w:val="nil"/>
            </w:tcBorders>
          </w:tcPr>
          <w:p w:rsidR="00F77740" w:rsidRPr="00F77740" w:rsidRDefault="00F77740" w:rsidP="00F77740">
            <w:pPr>
              <w:rPr>
                <w:rFonts w:ascii="Arial" w:hAnsi="Arial" w:cs="Arial"/>
              </w:rPr>
            </w:pPr>
          </w:p>
        </w:tc>
        <w:tc>
          <w:tcPr>
            <w:tcW w:w="7966" w:type="dxa"/>
            <w:gridSpan w:val="2"/>
            <w:tcBorders>
              <w:top w:val="nil"/>
              <w:bottom w:val="nil"/>
            </w:tcBorders>
          </w:tcPr>
          <w:p w:rsidR="00F77740" w:rsidRPr="00F77740" w:rsidRDefault="00F77740" w:rsidP="00460007">
            <w:pPr>
              <w:rPr>
                <w:rFonts w:ascii="Arial" w:hAnsi="Arial" w:cs="Arial"/>
              </w:rPr>
            </w:pPr>
            <w:r w:rsidRPr="00F77740">
              <w:rPr>
                <w:rFonts w:ascii="Arial" w:hAnsi="Arial" w:cs="Arial"/>
                <w:sz w:val="18"/>
                <w:szCs w:val="18"/>
              </w:rPr>
              <w:t xml:space="preserve"> </w:t>
            </w:r>
          </w:p>
        </w:tc>
      </w:tr>
    </w:tbl>
    <w:p w:rsidR="00F77740" w:rsidRPr="00534673" w:rsidRDefault="00F77740" w:rsidP="005A2FBE">
      <w:pPr>
        <w:pStyle w:val="Title"/>
        <w:ind w:left="0" w:firstLine="0"/>
        <w:rPr>
          <w:rFonts w:ascii="Arial" w:hAnsi="Arial" w:cs="Arial"/>
          <w:sz w:val="20"/>
        </w:rPr>
      </w:pPr>
    </w:p>
    <w:p w:rsidR="005A2FBE" w:rsidRDefault="0040292C" w:rsidP="00711531">
      <w:pPr>
        <w:pStyle w:val="Title"/>
        <w:ind w:left="0" w:firstLine="0"/>
        <w:rPr>
          <w:rFonts w:ascii="Arial" w:hAnsi="Arial" w:cs="Arial"/>
          <w:sz w:val="28"/>
          <w:szCs w:val="28"/>
        </w:rPr>
      </w:pPr>
      <w:r>
        <w:rPr>
          <w:rFonts w:ascii="Arial Narrow" w:hAnsi="Arial Narrow"/>
          <w:b w:val="0"/>
          <w:noProof/>
          <w:sz w:val="28"/>
          <w:szCs w:val="28"/>
          <w:lang w:eastAsia="en-GB"/>
        </w:rPr>
        <w:pict>
          <v:shapetype id="_x0000_t202" coordsize="21600,21600" o:spt="202" path="m,l,21600r21600,l21600,xe">
            <v:stroke joinstyle="miter"/>
            <v:path gradientshapeok="t" o:connecttype="rect"/>
          </v:shapetype>
          <v:shape id="Text Box 2" o:spid="_x0000_s1028" type="#_x0000_t202" style="position:absolute;left:0;text-align:left;margin-left:410.85pt;margin-top:4.4pt;width:42.8pt;height:39.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9C2876" w:rsidRPr="00091CED" w:rsidRDefault="009C2876" w:rsidP="009C2876">
                  <w:pPr>
                    <w:rPr>
                      <w:rFonts w:ascii="Arial" w:hAnsi="Arial" w:cs="Arial"/>
                      <w:b/>
                      <w:sz w:val="48"/>
                      <w:szCs w:val="48"/>
                    </w:rPr>
                  </w:pPr>
                  <w:r>
                    <w:rPr>
                      <w:rFonts w:ascii="Arial" w:hAnsi="Arial" w:cs="Arial"/>
                      <w:b/>
                      <w:sz w:val="48"/>
                      <w:szCs w:val="48"/>
                    </w:rPr>
                    <w:t xml:space="preserve"> </w:t>
                  </w:r>
                  <w:r w:rsidR="000C73F4">
                    <w:rPr>
                      <w:rFonts w:ascii="Arial" w:hAnsi="Arial" w:cs="Arial"/>
                      <w:b/>
                      <w:sz w:val="48"/>
                      <w:szCs w:val="48"/>
                    </w:rPr>
                    <w:t>8</w:t>
                  </w:r>
                </w:p>
              </w:txbxContent>
            </v:textbox>
          </v:shape>
        </w:pict>
      </w:r>
      <w:r w:rsidR="005A2FBE" w:rsidRPr="0052655B">
        <w:rPr>
          <w:rFonts w:ascii="Arial" w:hAnsi="Arial" w:cs="Arial"/>
          <w:sz w:val="28"/>
          <w:szCs w:val="28"/>
        </w:rPr>
        <w:t>SCHOOLS FORUM</w:t>
      </w:r>
    </w:p>
    <w:p w:rsidR="00711531" w:rsidRDefault="00A8423E" w:rsidP="00711531">
      <w:pPr>
        <w:pStyle w:val="Title"/>
        <w:rPr>
          <w:rFonts w:ascii="Arial" w:hAnsi="Arial" w:cs="Arial"/>
          <w:sz w:val="28"/>
          <w:szCs w:val="28"/>
        </w:rPr>
      </w:pPr>
      <w:r>
        <w:rPr>
          <w:rFonts w:ascii="Arial" w:hAnsi="Arial" w:cs="Arial"/>
          <w:sz w:val="28"/>
          <w:szCs w:val="28"/>
        </w:rPr>
        <w:t xml:space="preserve">Tuesday </w:t>
      </w:r>
      <w:r w:rsidR="00C060C1">
        <w:rPr>
          <w:rFonts w:ascii="Arial" w:hAnsi="Arial" w:cs="Arial"/>
          <w:sz w:val="28"/>
          <w:szCs w:val="28"/>
        </w:rPr>
        <w:t>1</w:t>
      </w:r>
      <w:r w:rsidR="006135CB">
        <w:rPr>
          <w:rFonts w:ascii="Arial" w:hAnsi="Arial" w:cs="Arial"/>
          <w:sz w:val="28"/>
          <w:szCs w:val="28"/>
        </w:rPr>
        <w:t>8</w:t>
      </w:r>
      <w:r w:rsidR="006135CB" w:rsidRPr="006135CB">
        <w:rPr>
          <w:rFonts w:ascii="Arial" w:hAnsi="Arial" w:cs="Arial"/>
          <w:sz w:val="28"/>
          <w:szCs w:val="28"/>
          <w:vertAlign w:val="superscript"/>
        </w:rPr>
        <w:t>th</w:t>
      </w:r>
      <w:r w:rsidR="006135CB">
        <w:rPr>
          <w:rFonts w:ascii="Arial" w:hAnsi="Arial" w:cs="Arial"/>
          <w:sz w:val="28"/>
          <w:szCs w:val="28"/>
        </w:rPr>
        <w:t xml:space="preserve"> September</w:t>
      </w:r>
      <w:r w:rsidR="00511922">
        <w:rPr>
          <w:rFonts w:ascii="Arial" w:hAnsi="Arial" w:cs="Arial"/>
          <w:sz w:val="28"/>
          <w:szCs w:val="28"/>
        </w:rPr>
        <w:t xml:space="preserve"> 201</w:t>
      </w:r>
      <w:r w:rsidR="00C060C1">
        <w:rPr>
          <w:rFonts w:ascii="Arial" w:hAnsi="Arial" w:cs="Arial"/>
          <w:sz w:val="28"/>
          <w:szCs w:val="28"/>
        </w:rPr>
        <w:t>8</w:t>
      </w:r>
    </w:p>
    <w:p w:rsidR="005A2FBE" w:rsidRDefault="00B749F5" w:rsidP="00711531">
      <w:pPr>
        <w:pStyle w:val="Title"/>
        <w:rPr>
          <w:rFonts w:ascii="Arial Narrow" w:hAnsi="Arial Narrow"/>
          <w:b w:val="0"/>
          <w:sz w:val="28"/>
          <w:szCs w:val="28"/>
        </w:rPr>
      </w:pPr>
      <w:r>
        <w:rPr>
          <w:rFonts w:ascii="Arial Narrow" w:hAnsi="Arial Narrow"/>
          <w:b w:val="0"/>
          <w:sz w:val="28"/>
          <w:szCs w:val="28"/>
        </w:rPr>
        <w:t>Behaviour and Attendance Partnerships</w:t>
      </w:r>
    </w:p>
    <w:p w:rsidR="00384570" w:rsidRPr="00534673" w:rsidRDefault="00384570" w:rsidP="00CC14F9">
      <w:pPr>
        <w:jc w:val="center"/>
        <w:rPr>
          <w:rFonts w:ascii="Arial Narrow" w:hAnsi="Arial Narrow"/>
          <w:b/>
          <w:sz w:val="20"/>
          <w:szCs w:val="20"/>
        </w:rPr>
      </w:pPr>
    </w:p>
    <w:tbl>
      <w:tblPr>
        <w:tblW w:w="0" w:type="auto"/>
        <w:tblCellSpacing w:w="20" w:type="dxa"/>
        <w:tblInd w:w="163" w:type="dxa"/>
        <w:tblBorders>
          <w:top w:val="inset" w:sz="12" w:space="0" w:color="000080"/>
          <w:left w:val="inset" w:sz="12" w:space="0" w:color="000080"/>
          <w:bottom w:val="outset" w:sz="12" w:space="0" w:color="000080"/>
          <w:right w:val="outset" w:sz="12" w:space="0" w:color="000080"/>
          <w:insideH w:val="single" w:sz="6" w:space="0" w:color="000080"/>
          <w:insideV w:val="single" w:sz="6" w:space="0" w:color="000080"/>
        </w:tblBorders>
        <w:tblLook w:val="01E0" w:firstRow="1" w:lastRow="1" w:firstColumn="1" w:lastColumn="1" w:noHBand="0" w:noVBand="0"/>
      </w:tblPr>
      <w:tblGrid>
        <w:gridCol w:w="2895"/>
        <w:gridCol w:w="7200"/>
      </w:tblGrid>
      <w:tr w:rsidR="00CC14F9" w:rsidRPr="007713A8" w:rsidTr="007713A8">
        <w:trPr>
          <w:tblCellSpacing w:w="20" w:type="dxa"/>
        </w:trPr>
        <w:tc>
          <w:tcPr>
            <w:tcW w:w="2835" w:type="dxa"/>
            <w:shd w:val="clear" w:color="auto" w:fill="E1E1FF"/>
          </w:tcPr>
          <w:p w:rsidR="00CC14F9" w:rsidRPr="007713A8" w:rsidRDefault="00CC14F9" w:rsidP="00CC14F9">
            <w:pPr>
              <w:rPr>
                <w:rFonts w:ascii="Arial Narrow" w:hAnsi="Arial Narrow"/>
                <w:b/>
                <w:sz w:val="28"/>
                <w:szCs w:val="28"/>
              </w:rPr>
            </w:pPr>
            <w:r w:rsidRPr="007713A8">
              <w:rPr>
                <w:rFonts w:ascii="Arial Narrow" w:hAnsi="Arial Narrow"/>
                <w:b/>
                <w:sz w:val="28"/>
                <w:szCs w:val="28"/>
              </w:rPr>
              <w:t>Lead Officer</w:t>
            </w:r>
          </w:p>
        </w:tc>
        <w:tc>
          <w:tcPr>
            <w:tcW w:w="7140" w:type="dxa"/>
            <w:shd w:val="clear" w:color="auto" w:fill="auto"/>
          </w:tcPr>
          <w:p w:rsidR="00CC14F9" w:rsidRPr="007713A8" w:rsidRDefault="009C1793" w:rsidP="00B749F5">
            <w:pPr>
              <w:jc w:val="center"/>
              <w:rPr>
                <w:rFonts w:ascii="Arial Narrow" w:hAnsi="Arial Narrow"/>
                <w:b/>
              </w:rPr>
            </w:pPr>
            <w:r>
              <w:rPr>
                <w:rFonts w:ascii="Arial Narrow" w:hAnsi="Arial Narrow"/>
                <w:b/>
              </w:rPr>
              <w:t>Richard Morgan</w:t>
            </w:r>
          </w:p>
        </w:tc>
      </w:tr>
      <w:tr w:rsidR="001B3A60" w:rsidRPr="007713A8" w:rsidTr="007713A8">
        <w:trPr>
          <w:tblCellSpacing w:w="20" w:type="dxa"/>
        </w:trPr>
        <w:tc>
          <w:tcPr>
            <w:tcW w:w="2835" w:type="dxa"/>
            <w:shd w:val="clear" w:color="auto" w:fill="E1E1FF"/>
          </w:tcPr>
          <w:p w:rsidR="001B3A60" w:rsidRPr="007713A8" w:rsidRDefault="001B3A60" w:rsidP="00CC14F9">
            <w:pPr>
              <w:rPr>
                <w:rFonts w:ascii="Arial Narrow" w:hAnsi="Arial Narrow"/>
                <w:b/>
                <w:sz w:val="28"/>
                <w:szCs w:val="28"/>
              </w:rPr>
            </w:pPr>
            <w:r w:rsidRPr="007713A8">
              <w:rPr>
                <w:rFonts w:ascii="Arial Narrow" w:hAnsi="Arial Narrow"/>
                <w:b/>
                <w:sz w:val="28"/>
                <w:szCs w:val="28"/>
              </w:rPr>
              <w:t>Contact details</w:t>
            </w:r>
          </w:p>
        </w:tc>
        <w:tc>
          <w:tcPr>
            <w:tcW w:w="7140" w:type="dxa"/>
            <w:shd w:val="clear" w:color="auto" w:fill="auto"/>
          </w:tcPr>
          <w:p w:rsidR="001B3A60" w:rsidRPr="007713A8" w:rsidRDefault="0040292C" w:rsidP="00B749F5">
            <w:pPr>
              <w:jc w:val="center"/>
              <w:rPr>
                <w:rFonts w:ascii="Arial Narrow" w:hAnsi="Arial Narrow"/>
                <w:b/>
              </w:rPr>
            </w:pPr>
            <w:hyperlink r:id="rId11" w:history="1">
              <w:r w:rsidR="009C1793" w:rsidRPr="00E549F9">
                <w:rPr>
                  <w:rStyle w:val="Hyperlink"/>
                  <w:rFonts w:ascii="Arial Narrow" w:hAnsi="Arial Narrow"/>
                  <w:b/>
                </w:rPr>
                <w:t>Richard_morgan@bathnes.gov.uk</w:t>
              </w:r>
            </w:hyperlink>
            <w:r w:rsidR="009C1793">
              <w:rPr>
                <w:rFonts w:ascii="Arial Narrow" w:hAnsi="Arial Narrow"/>
                <w:b/>
              </w:rPr>
              <w:t xml:space="preserve">  012</w:t>
            </w:r>
            <w:r w:rsidR="0019586C">
              <w:rPr>
                <w:rFonts w:ascii="Arial Narrow" w:hAnsi="Arial Narrow"/>
                <w:b/>
              </w:rPr>
              <w:t>2</w:t>
            </w:r>
            <w:r w:rsidR="009C1793">
              <w:rPr>
                <w:rFonts w:ascii="Arial Narrow" w:hAnsi="Arial Narrow"/>
                <w:b/>
              </w:rPr>
              <w:t>5 395220</w:t>
            </w:r>
          </w:p>
        </w:tc>
      </w:tr>
      <w:tr w:rsidR="001B3A60" w:rsidRPr="007713A8" w:rsidTr="007713A8">
        <w:trPr>
          <w:tblCellSpacing w:w="20" w:type="dxa"/>
        </w:trPr>
        <w:tc>
          <w:tcPr>
            <w:tcW w:w="2835" w:type="dxa"/>
            <w:shd w:val="clear" w:color="auto" w:fill="E1E1FF"/>
          </w:tcPr>
          <w:p w:rsidR="001B3A60" w:rsidRPr="007713A8" w:rsidRDefault="001B3A60" w:rsidP="00CC14F9">
            <w:pPr>
              <w:rPr>
                <w:rFonts w:ascii="Arial Narrow" w:hAnsi="Arial Narrow"/>
                <w:b/>
                <w:sz w:val="28"/>
                <w:szCs w:val="28"/>
              </w:rPr>
            </w:pPr>
            <w:r w:rsidRPr="007713A8">
              <w:rPr>
                <w:rFonts w:ascii="Arial Narrow" w:hAnsi="Arial Narrow"/>
                <w:b/>
                <w:sz w:val="28"/>
                <w:szCs w:val="28"/>
              </w:rPr>
              <w:t>Forum asked to decide / steer / be informed</w:t>
            </w:r>
          </w:p>
        </w:tc>
        <w:tc>
          <w:tcPr>
            <w:tcW w:w="7140" w:type="dxa"/>
            <w:shd w:val="clear" w:color="auto" w:fill="auto"/>
          </w:tcPr>
          <w:p w:rsidR="001B3A60" w:rsidRPr="007713A8" w:rsidRDefault="00BE689C" w:rsidP="00C060C1">
            <w:pPr>
              <w:jc w:val="center"/>
              <w:rPr>
                <w:rFonts w:ascii="Arial Narrow" w:hAnsi="Arial Narrow"/>
                <w:b/>
              </w:rPr>
            </w:pPr>
            <w:r>
              <w:rPr>
                <w:rFonts w:ascii="Arial Narrow" w:hAnsi="Arial Narrow"/>
                <w:b/>
              </w:rPr>
              <w:t>Decision on whether to carry forward over and underspends from 201</w:t>
            </w:r>
            <w:r w:rsidR="00C060C1">
              <w:rPr>
                <w:rFonts w:ascii="Arial Narrow" w:hAnsi="Arial Narrow"/>
                <w:b/>
              </w:rPr>
              <w:t>7</w:t>
            </w:r>
            <w:r>
              <w:rPr>
                <w:rFonts w:ascii="Arial Narrow" w:hAnsi="Arial Narrow"/>
                <w:b/>
              </w:rPr>
              <w:t>/1</w:t>
            </w:r>
            <w:r w:rsidR="00C060C1">
              <w:rPr>
                <w:rFonts w:ascii="Arial Narrow" w:hAnsi="Arial Narrow"/>
                <w:b/>
              </w:rPr>
              <w:t>8</w:t>
            </w:r>
            <w:r>
              <w:rPr>
                <w:rFonts w:ascii="Arial Narrow" w:hAnsi="Arial Narrow"/>
                <w:b/>
              </w:rPr>
              <w:t xml:space="preserve"> to each panel</w:t>
            </w:r>
          </w:p>
        </w:tc>
      </w:tr>
      <w:tr w:rsidR="00CC14F9" w:rsidRPr="007713A8" w:rsidTr="007713A8">
        <w:trPr>
          <w:tblCellSpacing w:w="20" w:type="dxa"/>
        </w:trPr>
        <w:tc>
          <w:tcPr>
            <w:tcW w:w="2835" w:type="dxa"/>
            <w:shd w:val="clear" w:color="auto" w:fill="E1E1FF"/>
          </w:tcPr>
          <w:p w:rsidR="00CC14F9" w:rsidRPr="007713A8" w:rsidRDefault="00CC14F9" w:rsidP="00CC14F9">
            <w:pPr>
              <w:rPr>
                <w:rFonts w:ascii="Arial Narrow" w:hAnsi="Arial Narrow"/>
                <w:b/>
                <w:sz w:val="28"/>
                <w:szCs w:val="28"/>
              </w:rPr>
            </w:pPr>
            <w:r w:rsidRPr="007713A8">
              <w:rPr>
                <w:rFonts w:ascii="Arial Narrow" w:hAnsi="Arial Narrow"/>
                <w:b/>
                <w:sz w:val="28"/>
                <w:szCs w:val="28"/>
              </w:rPr>
              <w:t>Time Needed</w:t>
            </w:r>
          </w:p>
        </w:tc>
        <w:tc>
          <w:tcPr>
            <w:tcW w:w="7140" w:type="dxa"/>
            <w:shd w:val="clear" w:color="auto" w:fill="auto"/>
          </w:tcPr>
          <w:p w:rsidR="00CC14F9" w:rsidRPr="007713A8" w:rsidRDefault="009C1793" w:rsidP="007713A8">
            <w:pPr>
              <w:jc w:val="center"/>
              <w:rPr>
                <w:rFonts w:ascii="Arial Narrow" w:hAnsi="Arial Narrow"/>
                <w:b/>
              </w:rPr>
            </w:pPr>
            <w:r>
              <w:rPr>
                <w:rFonts w:ascii="Arial Narrow" w:hAnsi="Arial Narrow"/>
                <w:b/>
              </w:rPr>
              <w:t>15</w:t>
            </w:r>
            <w:r w:rsidR="00BE689C">
              <w:rPr>
                <w:rFonts w:ascii="Arial Narrow" w:hAnsi="Arial Narrow"/>
                <w:b/>
              </w:rPr>
              <w:t xml:space="preserve"> minutes</w:t>
            </w:r>
          </w:p>
        </w:tc>
      </w:tr>
    </w:tbl>
    <w:p w:rsidR="00CC14F9" w:rsidRPr="00534673" w:rsidRDefault="00CC14F9" w:rsidP="00CC14F9">
      <w:pPr>
        <w:rPr>
          <w:rFonts w:ascii="Arial Narrow" w:hAnsi="Arial Narrow"/>
          <w:b/>
          <w:sz w:val="20"/>
          <w:szCs w:val="20"/>
        </w:rPr>
      </w:pPr>
    </w:p>
    <w:p w:rsidR="005A2FBE" w:rsidRDefault="005A2FBE" w:rsidP="001373DD">
      <w:pPr>
        <w:rPr>
          <w:rFonts w:ascii="Arial" w:hAnsi="Arial" w:cs="Arial"/>
          <w:b/>
        </w:rPr>
      </w:pPr>
      <w:r w:rsidRPr="0052655B">
        <w:rPr>
          <w:rFonts w:ascii="Arial" w:hAnsi="Arial" w:cs="Arial"/>
          <w:b/>
        </w:rPr>
        <w:t>Introduction</w:t>
      </w:r>
    </w:p>
    <w:p w:rsidR="00384570" w:rsidRPr="00534673" w:rsidRDefault="00384570" w:rsidP="001373DD">
      <w:pPr>
        <w:rPr>
          <w:rFonts w:ascii="Arial" w:hAnsi="Arial" w:cs="Arial"/>
          <w:sz w:val="20"/>
          <w:szCs w:val="20"/>
        </w:rPr>
      </w:pPr>
    </w:p>
    <w:p w:rsidR="00BE689C" w:rsidRDefault="00BE689C" w:rsidP="001373DD">
      <w:pPr>
        <w:rPr>
          <w:rFonts w:ascii="Arial" w:hAnsi="Arial" w:cs="Arial"/>
        </w:rPr>
      </w:pPr>
      <w:r w:rsidRPr="00315FDD">
        <w:rPr>
          <w:rFonts w:ascii="Arial" w:hAnsi="Arial" w:cs="Arial"/>
        </w:rPr>
        <w:t>Funding for Behaviour and Attendance Panels was first delegated to schools in April 2012.  Academies receive their funding directly</w:t>
      </w:r>
      <w:r w:rsidR="00787D2E" w:rsidRPr="00315FDD">
        <w:rPr>
          <w:rFonts w:ascii="Arial" w:hAnsi="Arial" w:cs="Arial"/>
        </w:rPr>
        <w:t xml:space="preserve"> from the ESFA</w:t>
      </w:r>
      <w:r w:rsidRPr="00315FDD">
        <w:rPr>
          <w:rFonts w:ascii="Arial" w:hAnsi="Arial" w:cs="Arial"/>
        </w:rPr>
        <w:t xml:space="preserve"> and decide whether to pool funds to the panels (See Appendix 1</w:t>
      </w:r>
      <w:r w:rsidR="0019586C" w:rsidRPr="00315FDD">
        <w:rPr>
          <w:rFonts w:ascii="Arial" w:hAnsi="Arial" w:cs="Arial"/>
        </w:rPr>
        <w:t xml:space="preserve"> </w:t>
      </w:r>
      <w:r w:rsidR="0091042C" w:rsidRPr="00315FDD">
        <w:rPr>
          <w:rFonts w:ascii="Arial" w:hAnsi="Arial" w:cs="Arial"/>
        </w:rPr>
        <w:t>Summary of Funding</w:t>
      </w:r>
      <w:r w:rsidR="0019586C" w:rsidRPr="00315FDD">
        <w:rPr>
          <w:rFonts w:ascii="Arial" w:hAnsi="Arial" w:cs="Arial"/>
        </w:rPr>
        <w:t xml:space="preserve"> for 201</w:t>
      </w:r>
      <w:r w:rsidR="004D3E91" w:rsidRPr="00315FDD">
        <w:rPr>
          <w:rFonts w:ascii="Arial" w:hAnsi="Arial" w:cs="Arial"/>
        </w:rPr>
        <w:t>8</w:t>
      </w:r>
      <w:r w:rsidR="0019586C" w:rsidRPr="00315FDD">
        <w:rPr>
          <w:rFonts w:ascii="Arial" w:hAnsi="Arial" w:cs="Arial"/>
        </w:rPr>
        <w:t>/</w:t>
      </w:r>
      <w:r w:rsidR="004D3E91" w:rsidRPr="00315FDD">
        <w:rPr>
          <w:rFonts w:ascii="Arial" w:hAnsi="Arial" w:cs="Arial"/>
        </w:rPr>
        <w:t>19</w:t>
      </w:r>
      <w:r w:rsidRPr="00315FDD">
        <w:rPr>
          <w:rFonts w:ascii="Arial" w:hAnsi="Arial" w:cs="Arial"/>
        </w:rPr>
        <w:t xml:space="preserve">).  For </w:t>
      </w:r>
      <w:r w:rsidR="0019586C" w:rsidRPr="00315FDD">
        <w:rPr>
          <w:rFonts w:ascii="Arial" w:hAnsi="Arial" w:cs="Arial"/>
        </w:rPr>
        <w:t>maintained primary schools</w:t>
      </w:r>
      <w:r w:rsidR="00787D2E" w:rsidRPr="00315FDD">
        <w:rPr>
          <w:rFonts w:ascii="Arial" w:hAnsi="Arial" w:cs="Arial"/>
        </w:rPr>
        <w:t>,</w:t>
      </w:r>
      <w:r w:rsidR="00E16ABB" w:rsidRPr="00315FDD">
        <w:rPr>
          <w:rFonts w:ascii="Arial" w:hAnsi="Arial" w:cs="Arial"/>
        </w:rPr>
        <w:t xml:space="preserve"> </w:t>
      </w:r>
      <w:r w:rsidRPr="00315FDD">
        <w:rPr>
          <w:rFonts w:ascii="Arial" w:hAnsi="Arial" w:cs="Arial"/>
        </w:rPr>
        <w:t>funding has been de-</w:t>
      </w:r>
      <w:r w:rsidR="009C1793" w:rsidRPr="00315FDD">
        <w:rPr>
          <w:rFonts w:ascii="Arial" w:hAnsi="Arial" w:cs="Arial"/>
        </w:rPr>
        <w:t>delegated to panels</w:t>
      </w:r>
      <w:r w:rsidR="00315FDD" w:rsidRPr="00315FDD">
        <w:rPr>
          <w:rFonts w:ascii="Arial" w:hAnsi="Arial" w:cs="Arial"/>
        </w:rPr>
        <w:t xml:space="preserve"> for</w:t>
      </w:r>
      <w:r w:rsidR="00AA44D5" w:rsidRPr="00315FDD">
        <w:rPr>
          <w:rFonts w:ascii="Arial" w:hAnsi="Arial" w:cs="Arial"/>
        </w:rPr>
        <w:t xml:space="preserve"> 2017/18</w:t>
      </w:r>
      <w:r w:rsidR="006135CB" w:rsidRPr="00315FDD">
        <w:rPr>
          <w:rFonts w:ascii="Arial" w:hAnsi="Arial" w:cs="Arial"/>
        </w:rPr>
        <w:t xml:space="preserve"> and 2018/19</w:t>
      </w:r>
      <w:r w:rsidR="009C1793" w:rsidRPr="00315FDD">
        <w:rPr>
          <w:rFonts w:ascii="Arial" w:hAnsi="Arial" w:cs="Arial"/>
        </w:rPr>
        <w:t xml:space="preserve">, whilst </w:t>
      </w:r>
      <w:r w:rsidR="0019586C" w:rsidRPr="00315FDD">
        <w:rPr>
          <w:rFonts w:ascii="Arial" w:hAnsi="Arial" w:cs="Arial"/>
        </w:rPr>
        <w:t xml:space="preserve">maintained </w:t>
      </w:r>
      <w:r w:rsidR="009C1793" w:rsidRPr="00315FDD">
        <w:rPr>
          <w:rFonts w:ascii="Arial" w:hAnsi="Arial" w:cs="Arial"/>
        </w:rPr>
        <w:t>secondary schools have retained the resource.</w:t>
      </w:r>
    </w:p>
    <w:p w:rsidR="00534673" w:rsidRPr="00534673" w:rsidRDefault="00534673" w:rsidP="001373DD">
      <w:pPr>
        <w:rPr>
          <w:rFonts w:ascii="Arial" w:hAnsi="Arial" w:cs="Arial"/>
          <w:sz w:val="20"/>
          <w:szCs w:val="20"/>
        </w:rPr>
      </w:pPr>
    </w:p>
    <w:p w:rsidR="005A2FBE" w:rsidRDefault="00534673" w:rsidP="00534673">
      <w:pPr>
        <w:rPr>
          <w:rFonts w:ascii="Arial" w:hAnsi="Arial" w:cs="Arial"/>
        </w:rPr>
      </w:pPr>
      <w:r>
        <w:rPr>
          <w:rFonts w:ascii="Arial" w:hAnsi="Arial" w:cs="Arial"/>
        </w:rPr>
        <w:t>This report sets o</w:t>
      </w:r>
      <w:r w:rsidR="009C1793">
        <w:rPr>
          <w:rFonts w:ascii="Arial" w:hAnsi="Arial" w:cs="Arial"/>
        </w:rPr>
        <w:t>ut the funding position for 201</w:t>
      </w:r>
      <w:r w:rsidR="004D3E91">
        <w:rPr>
          <w:rFonts w:ascii="Arial" w:hAnsi="Arial" w:cs="Arial"/>
        </w:rPr>
        <w:t>7</w:t>
      </w:r>
      <w:r>
        <w:rPr>
          <w:rFonts w:ascii="Arial" w:hAnsi="Arial" w:cs="Arial"/>
        </w:rPr>
        <w:t>/1</w:t>
      </w:r>
      <w:r w:rsidR="004D3E91">
        <w:rPr>
          <w:rFonts w:ascii="Arial" w:hAnsi="Arial" w:cs="Arial"/>
        </w:rPr>
        <w:t>8</w:t>
      </w:r>
      <w:r w:rsidR="009C1793">
        <w:rPr>
          <w:rFonts w:ascii="Arial" w:hAnsi="Arial" w:cs="Arial"/>
        </w:rPr>
        <w:t xml:space="preserve"> </w:t>
      </w:r>
      <w:r>
        <w:rPr>
          <w:rFonts w:ascii="Arial" w:hAnsi="Arial" w:cs="Arial"/>
        </w:rPr>
        <w:t>at close down of accounts for each panel on 31</w:t>
      </w:r>
      <w:r w:rsidRPr="00534673">
        <w:rPr>
          <w:rFonts w:ascii="Arial" w:hAnsi="Arial" w:cs="Arial"/>
          <w:vertAlign w:val="superscript"/>
        </w:rPr>
        <w:t>st</w:t>
      </w:r>
      <w:r>
        <w:rPr>
          <w:rFonts w:ascii="Arial" w:hAnsi="Arial" w:cs="Arial"/>
        </w:rPr>
        <w:t xml:space="preserve"> March 201</w:t>
      </w:r>
      <w:r w:rsidR="004D3E91">
        <w:rPr>
          <w:rFonts w:ascii="Arial" w:hAnsi="Arial" w:cs="Arial"/>
        </w:rPr>
        <w:t>8</w:t>
      </w:r>
      <w:r w:rsidR="005D5D8A">
        <w:rPr>
          <w:rFonts w:ascii="Arial" w:hAnsi="Arial" w:cs="Arial"/>
        </w:rPr>
        <w:t xml:space="preserve"> and</w:t>
      </w:r>
      <w:r>
        <w:rPr>
          <w:rFonts w:ascii="Arial" w:hAnsi="Arial" w:cs="Arial"/>
        </w:rPr>
        <w:t xml:space="preserve"> the allocations and panel arrangements for 201</w:t>
      </w:r>
      <w:r w:rsidR="004D3E91">
        <w:rPr>
          <w:rFonts w:ascii="Arial" w:hAnsi="Arial" w:cs="Arial"/>
        </w:rPr>
        <w:t>8</w:t>
      </w:r>
      <w:r>
        <w:rPr>
          <w:rFonts w:ascii="Arial" w:hAnsi="Arial" w:cs="Arial"/>
        </w:rPr>
        <w:t>/1</w:t>
      </w:r>
      <w:r w:rsidR="004D3E91">
        <w:rPr>
          <w:rFonts w:ascii="Arial" w:hAnsi="Arial" w:cs="Arial"/>
        </w:rPr>
        <w:t>9</w:t>
      </w:r>
      <w:r>
        <w:rPr>
          <w:rFonts w:ascii="Arial" w:hAnsi="Arial" w:cs="Arial"/>
        </w:rPr>
        <w:t xml:space="preserve"> </w:t>
      </w:r>
    </w:p>
    <w:p w:rsidR="005A2FBE" w:rsidRPr="00534673" w:rsidRDefault="005A2FBE" w:rsidP="005A2FBE">
      <w:pPr>
        <w:ind w:left="-1080"/>
        <w:rPr>
          <w:rFonts w:ascii="Arial" w:hAnsi="Arial" w:cs="Arial"/>
          <w:sz w:val="20"/>
          <w:szCs w:val="20"/>
        </w:rPr>
      </w:pPr>
    </w:p>
    <w:p w:rsidR="005A2FBE" w:rsidRDefault="005A2FBE" w:rsidP="005A2FBE">
      <w:pPr>
        <w:ind w:left="-1080" w:firstLine="1080"/>
        <w:rPr>
          <w:rFonts w:ascii="Arial" w:hAnsi="Arial" w:cs="Arial"/>
          <w:b/>
        </w:rPr>
      </w:pPr>
      <w:r w:rsidRPr="0052655B">
        <w:rPr>
          <w:rFonts w:ascii="Arial" w:hAnsi="Arial" w:cs="Arial"/>
          <w:b/>
        </w:rPr>
        <w:t>Recommendation</w:t>
      </w:r>
    </w:p>
    <w:p w:rsidR="00384570" w:rsidRPr="00534673" w:rsidRDefault="00384570" w:rsidP="005A2FBE">
      <w:pPr>
        <w:ind w:left="-1080" w:firstLine="1080"/>
        <w:rPr>
          <w:rFonts w:ascii="Arial" w:hAnsi="Arial" w:cs="Arial"/>
          <w:b/>
          <w:sz w:val="20"/>
          <w:szCs w:val="20"/>
        </w:rPr>
      </w:pPr>
    </w:p>
    <w:p w:rsidR="00872877" w:rsidRPr="002A1748" w:rsidRDefault="00BE689C" w:rsidP="00872877">
      <w:pPr>
        <w:numPr>
          <w:ilvl w:val="0"/>
          <w:numId w:val="10"/>
        </w:numPr>
        <w:rPr>
          <w:rFonts w:ascii="Arial" w:hAnsi="Arial" w:cs="Arial"/>
          <w:sz w:val="20"/>
          <w:szCs w:val="20"/>
        </w:rPr>
      </w:pPr>
      <w:r w:rsidRPr="002A1748">
        <w:rPr>
          <w:rFonts w:ascii="Arial" w:hAnsi="Arial" w:cs="Arial"/>
        </w:rPr>
        <w:t>To note the reports for 201</w:t>
      </w:r>
      <w:r w:rsidR="004D3E91" w:rsidRPr="002A1748">
        <w:rPr>
          <w:rFonts w:ascii="Arial" w:hAnsi="Arial" w:cs="Arial"/>
        </w:rPr>
        <w:t>7</w:t>
      </w:r>
      <w:r w:rsidRPr="002A1748">
        <w:rPr>
          <w:rFonts w:ascii="Arial" w:hAnsi="Arial" w:cs="Arial"/>
        </w:rPr>
        <w:t>/1</w:t>
      </w:r>
      <w:r w:rsidR="004D3E91" w:rsidRPr="002A1748">
        <w:rPr>
          <w:rFonts w:ascii="Arial" w:hAnsi="Arial" w:cs="Arial"/>
        </w:rPr>
        <w:t>8</w:t>
      </w:r>
      <w:r w:rsidRPr="002A1748">
        <w:rPr>
          <w:rFonts w:ascii="Arial" w:hAnsi="Arial" w:cs="Arial"/>
        </w:rPr>
        <w:t xml:space="preserve"> for each of the six panels (appendices </w:t>
      </w:r>
      <w:r w:rsidR="009C1793" w:rsidRPr="002A1748">
        <w:rPr>
          <w:rFonts w:ascii="Arial" w:hAnsi="Arial" w:cs="Arial"/>
        </w:rPr>
        <w:t>2</w:t>
      </w:r>
      <w:r w:rsidRPr="002A1748">
        <w:rPr>
          <w:rFonts w:ascii="Arial" w:hAnsi="Arial" w:cs="Arial"/>
        </w:rPr>
        <w:t xml:space="preserve"> to </w:t>
      </w:r>
      <w:r w:rsidR="0034310B" w:rsidRPr="002A1748">
        <w:rPr>
          <w:rFonts w:ascii="Arial" w:hAnsi="Arial" w:cs="Arial"/>
        </w:rPr>
        <w:t>7</w:t>
      </w:r>
      <w:r w:rsidRPr="002A1748">
        <w:rPr>
          <w:rFonts w:ascii="Arial" w:hAnsi="Arial" w:cs="Arial"/>
        </w:rPr>
        <w:t xml:space="preserve">) and decide whether to </w:t>
      </w:r>
      <w:r w:rsidR="00872877" w:rsidRPr="002A1748">
        <w:rPr>
          <w:rFonts w:ascii="Arial" w:hAnsi="Arial" w:cs="Arial"/>
        </w:rPr>
        <w:t xml:space="preserve">carry forward the </w:t>
      </w:r>
      <w:r w:rsidR="00746F8D" w:rsidRPr="002A1748">
        <w:rPr>
          <w:rFonts w:ascii="Arial" w:hAnsi="Arial" w:cs="Arial"/>
        </w:rPr>
        <w:t>balances that exceed the 8% limit</w:t>
      </w:r>
      <w:r w:rsidR="005D5D8A" w:rsidRPr="002A1748">
        <w:rPr>
          <w:rFonts w:ascii="Arial" w:hAnsi="Arial" w:cs="Arial"/>
        </w:rPr>
        <w:t xml:space="preserve"> in </w:t>
      </w:r>
      <w:r w:rsidR="005D5D8A" w:rsidRPr="002A1748">
        <w:rPr>
          <w:rFonts w:ascii="Arial" w:hAnsi="Arial" w:cs="Arial"/>
          <w:b/>
        </w:rPr>
        <w:t>Table 1</w:t>
      </w:r>
      <w:r w:rsidR="005D5D8A" w:rsidRPr="002A1748">
        <w:rPr>
          <w:rFonts w:ascii="Arial" w:hAnsi="Arial" w:cs="Arial"/>
        </w:rPr>
        <w:t xml:space="preserve"> below </w:t>
      </w:r>
    </w:p>
    <w:p w:rsidR="002A1748" w:rsidRPr="002A1748" w:rsidRDefault="002A1748" w:rsidP="002A1748">
      <w:pPr>
        <w:ind w:left="720"/>
        <w:rPr>
          <w:rFonts w:ascii="Arial" w:hAnsi="Arial" w:cs="Arial"/>
          <w:sz w:val="20"/>
          <w:szCs w:val="20"/>
        </w:rPr>
      </w:pPr>
    </w:p>
    <w:p w:rsidR="00872877" w:rsidRPr="00534673" w:rsidRDefault="005D5D8A" w:rsidP="005D5D8A">
      <w:pPr>
        <w:rPr>
          <w:rFonts w:ascii="Arial" w:hAnsi="Arial" w:cs="Arial"/>
          <w:sz w:val="20"/>
          <w:szCs w:val="20"/>
        </w:rPr>
      </w:pPr>
      <w:r>
        <w:rPr>
          <w:rFonts w:ascii="Arial" w:hAnsi="Arial" w:cs="Arial"/>
          <w:b/>
          <w:u w:val="single"/>
        </w:rPr>
        <w:t xml:space="preserve">Table 1 - </w:t>
      </w:r>
      <w:r w:rsidR="00872877">
        <w:rPr>
          <w:rFonts w:ascii="Arial" w:hAnsi="Arial" w:cs="Arial"/>
          <w:b/>
          <w:u w:val="single"/>
        </w:rPr>
        <w:t>Close Down for 201</w:t>
      </w:r>
      <w:r w:rsidR="004D3E91">
        <w:rPr>
          <w:rFonts w:ascii="Arial" w:hAnsi="Arial" w:cs="Arial"/>
          <w:b/>
          <w:u w:val="single"/>
        </w:rPr>
        <w:t>7</w:t>
      </w:r>
      <w:r w:rsidR="009C1793">
        <w:rPr>
          <w:rFonts w:ascii="Arial" w:hAnsi="Arial" w:cs="Arial"/>
          <w:b/>
          <w:u w:val="single"/>
        </w:rPr>
        <w:t>/1</w:t>
      </w:r>
      <w:r w:rsidR="004D3E91">
        <w:rPr>
          <w:rFonts w:ascii="Arial" w:hAnsi="Arial" w:cs="Arial"/>
          <w:b/>
          <w:u w:val="single"/>
        </w:rPr>
        <w:t>8</w:t>
      </w:r>
      <w:r>
        <w:rPr>
          <w:rFonts w:ascii="Arial" w:hAnsi="Arial" w:cs="Arial"/>
          <w:b/>
          <w:u w:val="single"/>
        </w:rPr>
        <w:t xml:space="preserve"> for Main Panel funding </w:t>
      </w:r>
    </w:p>
    <w:tbl>
      <w:tblPr>
        <w:tblW w:w="10049" w:type="dxa"/>
        <w:tblInd w:w="93" w:type="dxa"/>
        <w:tblLayout w:type="fixed"/>
        <w:tblLook w:val="04A0" w:firstRow="1" w:lastRow="0" w:firstColumn="1" w:lastColumn="0" w:noHBand="0" w:noVBand="1"/>
      </w:tblPr>
      <w:tblGrid>
        <w:gridCol w:w="3701"/>
        <w:gridCol w:w="1276"/>
        <w:gridCol w:w="1489"/>
        <w:gridCol w:w="1134"/>
        <w:gridCol w:w="1488"/>
        <w:gridCol w:w="961"/>
      </w:tblGrid>
      <w:tr w:rsidR="00621560" w:rsidTr="0072250B">
        <w:trPr>
          <w:trHeight w:val="1310"/>
        </w:trPr>
        <w:tc>
          <w:tcPr>
            <w:tcW w:w="3701" w:type="dxa"/>
            <w:tcBorders>
              <w:top w:val="nil"/>
              <w:left w:val="nil"/>
              <w:bottom w:val="nil"/>
              <w:right w:val="nil"/>
            </w:tcBorders>
            <w:shd w:val="clear" w:color="auto" w:fill="auto"/>
            <w:vAlign w:val="bottom"/>
            <w:hideMark/>
          </w:tcPr>
          <w:p w:rsidR="00621560" w:rsidRDefault="00621560">
            <w:pPr>
              <w:rPr>
                <w:rFonts w:ascii="Arial" w:hAnsi="Arial" w:cs="Arial"/>
                <w:b/>
                <w:bCs/>
                <w:sz w:val="20"/>
                <w:szCs w:val="20"/>
              </w:rPr>
            </w:pPr>
            <w:r>
              <w:rPr>
                <w:rFonts w:ascii="Arial" w:hAnsi="Arial" w:cs="Arial"/>
                <w:b/>
                <w:bCs/>
                <w:sz w:val="20"/>
                <w:szCs w:val="20"/>
              </w:rPr>
              <w:t>Panel name</w:t>
            </w:r>
          </w:p>
        </w:tc>
        <w:tc>
          <w:tcPr>
            <w:tcW w:w="1276" w:type="dxa"/>
            <w:tcBorders>
              <w:top w:val="nil"/>
              <w:left w:val="nil"/>
              <w:bottom w:val="nil"/>
              <w:right w:val="nil"/>
            </w:tcBorders>
            <w:shd w:val="clear" w:color="auto" w:fill="auto"/>
            <w:vAlign w:val="bottom"/>
            <w:hideMark/>
          </w:tcPr>
          <w:p w:rsidR="00621560" w:rsidRPr="00275235" w:rsidRDefault="00621560" w:rsidP="003E56FB">
            <w:pPr>
              <w:jc w:val="center"/>
              <w:rPr>
                <w:rFonts w:ascii="Arial" w:hAnsi="Arial" w:cs="Arial"/>
                <w:b/>
                <w:bCs/>
                <w:sz w:val="20"/>
                <w:szCs w:val="20"/>
              </w:rPr>
            </w:pPr>
            <w:r w:rsidRPr="00275235">
              <w:rPr>
                <w:rFonts w:ascii="Arial" w:hAnsi="Arial" w:cs="Arial"/>
                <w:b/>
                <w:bCs/>
                <w:sz w:val="20"/>
                <w:szCs w:val="20"/>
              </w:rPr>
              <w:t xml:space="preserve">Funded </w:t>
            </w:r>
            <w:r w:rsidR="0072250B" w:rsidRPr="00275235">
              <w:rPr>
                <w:rFonts w:ascii="Arial" w:hAnsi="Arial" w:cs="Arial"/>
                <w:b/>
                <w:bCs/>
                <w:sz w:val="20"/>
                <w:szCs w:val="20"/>
              </w:rPr>
              <w:t>de delegation</w:t>
            </w:r>
          </w:p>
        </w:tc>
        <w:tc>
          <w:tcPr>
            <w:tcW w:w="1489" w:type="dxa"/>
            <w:tcBorders>
              <w:top w:val="nil"/>
              <w:left w:val="nil"/>
              <w:bottom w:val="nil"/>
              <w:right w:val="nil"/>
            </w:tcBorders>
            <w:shd w:val="clear" w:color="auto" w:fill="auto"/>
            <w:vAlign w:val="bottom"/>
            <w:hideMark/>
          </w:tcPr>
          <w:p w:rsidR="00621560" w:rsidRPr="00275235" w:rsidRDefault="00621560" w:rsidP="003E56FB">
            <w:pPr>
              <w:jc w:val="center"/>
              <w:rPr>
                <w:rFonts w:ascii="Arial" w:hAnsi="Arial" w:cs="Arial"/>
                <w:b/>
                <w:bCs/>
                <w:sz w:val="20"/>
                <w:szCs w:val="20"/>
              </w:rPr>
            </w:pPr>
            <w:r w:rsidRPr="00275235">
              <w:rPr>
                <w:rFonts w:ascii="Arial" w:hAnsi="Arial" w:cs="Arial"/>
                <w:b/>
                <w:bCs/>
                <w:sz w:val="20"/>
                <w:szCs w:val="20"/>
              </w:rPr>
              <w:t>Panel to invoice academies</w:t>
            </w:r>
          </w:p>
        </w:tc>
        <w:tc>
          <w:tcPr>
            <w:tcW w:w="1134" w:type="dxa"/>
            <w:tcBorders>
              <w:top w:val="nil"/>
              <w:left w:val="nil"/>
              <w:bottom w:val="nil"/>
              <w:right w:val="nil"/>
            </w:tcBorders>
            <w:shd w:val="clear" w:color="auto" w:fill="auto"/>
            <w:vAlign w:val="bottom"/>
            <w:hideMark/>
          </w:tcPr>
          <w:p w:rsidR="00621560" w:rsidRPr="00275235" w:rsidRDefault="00621560" w:rsidP="004D3E91">
            <w:pPr>
              <w:jc w:val="center"/>
              <w:rPr>
                <w:rFonts w:ascii="Arial" w:hAnsi="Arial" w:cs="Arial"/>
                <w:b/>
                <w:bCs/>
                <w:sz w:val="20"/>
                <w:szCs w:val="20"/>
              </w:rPr>
            </w:pPr>
            <w:r w:rsidRPr="00275235">
              <w:rPr>
                <w:rFonts w:ascii="Arial" w:hAnsi="Arial" w:cs="Arial"/>
                <w:b/>
                <w:bCs/>
                <w:sz w:val="20"/>
                <w:szCs w:val="20"/>
              </w:rPr>
              <w:t>Funds available 201</w:t>
            </w:r>
            <w:r w:rsidR="004D3E91">
              <w:rPr>
                <w:rFonts w:ascii="Arial" w:hAnsi="Arial" w:cs="Arial"/>
                <w:b/>
                <w:bCs/>
                <w:sz w:val="20"/>
                <w:szCs w:val="20"/>
              </w:rPr>
              <w:t>7</w:t>
            </w:r>
            <w:r w:rsidRPr="00275235">
              <w:rPr>
                <w:rFonts w:ascii="Arial" w:hAnsi="Arial" w:cs="Arial"/>
                <w:b/>
                <w:bCs/>
                <w:sz w:val="20"/>
                <w:szCs w:val="20"/>
              </w:rPr>
              <w:t>/1</w:t>
            </w:r>
            <w:r w:rsidR="004D3E91">
              <w:rPr>
                <w:rFonts w:ascii="Arial" w:hAnsi="Arial" w:cs="Arial"/>
                <w:b/>
                <w:bCs/>
                <w:sz w:val="20"/>
                <w:szCs w:val="20"/>
              </w:rPr>
              <w:t>8</w:t>
            </w:r>
          </w:p>
        </w:tc>
        <w:tc>
          <w:tcPr>
            <w:tcW w:w="1488" w:type="dxa"/>
            <w:tcBorders>
              <w:top w:val="nil"/>
              <w:left w:val="nil"/>
              <w:bottom w:val="nil"/>
              <w:right w:val="nil"/>
            </w:tcBorders>
            <w:shd w:val="clear" w:color="auto" w:fill="auto"/>
            <w:vAlign w:val="bottom"/>
            <w:hideMark/>
          </w:tcPr>
          <w:p w:rsidR="00621560" w:rsidRPr="00E56A7F" w:rsidRDefault="00621560" w:rsidP="004D3E91">
            <w:pPr>
              <w:jc w:val="center"/>
              <w:rPr>
                <w:rFonts w:ascii="Arial" w:hAnsi="Arial" w:cs="Arial"/>
                <w:b/>
                <w:bCs/>
                <w:sz w:val="20"/>
                <w:szCs w:val="20"/>
              </w:rPr>
            </w:pPr>
            <w:r w:rsidRPr="00E56A7F">
              <w:rPr>
                <w:rFonts w:ascii="Arial" w:hAnsi="Arial" w:cs="Arial"/>
                <w:b/>
                <w:bCs/>
                <w:sz w:val="20"/>
                <w:szCs w:val="20"/>
              </w:rPr>
              <w:t>Reported EOY balance at 31.3.1</w:t>
            </w:r>
            <w:r w:rsidR="004D3E91">
              <w:rPr>
                <w:rFonts w:ascii="Arial" w:hAnsi="Arial" w:cs="Arial"/>
                <w:b/>
                <w:bCs/>
                <w:sz w:val="20"/>
                <w:szCs w:val="20"/>
              </w:rPr>
              <w:t>8</w:t>
            </w:r>
          </w:p>
        </w:tc>
        <w:tc>
          <w:tcPr>
            <w:tcW w:w="961" w:type="dxa"/>
            <w:tcBorders>
              <w:top w:val="nil"/>
              <w:left w:val="nil"/>
              <w:bottom w:val="nil"/>
              <w:right w:val="nil"/>
            </w:tcBorders>
            <w:shd w:val="clear" w:color="auto" w:fill="auto"/>
            <w:vAlign w:val="bottom"/>
            <w:hideMark/>
          </w:tcPr>
          <w:p w:rsidR="00621560" w:rsidRPr="00E56A7F" w:rsidRDefault="00621560" w:rsidP="003E56FB">
            <w:pPr>
              <w:jc w:val="center"/>
              <w:rPr>
                <w:rFonts w:ascii="Arial" w:hAnsi="Arial" w:cs="Arial"/>
                <w:b/>
                <w:bCs/>
                <w:sz w:val="20"/>
                <w:szCs w:val="20"/>
              </w:rPr>
            </w:pPr>
            <w:r w:rsidRPr="00E56A7F">
              <w:rPr>
                <w:rFonts w:ascii="Arial" w:hAnsi="Arial" w:cs="Arial"/>
                <w:b/>
                <w:bCs/>
                <w:sz w:val="20"/>
                <w:szCs w:val="20"/>
              </w:rPr>
              <w:t>% of funds balance</w:t>
            </w:r>
          </w:p>
        </w:tc>
      </w:tr>
      <w:tr w:rsidR="00275235" w:rsidRPr="00621560" w:rsidTr="00275235">
        <w:trPr>
          <w:trHeight w:val="290"/>
        </w:trPr>
        <w:tc>
          <w:tcPr>
            <w:tcW w:w="3701" w:type="dxa"/>
            <w:tcBorders>
              <w:top w:val="nil"/>
              <w:left w:val="nil"/>
              <w:bottom w:val="nil"/>
              <w:right w:val="nil"/>
            </w:tcBorders>
            <w:shd w:val="clear" w:color="auto" w:fill="auto"/>
            <w:noWrap/>
            <w:vAlign w:val="bottom"/>
            <w:hideMark/>
          </w:tcPr>
          <w:p w:rsidR="00275235" w:rsidRPr="00621560" w:rsidRDefault="00275235">
            <w:pPr>
              <w:rPr>
                <w:rFonts w:ascii="Arial" w:hAnsi="Arial" w:cs="Arial"/>
                <w:sz w:val="20"/>
                <w:szCs w:val="20"/>
              </w:rPr>
            </w:pPr>
            <w:r w:rsidRPr="00621560">
              <w:rPr>
                <w:rFonts w:ascii="Arial" w:hAnsi="Arial" w:cs="Arial"/>
                <w:sz w:val="20"/>
                <w:szCs w:val="20"/>
              </w:rPr>
              <w:t>Keynsham and Chew Valley Primary Panel</w:t>
            </w:r>
          </w:p>
        </w:tc>
        <w:tc>
          <w:tcPr>
            <w:tcW w:w="1276" w:type="dxa"/>
            <w:tcBorders>
              <w:top w:val="nil"/>
              <w:left w:val="nil"/>
              <w:bottom w:val="nil"/>
              <w:right w:val="nil"/>
            </w:tcBorders>
            <w:shd w:val="clear" w:color="auto" w:fill="auto"/>
            <w:noWrap/>
            <w:vAlign w:val="bottom"/>
            <w:hideMark/>
          </w:tcPr>
          <w:p w:rsidR="00275235" w:rsidRDefault="004D3E91" w:rsidP="003E56FB">
            <w:pPr>
              <w:jc w:val="center"/>
              <w:rPr>
                <w:rFonts w:ascii="Arial" w:hAnsi="Arial" w:cs="Arial"/>
                <w:sz w:val="20"/>
                <w:szCs w:val="20"/>
              </w:rPr>
            </w:pPr>
            <w:r>
              <w:rPr>
                <w:rFonts w:ascii="Arial" w:hAnsi="Arial" w:cs="Arial"/>
                <w:sz w:val="20"/>
                <w:szCs w:val="20"/>
              </w:rPr>
              <w:t>78,803</w:t>
            </w:r>
          </w:p>
        </w:tc>
        <w:tc>
          <w:tcPr>
            <w:tcW w:w="1489" w:type="dxa"/>
            <w:tcBorders>
              <w:top w:val="nil"/>
              <w:left w:val="nil"/>
              <w:bottom w:val="nil"/>
              <w:right w:val="nil"/>
            </w:tcBorders>
            <w:shd w:val="clear" w:color="auto" w:fill="auto"/>
            <w:noWrap/>
            <w:vAlign w:val="bottom"/>
            <w:hideMark/>
          </w:tcPr>
          <w:p w:rsidR="00275235" w:rsidRDefault="004D3E91" w:rsidP="003E56FB">
            <w:pPr>
              <w:jc w:val="center"/>
              <w:rPr>
                <w:rFonts w:ascii="Arial" w:hAnsi="Arial" w:cs="Arial"/>
                <w:sz w:val="20"/>
                <w:szCs w:val="20"/>
              </w:rPr>
            </w:pPr>
            <w:r>
              <w:rPr>
                <w:rFonts w:ascii="Arial" w:hAnsi="Arial" w:cs="Arial"/>
                <w:sz w:val="20"/>
                <w:szCs w:val="20"/>
              </w:rPr>
              <w:t>35,447</w:t>
            </w:r>
          </w:p>
        </w:tc>
        <w:tc>
          <w:tcPr>
            <w:tcW w:w="1134" w:type="dxa"/>
            <w:tcBorders>
              <w:top w:val="nil"/>
              <w:left w:val="nil"/>
              <w:bottom w:val="nil"/>
              <w:right w:val="nil"/>
            </w:tcBorders>
            <w:shd w:val="clear" w:color="auto" w:fill="auto"/>
            <w:noWrap/>
            <w:vAlign w:val="bottom"/>
            <w:hideMark/>
          </w:tcPr>
          <w:p w:rsidR="00275235" w:rsidRDefault="00275235" w:rsidP="004D3E91">
            <w:pPr>
              <w:jc w:val="center"/>
              <w:rPr>
                <w:rFonts w:ascii="Arial" w:hAnsi="Arial" w:cs="Arial"/>
                <w:sz w:val="20"/>
                <w:szCs w:val="20"/>
              </w:rPr>
            </w:pPr>
            <w:r>
              <w:rPr>
                <w:rFonts w:ascii="Arial" w:hAnsi="Arial" w:cs="Arial"/>
                <w:sz w:val="20"/>
                <w:szCs w:val="20"/>
              </w:rPr>
              <w:t>11</w:t>
            </w:r>
            <w:r w:rsidR="004D3E91">
              <w:rPr>
                <w:rFonts w:ascii="Arial" w:hAnsi="Arial" w:cs="Arial"/>
                <w:sz w:val="20"/>
                <w:szCs w:val="20"/>
              </w:rPr>
              <w:t>4,250</w:t>
            </w:r>
          </w:p>
        </w:tc>
        <w:tc>
          <w:tcPr>
            <w:tcW w:w="1488" w:type="dxa"/>
            <w:tcBorders>
              <w:top w:val="nil"/>
              <w:left w:val="nil"/>
              <w:bottom w:val="nil"/>
              <w:right w:val="nil"/>
            </w:tcBorders>
            <w:shd w:val="clear" w:color="auto" w:fill="auto"/>
            <w:noWrap/>
            <w:vAlign w:val="bottom"/>
          </w:tcPr>
          <w:p w:rsidR="00275235" w:rsidRPr="00A8423E" w:rsidRDefault="004A3540" w:rsidP="003E56FB">
            <w:pPr>
              <w:jc w:val="center"/>
              <w:rPr>
                <w:rFonts w:ascii="Arial" w:hAnsi="Arial" w:cs="Arial"/>
                <w:color w:val="000000"/>
                <w:sz w:val="20"/>
                <w:szCs w:val="20"/>
              </w:rPr>
            </w:pPr>
            <w:r>
              <w:rPr>
                <w:rFonts w:ascii="Arial" w:hAnsi="Arial" w:cs="Arial"/>
                <w:color w:val="000000"/>
                <w:sz w:val="20"/>
                <w:szCs w:val="20"/>
              </w:rPr>
              <w:t>29,610</w:t>
            </w:r>
          </w:p>
        </w:tc>
        <w:tc>
          <w:tcPr>
            <w:tcW w:w="961" w:type="dxa"/>
            <w:tcBorders>
              <w:top w:val="nil"/>
              <w:left w:val="nil"/>
              <w:bottom w:val="nil"/>
              <w:right w:val="nil"/>
            </w:tcBorders>
            <w:shd w:val="clear" w:color="auto" w:fill="auto"/>
            <w:noWrap/>
            <w:vAlign w:val="bottom"/>
          </w:tcPr>
          <w:p w:rsidR="00275235" w:rsidRPr="00A8423E" w:rsidRDefault="004A3540" w:rsidP="003E56FB">
            <w:pPr>
              <w:jc w:val="center"/>
              <w:rPr>
                <w:rFonts w:ascii="Arial" w:hAnsi="Arial" w:cs="Arial"/>
                <w:color w:val="000000"/>
                <w:sz w:val="20"/>
                <w:szCs w:val="20"/>
              </w:rPr>
            </w:pPr>
            <w:r>
              <w:rPr>
                <w:rFonts w:ascii="Arial" w:hAnsi="Arial" w:cs="Arial"/>
                <w:color w:val="000000"/>
                <w:sz w:val="20"/>
                <w:szCs w:val="20"/>
              </w:rPr>
              <w:t>25.92%</w:t>
            </w:r>
          </w:p>
        </w:tc>
      </w:tr>
      <w:tr w:rsidR="00275235" w:rsidRPr="00621560" w:rsidTr="00275235">
        <w:trPr>
          <w:trHeight w:val="290"/>
        </w:trPr>
        <w:tc>
          <w:tcPr>
            <w:tcW w:w="3701" w:type="dxa"/>
            <w:tcBorders>
              <w:top w:val="nil"/>
              <w:left w:val="nil"/>
              <w:bottom w:val="nil"/>
              <w:right w:val="nil"/>
            </w:tcBorders>
            <w:shd w:val="clear" w:color="auto" w:fill="auto"/>
            <w:noWrap/>
            <w:vAlign w:val="bottom"/>
            <w:hideMark/>
          </w:tcPr>
          <w:p w:rsidR="00275235" w:rsidRPr="00621560" w:rsidRDefault="00275235">
            <w:pPr>
              <w:rPr>
                <w:rFonts w:ascii="Arial" w:hAnsi="Arial" w:cs="Arial"/>
                <w:color w:val="000000"/>
                <w:sz w:val="20"/>
                <w:szCs w:val="20"/>
              </w:rPr>
            </w:pPr>
            <w:r w:rsidRPr="00621560">
              <w:rPr>
                <w:rFonts w:ascii="Arial" w:hAnsi="Arial" w:cs="Arial"/>
                <w:color w:val="000000"/>
                <w:sz w:val="20"/>
                <w:szCs w:val="20"/>
              </w:rPr>
              <w:t>Bath Primary Panel</w:t>
            </w:r>
          </w:p>
        </w:tc>
        <w:tc>
          <w:tcPr>
            <w:tcW w:w="1276" w:type="dxa"/>
            <w:tcBorders>
              <w:top w:val="nil"/>
              <w:left w:val="nil"/>
              <w:bottom w:val="nil"/>
              <w:right w:val="nil"/>
            </w:tcBorders>
            <w:shd w:val="clear" w:color="auto" w:fill="auto"/>
            <w:noWrap/>
            <w:vAlign w:val="bottom"/>
            <w:hideMark/>
          </w:tcPr>
          <w:p w:rsidR="00275235" w:rsidRDefault="004D3E91" w:rsidP="004D3E91">
            <w:pPr>
              <w:jc w:val="center"/>
              <w:rPr>
                <w:rFonts w:ascii="Arial" w:hAnsi="Arial" w:cs="Arial"/>
                <w:sz w:val="20"/>
                <w:szCs w:val="20"/>
              </w:rPr>
            </w:pPr>
            <w:r>
              <w:rPr>
                <w:rFonts w:ascii="Arial" w:hAnsi="Arial" w:cs="Arial"/>
                <w:sz w:val="20"/>
                <w:szCs w:val="20"/>
              </w:rPr>
              <w:t>152,900</w:t>
            </w:r>
          </w:p>
        </w:tc>
        <w:tc>
          <w:tcPr>
            <w:tcW w:w="1489" w:type="dxa"/>
            <w:tcBorders>
              <w:top w:val="nil"/>
              <w:left w:val="nil"/>
              <w:bottom w:val="nil"/>
              <w:right w:val="nil"/>
            </w:tcBorders>
            <w:shd w:val="clear" w:color="auto" w:fill="auto"/>
            <w:noWrap/>
            <w:vAlign w:val="bottom"/>
            <w:hideMark/>
          </w:tcPr>
          <w:p w:rsidR="00275235" w:rsidRDefault="004D3E91" w:rsidP="004D3E91">
            <w:pPr>
              <w:jc w:val="center"/>
              <w:rPr>
                <w:rFonts w:ascii="Arial" w:hAnsi="Arial" w:cs="Arial"/>
                <w:sz w:val="20"/>
                <w:szCs w:val="20"/>
              </w:rPr>
            </w:pPr>
            <w:r>
              <w:rPr>
                <w:rFonts w:ascii="Arial" w:hAnsi="Arial" w:cs="Arial"/>
                <w:sz w:val="20"/>
                <w:szCs w:val="20"/>
              </w:rPr>
              <w:t>116,226</w:t>
            </w:r>
          </w:p>
        </w:tc>
        <w:tc>
          <w:tcPr>
            <w:tcW w:w="1134" w:type="dxa"/>
            <w:tcBorders>
              <w:top w:val="nil"/>
              <w:left w:val="nil"/>
              <w:bottom w:val="nil"/>
              <w:right w:val="nil"/>
            </w:tcBorders>
            <w:shd w:val="clear" w:color="auto" w:fill="auto"/>
            <w:noWrap/>
            <w:vAlign w:val="bottom"/>
            <w:hideMark/>
          </w:tcPr>
          <w:p w:rsidR="00275235" w:rsidRDefault="00275235" w:rsidP="004D3E91">
            <w:pPr>
              <w:jc w:val="center"/>
              <w:rPr>
                <w:rFonts w:ascii="Arial" w:hAnsi="Arial" w:cs="Arial"/>
                <w:sz w:val="20"/>
                <w:szCs w:val="20"/>
              </w:rPr>
            </w:pPr>
            <w:r>
              <w:rPr>
                <w:rFonts w:ascii="Arial" w:hAnsi="Arial" w:cs="Arial"/>
                <w:sz w:val="20"/>
                <w:szCs w:val="20"/>
              </w:rPr>
              <w:t>26</w:t>
            </w:r>
            <w:r w:rsidR="004D3E91">
              <w:rPr>
                <w:rFonts w:ascii="Arial" w:hAnsi="Arial" w:cs="Arial"/>
                <w:sz w:val="20"/>
                <w:szCs w:val="20"/>
              </w:rPr>
              <w:t>9,126</w:t>
            </w:r>
          </w:p>
        </w:tc>
        <w:tc>
          <w:tcPr>
            <w:tcW w:w="1488" w:type="dxa"/>
            <w:tcBorders>
              <w:top w:val="nil"/>
              <w:left w:val="nil"/>
              <w:bottom w:val="nil"/>
              <w:right w:val="nil"/>
            </w:tcBorders>
            <w:shd w:val="clear" w:color="auto" w:fill="auto"/>
            <w:noWrap/>
            <w:vAlign w:val="bottom"/>
          </w:tcPr>
          <w:p w:rsidR="00275235" w:rsidRPr="005F0E1F" w:rsidRDefault="00F537D3" w:rsidP="00DD6AC9">
            <w:pPr>
              <w:jc w:val="center"/>
              <w:rPr>
                <w:rFonts w:ascii="Arial" w:hAnsi="Arial" w:cs="Arial"/>
                <w:color w:val="000000"/>
                <w:sz w:val="20"/>
                <w:szCs w:val="20"/>
              </w:rPr>
            </w:pPr>
            <w:r>
              <w:rPr>
                <w:rFonts w:ascii="Arial" w:hAnsi="Arial" w:cs="Arial"/>
                <w:color w:val="000000"/>
                <w:sz w:val="20"/>
                <w:szCs w:val="20"/>
              </w:rPr>
              <w:t>7,062</w:t>
            </w:r>
          </w:p>
        </w:tc>
        <w:tc>
          <w:tcPr>
            <w:tcW w:w="961" w:type="dxa"/>
            <w:tcBorders>
              <w:top w:val="nil"/>
              <w:left w:val="nil"/>
              <w:bottom w:val="nil"/>
              <w:right w:val="nil"/>
            </w:tcBorders>
            <w:shd w:val="clear" w:color="auto" w:fill="auto"/>
            <w:noWrap/>
            <w:vAlign w:val="bottom"/>
          </w:tcPr>
          <w:p w:rsidR="00275235" w:rsidRPr="005F0E1F" w:rsidRDefault="00F537D3" w:rsidP="003E56FB">
            <w:pPr>
              <w:jc w:val="center"/>
              <w:rPr>
                <w:rFonts w:ascii="Arial" w:hAnsi="Arial" w:cs="Arial"/>
                <w:color w:val="000000"/>
                <w:sz w:val="20"/>
                <w:szCs w:val="20"/>
              </w:rPr>
            </w:pPr>
            <w:r>
              <w:rPr>
                <w:rFonts w:ascii="Arial" w:hAnsi="Arial" w:cs="Arial"/>
                <w:color w:val="000000"/>
                <w:sz w:val="20"/>
                <w:szCs w:val="20"/>
              </w:rPr>
              <w:t>2.62%</w:t>
            </w:r>
          </w:p>
        </w:tc>
      </w:tr>
      <w:tr w:rsidR="00275235" w:rsidRPr="00621560" w:rsidTr="00275235">
        <w:trPr>
          <w:trHeight w:val="290"/>
        </w:trPr>
        <w:tc>
          <w:tcPr>
            <w:tcW w:w="3701" w:type="dxa"/>
            <w:tcBorders>
              <w:top w:val="nil"/>
              <w:left w:val="nil"/>
              <w:bottom w:val="nil"/>
              <w:right w:val="nil"/>
            </w:tcBorders>
            <w:shd w:val="clear" w:color="auto" w:fill="auto"/>
            <w:noWrap/>
            <w:vAlign w:val="bottom"/>
            <w:hideMark/>
          </w:tcPr>
          <w:p w:rsidR="00275235" w:rsidRPr="00621560" w:rsidRDefault="00275235">
            <w:pPr>
              <w:rPr>
                <w:rFonts w:ascii="Arial" w:hAnsi="Arial" w:cs="Arial"/>
                <w:color w:val="000000"/>
                <w:sz w:val="20"/>
                <w:szCs w:val="20"/>
              </w:rPr>
            </w:pPr>
            <w:r w:rsidRPr="00621560">
              <w:rPr>
                <w:rFonts w:ascii="Arial" w:hAnsi="Arial" w:cs="Arial"/>
                <w:color w:val="000000"/>
                <w:sz w:val="20"/>
                <w:szCs w:val="20"/>
              </w:rPr>
              <w:t>Norton Radstock Primary Panel</w:t>
            </w:r>
          </w:p>
        </w:tc>
        <w:tc>
          <w:tcPr>
            <w:tcW w:w="1276" w:type="dxa"/>
            <w:tcBorders>
              <w:top w:val="nil"/>
              <w:left w:val="nil"/>
              <w:bottom w:val="nil"/>
              <w:right w:val="nil"/>
            </w:tcBorders>
            <w:shd w:val="clear" w:color="auto" w:fill="auto"/>
            <w:noWrap/>
            <w:vAlign w:val="bottom"/>
            <w:hideMark/>
          </w:tcPr>
          <w:p w:rsidR="00275235" w:rsidRDefault="004D3E91" w:rsidP="004D3E91">
            <w:pPr>
              <w:jc w:val="center"/>
              <w:rPr>
                <w:rFonts w:ascii="Arial" w:hAnsi="Arial" w:cs="Arial"/>
                <w:sz w:val="20"/>
                <w:szCs w:val="20"/>
              </w:rPr>
            </w:pPr>
            <w:r>
              <w:rPr>
                <w:rFonts w:ascii="Arial" w:hAnsi="Arial" w:cs="Arial"/>
                <w:sz w:val="20"/>
                <w:szCs w:val="20"/>
              </w:rPr>
              <w:t>89,995</w:t>
            </w:r>
          </w:p>
        </w:tc>
        <w:tc>
          <w:tcPr>
            <w:tcW w:w="1489" w:type="dxa"/>
            <w:tcBorders>
              <w:top w:val="nil"/>
              <w:left w:val="nil"/>
              <w:bottom w:val="nil"/>
              <w:right w:val="nil"/>
            </w:tcBorders>
            <w:shd w:val="clear" w:color="auto" w:fill="auto"/>
            <w:noWrap/>
            <w:vAlign w:val="bottom"/>
            <w:hideMark/>
          </w:tcPr>
          <w:p w:rsidR="00275235" w:rsidRDefault="004D3E91" w:rsidP="003E56FB">
            <w:pPr>
              <w:jc w:val="center"/>
              <w:rPr>
                <w:rFonts w:ascii="Arial" w:hAnsi="Arial" w:cs="Arial"/>
                <w:sz w:val="20"/>
                <w:szCs w:val="20"/>
              </w:rPr>
            </w:pPr>
            <w:r>
              <w:rPr>
                <w:rFonts w:ascii="Arial" w:hAnsi="Arial" w:cs="Arial"/>
                <w:sz w:val="20"/>
                <w:szCs w:val="20"/>
              </w:rPr>
              <w:t>70,977</w:t>
            </w:r>
          </w:p>
        </w:tc>
        <w:tc>
          <w:tcPr>
            <w:tcW w:w="1134" w:type="dxa"/>
            <w:tcBorders>
              <w:top w:val="nil"/>
              <w:left w:val="nil"/>
              <w:bottom w:val="nil"/>
              <w:right w:val="nil"/>
            </w:tcBorders>
            <w:shd w:val="clear" w:color="auto" w:fill="auto"/>
            <w:noWrap/>
            <w:vAlign w:val="bottom"/>
            <w:hideMark/>
          </w:tcPr>
          <w:p w:rsidR="00275235" w:rsidRDefault="00275235" w:rsidP="004D3E91">
            <w:pPr>
              <w:jc w:val="center"/>
              <w:rPr>
                <w:rFonts w:ascii="Arial" w:hAnsi="Arial" w:cs="Arial"/>
                <w:sz w:val="20"/>
                <w:szCs w:val="20"/>
              </w:rPr>
            </w:pPr>
            <w:r>
              <w:rPr>
                <w:rFonts w:ascii="Arial" w:hAnsi="Arial" w:cs="Arial"/>
                <w:sz w:val="20"/>
                <w:szCs w:val="20"/>
              </w:rPr>
              <w:t>1</w:t>
            </w:r>
            <w:r w:rsidR="004D3E91">
              <w:rPr>
                <w:rFonts w:ascii="Arial" w:hAnsi="Arial" w:cs="Arial"/>
                <w:sz w:val="20"/>
                <w:szCs w:val="20"/>
              </w:rPr>
              <w:t>60,972</w:t>
            </w:r>
          </w:p>
        </w:tc>
        <w:tc>
          <w:tcPr>
            <w:tcW w:w="1488" w:type="dxa"/>
            <w:tcBorders>
              <w:top w:val="nil"/>
              <w:left w:val="nil"/>
              <w:bottom w:val="nil"/>
              <w:right w:val="nil"/>
            </w:tcBorders>
            <w:shd w:val="clear" w:color="auto" w:fill="auto"/>
            <w:noWrap/>
            <w:vAlign w:val="bottom"/>
          </w:tcPr>
          <w:p w:rsidR="00275235" w:rsidRPr="003E56FB" w:rsidRDefault="00DF67DF" w:rsidP="00DD6AC9">
            <w:pPr>
              <w:jc w:val="center"/>
              <w:rPr>
                <w:rFonts w:ascii="Arial" w:hAnsi="Arial" w:cs="Arial"/>
                <w:color w:val="000000"/>
                <w:sz w:val="20"/>
                <w:szCs w:val="20"/>
              </w:rPr>
            </w:pPr>
            <w:r>
              <w:rPr>
                <w:rFonts w:ascii="Arial" w:hAnsi="Arial" w:cs="Arial"/>
                <w:color w:val="000000"/>
                <w:sz w:val="20"/>
                <w:szCs w:val="20"/>
              </w:rPr>
              <w:t>679</w:t>
            </w:r>
          </w:p>
        </w:tc>
        <w:tc>
          <w:tcPr>
            <w:tcW w:w="961" w:type="dxa"/>
            <w:tcBorders>
              <w:top w:val="nil"/>
              <w:left w:val="nil"/>
              <w:bottom w:val="nil"/>
              <w:right w:val="nil"/>
            </w:tcBorders>
            <w:shd w:val="clear" w:color="auto" w:fill="auto"/>
            <w:noWrap/>
            <w:vAlign w:val="bottom"/>
          </w:tcPr>
          <w:p w:rsidR="00275235" w:rsidRPr="003E56FB" w:rsidRDefault="00DF67DF" w:rsidP="003E56FB">
            <w:pPr>
              <w:jc w:val="center"/>
              <w:rPr>
                <w:rFonts w:ascii="Arial" w:hAnsi="Arial" w:cs="Arial"/>
                <w:color w:val="000000"/>
                <w:sz w:val="20"/>
                <w:szCs w:val="20"/>
              </w:rPr>
            </w:pPr>
            <w:r>
              <w:rPr>
                <w:rFonts w:ascii="Arial" w:hAnsi="Arial" w:cs="Arial"/>
                <w:color w:val="000000"/>
                <w:sz w:val="20"/>
                <w:szCs w:val="20"/>
              </w:rPr>
              <w:t>0.42%</w:t>
            </w:r>
          </w:p>
        </w:tc>
      </w:tr>
      <w:tr w:rsidR="00275235" w:rsidRPr="00621560" w:rsidTr="00275235">
        <w:trPr>
          <w:trHeight w:val="290"/>
        </w:trPr>
        <w:tc>
          <w:tcPr>
            <w:tcW w:w="3701" w:type="dxa"/>
            <w:tcBorders>
              <w:top w:val="nil"/>
              <w:left w:val="nil"/>
              <w:bottom w:val="nil"/>
              <w:right w:val="nil"/>
            </w:tcBorders>
            <w:shd w:val="clear" w:color="auto" w:fill="auto"/>
            <w:noWrap/>
            <w:vAlign w:val="bottom"/>
            <w:hideMark/>
          </w:tcPr>
          <w:p w:rsidR="00275235" w:rsidRPr="00621560" w:rsidRDefault="00275235">
            <w:pPr>
              <w:rPr>
                <w:rFonts w:ascii="Arial" w:hAnsi="Arial" w:cs="Arial"/>
                <w:color w:val="000000"/>
                <w:sz w:val="20"/>
                <w:szCs w:val="20"/>
              </w:rPr>
            </w:pPr>
            <w:r w:rsidRPr="00621560">
              <w:rPr>
                <w:rFonts w:ascii="Arial" w:hAnsi="Arial" w:cs="Arial"/>
                <w:color w:val="000000"/>
                <w:sz w:val="20"/>
                <w:szCs w:val="20"/>
              </w:rPr>
              <w:t>Bath Secondary Panel</w:t>
            </w:r>
          </w:p>
        </w:tc>
        <w:tc>
          <w:tcPr>
            <w:tcW w:w="1276" w:type="dxa"/>
            <w:tcBorders>
              <w:top w:val="nil"/>
              <w:left w:val="nil"/>
              <w:bottom w:val="nil"/>
              <w:right w:val="nil"/>
            </w:tcBorders>
            <w:shd w:val="clear" w:color="auto" w:fill="auto"/>
            <w:noWrap/>
            <w:vAlign w:val="bottom"/>
            <w:hideMark/>
          </w:tcPr>
          <w:p w:rsidR="00275235" w:rsidRDefault="00275235" w:rsidP="003E56FB">
            <w:pPr>
              <w:jc w:val="center"/>
              <w:rPr>
                <w:rFonts w:ascii="Arial" w:hAnsi="Arial" w:cs="Arial"/>
                <w:sz w:val="20"/>
                <w:szCs w:val="20"/>
              </w:rPr>
            </w:pPr>
            <w:r>
              <w:rPr>
                <w:rFonts w:ascii="Arial" w:hAnsi="Arial" w:cs="Arial"/>
                <w:sz w:val="20"/>
                <w:szCs w:val="20"/>
              </w:rPr>
              <w:t>0</w:t>
            </w:r>
          </w:p>
        </w:tc>
        <w:tc>
          <w:tcPr>
            <w:tcW w:w="1489" w:type="dxa"/>
            <w:tcBorders>
              <w:top w:val="nil"/>
              <w:left w:val="nil"/>
              <w:bottom w:val="nil"/>
              <w:right w:val="nil"/>
            </w:tcBorders>
            <w:shd w:val="clear" w:color="auto" w:fill="auto"/>
            <w:noWrap/>
            <w:vAlign w:val="bottom"/>
            <w:hideMark/>
          </w:tcPr>
          <w:p w:rsidR="00275235" w:rsidRDefault="00275235" w:rsidP="004D3E91">
            <w:pPr>
              <w:jc w:val="center"/>
              <w:rPr>
                <w:rFonts w:ascii="Arial" w:hAnsi="Arial" w:cs="Arial"/>
                <w:sz w:val="20"/>
                <w:szCs w:val="20"/>
              </w:rPr>
            </w:pPr>
            <w:r>
              <w:rPr>
                <w:rFonts w:ascii="Arial" w:hAnsi="Arial" w:cs="Arial"/>
                <w:sz w:val="20"/>
                <w:szCs w:val="20"/>
              </w:rPr>
              <w:t>16</w:t>
            </w:r>
            <w:r w:rsidR="004D3E91">
              <w:rPr>
                <w:rFonts w:ascii="Arial" w:hAnsi="Arial" w:cs="Arial"/>
                <w:sz w:val="20"/>
                <w:szCs w:val="20"/>
              </w:rPr>
              <w:t>5,462</w:t>
            </w:r>
          </w:p>
        </w:tc>
        <w:tc>
          <w:tcPr>
            <w:tcW w:w="1134" w:type="dxa"/>
            <w:tcBorders>
              <w:top w:val="nil"/>
              <w:left w:val="nil"/>
              <w:bottom w:val="nil"/>
              <w:right w:val="nil"/>
            </w:tcBorders>
            <w:shd w:val="clear" w:color="auto" w:fill="auto"/>
            <w:noWrap/>
            <w:vAlign w:val="bottom"/>
            <w:hideMark/>
          </w:tcPr>
          <w:p w:rsidR="00275235" w:rsidRDefault="00275235" w:rsidP="004D3E91">
            <w:pPr>
              <w:jc w:val="center"/>
              <w:rPr>
                <w:rFonts w:ascii="Arial" w:hAnsi="Arial" w:cs="Arial"/>
                <w:sz w:val="20"/>
                <w:szCs w:val="20"/>
              </w:rPr>
            </w:pPr>
            <w:r>
              <w:rPr>
                <w:rFonts w:ascii="Arial" w:hAnsi="Arial" w:cs="Arial"/>
                <w:sz w:val="20"/>
                <w:szCs w:val="20"/>
              </w:rPr>
              <w:t>16</w:t>
            </w:r>
            <w:r w:rsidR="004D3E91">
              <w:rPr>
                <w:rFonts w:ascii="Arial" w:hAnsi="Arial" w:cs="Arial"/>
                <w:sz w:val="20"/>
                <w:szCs w:val="20"/>
              </w:rPr>
              <w:t>5,462</w:t>
            </w:r>
          </w:p>
        </w:tc>
        <w:tc>
          <w:tcPr>
            <w:tcW w:w="1488" w:type="dxa"/>
            <w:tcBorders>
              <w:top w:val="nil"/>
              <w:left w:val="nil"/>
              <w:bottom w:val="nil"/>
              <w:right w:val="nil"/>
            </w:tcBorders>
            <w:shd w:val="clear" w:color="auto" w:fill="auto"/>
            <w:noWrap/>
            <w:vAlign w:val="bottom"/>
          </w:tcPr>
          <w:p w:rsidR="00275235" w:rsidRPr="00DF67DF" w:rsidRDefault="00DF67DF" w:rsidP="00DD6AC9">
            <w:pPr>
              <w:jc w:val="center"/>
              <w:rPr>
                <w:rFonts w:ascii="Arial" w:hAnsi="Arial" w:cs="Arial"/>
                <w:color w:val="000000"/>
                <w:sz w:val="20"/>
                <w:szCs w:val="20"/>
              </w:rPr>
            </w:pPr>
            <w:r w:rsidRPr="00DF67DF">
              <w:rPr>
                <w:rFonts w:ascii="Arial" w:hAnsi="Arial" w:cs="Arial"/>
                <w:color w:val="000000"/>
                <w:sz w:val="20"/>
                <w:szCs w:val="20"/>
              </w:rPr>
              <w:t>27,676</w:t>
            </w:r>
          </w:p>
        </w:tc>
        <w:tc>
          <w:tcPr>
            <w:tcW w:w="961" w:type="dxa"/>
            <w:tcBorders>
              <w:top w:val="nil"/>
              <w:left w:val="nil"/>
              <w:bottom w:val="nil"/>
              <w:right w:val="nil"/>
            </w:tcBorders>
            <w:shd w:val="clear" w:color="auto" w:fill="auto"/>
            <w:noWrap/>
            <w:vAlign w:val="bottom"/>
          </w:tcPr>
          <w:p w:rsidR="00275235" w:rsidRPr="00DF67DF" w:rsidRDefault="00DF67DF" w:rsidP="003E56FB">
            <w:pPr>
              <w:jc w:val="center"/>
              <w:rPr>
                <w:rFonts w:ascii="Arial" w:hAnsi="Arial" w:cs="Arial"/>
                <w:color w:val="000000"/>
                <w:sz w:val="20"/>
                <w:szCs w:val="20"/>
              </w:rPr>
            </w:pPr>
            <w:r w:rsidRPr="00DF67DF">
              <w:rPr>
                <w:rFonts w:ascii="Arial" w:hAnsi="Arial" w:cs="Arial"/>
                <w:color w:val="000000"/>
                <w:sz w:val="20"/>
                <w:szCs w:val="20"/>
              </w:rPr>
              <w:t>16.73%</w:t>
            </w:r>
          </w:p>
        </w:tc>
      </w:tr>
      <w:tr w:rsidR="00275235" w:rsidRPr="00621560" w:rsidTr="00275235">
        <w:trPr>
          <w:trHeight w:val="290"/>
        </w:trPr>
        <w:tc>
          <w:tcPr>
            <w:tcW w:w="3701" w:type="dxa"/>
            <w:tcBorders>
              <w:top w:val="nil"/>
              <w:left w:val="nil"/>
              <w:bottom w:val="nil"/>
              <w:right w:val="nil"/>
            </w:tcBorders>
            <w:shd w:val="clear" w:color="auto" w:fill="auto"/>
            <w:noWrap/>
            <w:vAlign w:val="bottom"/>
            <w:hideMark/>
          </w:tcPr>
          <w:p w:rsidR="00275235" w:rsidRPr="00621560" w:rsidRDefault="00275235">
            <w:pPr>
              <w:rPr>
                <w:rFonts w:ascii="Arial" w:hAnsi="Arial" w:cs="Arial"/>
                <w:sz w:val="20"/>
                <w:szCs w:val="20"/>
              </w:rPr>
            </w:pPr>
            <w:r w:rsidRPr="00621560">
              <w:rPr>
                <w:rFonts w:ascii="Arial" w:hAnsi="Arial" w:cs="Arial"/>
                <w:sz w:val="20"/>
                <w:szCs w:val="20"/>
              </w:rPr>
              <w:t>Keynsham and Chew Valley Secondary Panel</w:t>
            </w:r>
          </w:p>
        </w:tc>
        <w:tc>
          <w:tcPr>
            <w:tcW w:w="1276" w:type="dxa"/>
            <w:tcBorders>
              <w:top w:val="nil"/>
              <w:left w:val="nil"/>
              <w:bottom w:val="nil"/>
              <w:right w:val="nil"/>
            </w:tcBorders>
            <w:shd w:val="clear" w:color="auto" w:fill="auto"/>
            <w:noWrap/>
            <w:vAlign w:val="bottom"/>
            <w:hideMark/>
          </w:tcPr>
          <w:p w:rsidR="00275235" w:rsidRDefault="00275235" w:rsidP="003E56FB">
            <w:pPr>
              <w:jc w:val="center"/>
              <w:rPr>
                <w:rFonts w:ascii="Arial" w:hAnsi="Arial" w:cs="Arial"/>
                <w:sz w:val="20"/>
                <w:szCs w:val="20"/>
              </w:rPr>
            </w:pPr>
            <w:r>
              <w:rPr>
                <w:rFonts w:ascii="Arial" w:hAnsi="Arial" w:cs="Arial"/>
                <w:sz w:val="20"/>
                <w:szCs w:val="20"/>
              </w:rPr>
              <w:t>0</w:t>
            </w:r>
          </w:p>
        </w:tc>
        <w:tc>
          <w:tcPr>
            <w:tcW w:w="1489" w:type="dxa"/>
            <w:tcBorders>
              <w:top w:val="nil"/>
              <w:left w:val="nil"/>
              <w:bottom w:val="nil"/>
              <w:right w:val="nil"/>
            </w:tcBorders>
            <w:shd w:val="clear" w:color="auto" w:fill="auto"/>
            <w:noWrap/>
            <w:vAlign w:val="bottom"/>
            <w:hideMark/>
          </w:tcPr>
          <w:p w:rsidR="00275235" w:rsidRDefault="004D3E91" w:rsidP="003E56FB">
            <w:pPr>
              <w:jc w:val="center"/>
              <w:rPr>
                <w:rFonts w:ascii="Arial" w:hAnsi="Arial" w:cs="Arial"/>
                <w:sz w:val="20"/>
                <w:szCs w:val="20"/>
              </w:rPr>
            </w:pPr>
            <w:r>
              <w:rPr>
                <w:rFonts w:ascii="Arial" w:hAnsi="Arial" w:cs="Arial"/>
                <w:sz w:val="20"/>
                <w:szCs w:val="20"/>
              </w:rPr>
              <w:t>82,192</w:t>
            </w:r>
          </w:p>
        </w:tc>
        <w:tc>
          <w:tcPr>
            <w:tcW w:w="1134" w:type="dxa"/>
            <w:tcBorders>
              <w:top w:val="nil"/>
              <w:left w:val="nil"/>
              <w:bottom w:val="nil"/>
              <w:right w:val="nil"/>
            </w:tcBorders>
            <w:shd w:val="clear" w:color="auto" w:fill="auto"/>
            <w:noWrap/>
            <w:vAlign w:val="bottom"/>
            <w:hideMark/>
          </w:tcPr>
          <w:p w:rsidR="00275235" w:rsidRDefault="004D3E91" w:rsidP="003E56FB">
            <w:pPr>
              <w:jc w:val="center"/>
              <w:rPr>
                <w:rFonts w:ascii="Arial" w:hAnsi="Arial" w:cs="Arial"/>
                <w:sz w:val="20"/>
                <w:szCs w:val="20"/>
              </w:rPr>
            </w:pPr>
            <w:r>
              <w:rPr>
                <w:rFonts w:ascii="Arial" w:hAnsi="Arial" w:cs="Arial"/>
                <w:sz w:val="20"/>
                <w:szCs w:val="20"/>
              </w:rPr>
              <w:t>82,192</w:t>
            </w:r>
          </w:p>
        </w:tc>
        <w:tc>
          <w:tcPr>
            <w:tcW w:w="1488" w:type="dxa"/>
            <w:tcBorders>
              <w:top w:val="nil"/>
              <w:left w:val="nil"/>
              <w:bottom w:val="nil"/>
              <w:right w:val="nil"/>
            </w:tcBorders>
            <w:shd w:val="clear" w:color="auto" w:fill="auto"/>
            <w:noWrap/>
            <w:vAlign w:val="bottom"/>
          </w:tcPr>
          <w:p w:rsidR="00275235" w:rsidRPr="00E56A7F" w:rsidRDefault="00315FDD" w:rsidP="00DD6AC9">
            <w:pPr>
              <w:jc w:val="center"/>
              <w:rPr>
                <w:rFonts w:ascii="Arial" w:hAnsi="Arial" w:cs="Arial"/>
                <w:color w:val="000000"/>
                <w:sz w:val="20"/>
                <w:szCs w:val="20"/>
              </w:rPr>
            </w:pPr>
            <w:r>
              <w:rPr>
                <w:rFonts w:ascii="Arial" w:hAnsi="Arial" w:cs="Arial"/>
                <w:color w:val="000000"/>
                <w:sz w:val="20"/>
                <w:szCs w:val="20"/>
              </w:rPr>
              <w:t>15,620</w:t>
            </w:r>
          </w:p>
        </w:tc>
        <w:tc>
          <w:tcPr>
            <w:tcW w:w="961" w:type="dxa"/>
            <w:tcBorders>
              <w:top w:val="nil"/>
              <w:left w:val="nil"/>
              <w:bottom w:val="nil"/>
              <w:right w:val="nil"/>
            </w:tcBorders>
            <w:shd w:val="clear" w:color="auto" w:fill="auto"/>
            <w:noWrap/>
            <w:vAlign w:val="bottom"/>
          </w:tcPr>
          <w:p w:rsidR="00275235" w:rsidRPr="00E56A7F" w:rsidRDefault="00315FDD" w:rsidP="003E56FB">
            <w:pPr>
              <w:jc w:val="center"/>
              <w:rPr>
                <w:rFonts w:ascii="Arial" w:hAnsi="Arial" w:cs="Arial"/>
                <w:color w:val="000000"/>
                <w:sz w:val="20"/>
                <w:szCs w:val="20"/>
              </w:rPr>
            </w:pPr>
            <w:r>
              <w:rPr>
                <w:rFonts w:ascii="Arial" w:hAnsi="Arial" w:cs="Arial"/>
                <w:color w:val="000000"/>
                <w:sz w:val="20"/>
                <w:szCs w:val="20"/>
              </w:rPr>
              <w:t>19.00%</w:t>
            </w:r>
          </w:p>
        </w:tc>
      </w:tr>
      <w:tr w:rsidR="00275235" w:rsidRPr="00621560" w:rsidTr="00275235">
        <w:trPr>
          <w:trHeight w:val="290"/>
        </w:trPr>
        <w:tc>
          <w:tcPr>
            <w:tcW w:w="3701" w:type="dxa"/>
            <w:tcBorders>
              <w:top w:val="nil"/>
              <w:left w:val="nil"/>
              <w:bottom w:val="nil"/>
              <w:right w:val="nil"/>
            </w:tcBorders>
            <w:shd w:val="clear" w:color="auto" w:fill="auto"/>
            <w:noWrap/>
            <w:vAlign w:val="bottom"/>
            <w:hideMark/>
          </w:tcPr>
          <w:p w:rsidR="00275235" w:rsidRPr="00621560" w:rsidRDefault="00275235">
            <w:pPr>
              <w:rPr>
                <w:rFonts w:ascii="Arial" w:hAnsi="Arial" w:cs="Arial"/>
                <w:color w:val="000000"/>
                <w:sz w:val="20"/>
                <w:szCs w:val="20"/>
              </w:rPr>
            </w:pPr>
            <w:r w:rsidRPr="00621560">
              <w:rPr>
                <w:rFonts w:ascii="Arial" w:hAnsi="Arial" w:cs="Arial"/>
                <w:color w:val="000000"/>
                <w:sz w:val="20"/>
                <w:szCs w:val="20"/>
              </w:rPr>
              <w:t>Norton Radstock Secondary Panel</w:t>
            </w:r>
          </w:p>
        </w:tc>
        <w:tc>
          <w:tcPr>
            <w:tcW w:w="1276" w:type="dxa"/>
            <w:tcBorders>
              <w:top w:val="nil"/>
              <w:left w:val="nil"/>
              <w:bottom w:val="nil"/>
              <w:right w:val="nil"/>
            </w:tcBorders>
            <w:shd w:val="clear" w:color="auto" w:fill="auto"/>
            <w:noWrap/>
            <w:vAlign w:val="bottom"/>
            <w:hideMark/>
          </w:tcPr>
          <w:p w:rsidR="00275235" w:rsidRDefault="00275235" w:rsidP="003E56FB">
            <w:pPr>
              <w:jc w:val="center"/>
              <w:rPr>
                <w:rFonts w:ascii="Arial" w:hAnsi="Arial" w:cs="Arial"/>
                <w:sz w:val="20"/>
                <w:szCs w:val="20"/>
              </w:rPr>
            </w:pPr>
            <w:r>
              <w:rPr>
                <w:rFonts w:ascii="Arial" w:hAnsi="Arial" w:cs="Arial"/>
                <w:sz w:val="20"/>
                <w:szCs w:val="20"/>
              </w:rPr>
              <w:t>0</w:t>
            </w:r>
          </w:p>
        </w:tc>
        <w:tc>
          <w:tcPr>
            <w:tcW w:w="1489" w:type="dxa"/>
            <w:tcBorders>
              <w:top w:val="nil"/>
              <w:left w:val="nil"/>
              <w:bottom w:val="nil"/>
              <w:right w:val="nil"/>
            </w:tcBorders>
            <w:shd w:val="clear" w:color="auto" w:fill="auto"/>
            <w:noWrap/>
            <w:vAlign w:val="bottom"/>
            <w:hideMark/>
          </w:tcPr>
          <w:p w:rsidR="00275235" w:rsidRDefault="00275235" w:rsidP="004D3E91">
            <w:pPr>
              <w:jc w:val="center"/>
              <w:rPr>
                <w:rFonts w:ascii="Arial" w:hAnsi="Arial" w:cs="Arial"/>
                <w:sz w:val="20"/>
                <w:szCs w:val="20"/>
              </w:rPr>
            </w:pPr>
            <w:r>
              <w:rPr>
                <w:rFonts w:ascii="Arial" w:hAnsi="Arial" w:cs="Arial"/>
                <w:sz w:val="20"/>
                <w:szCs w:val="20"/>
              </w:rPr>
              <w:t>9</w:t>
            </w:r>
            <w:r w:rsidR="004D3E91">
              <w:rPr>
                <w:rFonts w:ascii="Arial" w:hAnsi="Arial" w:cs="Arial"/>
                <w:sz w:val="20"/>
                <w:szCs w:val="20"/>
              </w:rPr>
              <w:t>6</w:t>
            </w:r>
            <w:r>
              <w:rPr>
                <w:rFonts w:ascii="Arial" w:hAnsi="Arial" w:cs="Arial"/>
                <w:sz w:val="20"/>
                <w:szCs w:val="20"/>
              </w:rPr>
              <w:t>,</w:t>
            </w:r>
            <w:r w:rsidR="004D3E91">
              <w:rPr>
                <w:rFonts w:ascii="Arial" w:hAnsi="Arial" w:cs="Arial"/>
                <w:sz w:val="20"/>
                <w:szCs w:val="20"/>
              </w:rPr>
              <w:t>151</w:t>
            </w:r>
          </w:p>
        </w:tc>
        <w:tc>
          <w:tcPr>
            <w:tcW w:w="1134" w:type="dxa"/>
            <w:tcBorders>
              <w:top w:val="nil"/>
              <w:left w:val="nil"/>
              <w:bottom w:val="nil"/>
              <w:right w:val="nil"/>
            </w:tcBorders>
            <w:shd w:val="clear" w:color="auto" w:fill="auto"/>
            <w:noWrap/>
            <w:vAlign w:val="bottom"/>
            <w:hideMark/>
          </w:tcPr>
          <w:p w:rsidR="00275235" w:rsidRDefault="00275235" w:rsidP="004D3E91">
            <w:pPr>
              <w:jc w:val="center"/>
              <w:rPr>
                <w:rFonts w:ascii="Arial" w:hAnsi="Arial" w:cs="Arial"/>
                <w:sz w:val="20"/>
                <w:szCs w:val="20"/>
              </w:rPr>
            </w:pPr>
            <w:r>
              <w:rPr>
                <w:rFonts w:ascii="Arial" w:hAnsi="Arial" w:cs="Arial"/>
                <w:sz w:val="20"/>
                <w:szCs w:val="20"/>
              </w:rPr>
              <w:t>9</w:t>
            </w:r>
            <w:r w:rsidR="004D3E91">
              <w:rPr>
                <w:rFonts w:ascii="Arial" w:hAnsi="Arial" w:cs="Arial"/>
                <w:sz w:val="20"/>
                <w:szCs w:val="20"/>
              </w:rPr>
              <w:t>6,151</w:t>
            </w:r>
          </w:p>
        </w:tc>
        <w:tc>
          <w:tcPr>
            <w:tcW w:w="1488" w:type="dxa"/>
            <w:tcBorders>
              <w:top w:val="nil"/>
              <w:left w:val="nil"/>
              <w:bottom w:val="nil"/>
              <w:right w:val="nil"/>
            </w:tcBorders>
            <w:shd w:val="clear" w:color="auto" w:fill="auto"/>
            <w:noWrap/>
            <w:vAlign w:val="bottom"/>
          </w:tcPr>
          <w:p w:rsidR="00275235" w:rsidRPr="00DF67DF" w:rsidRDefault="00DF67DF" w:rsidP="003E56FB">
            <w:pPr>
              <w:jc w:val="center"/>
              <w:rPr>
                <w:rFonts w:ascii="Arial" w:hAnsi="Arial" w:cs="Arial"/>
                <w:color w:val="000000"/>
                <w:sz w:val="20"/>
                <w:szCs w:val="20"/>
              </w:rPr>
            </w:pPr>
            <w:r w:rsidRPr="00DF67DF">
              <w:rPr>
                <w:rFonts w:ascii="Arial" w:hAnsi="Arial" w:cs="Arial"/>
                <w:color w:val="000000"/>
                <w:sz w:val="20"/>
                <w:szCs w:val="20"/>
              </w:rPr>
              <w:t>25,549</w:t>
            </w:r>
          </w:p>
        </w:tc>
        <w:tc>
          <w:tcPr>
            <w:tcW w:w="961" w:type="dxa"/>
            <w:tcBorders>
              <w:top w:val="nil"/>
              <w:left w:val="nil"/>
              <w:bottom w:val="nil"/>
              <w:right w:val="nil"/>
            </w:tcBorders>
            <w:shd w:val="clear" w:color="auto" w:fill="auto"/>
            <w:noWrap/>
            <w:vAlign w:val="bottom"/>
          </w:tcPr>
          <w:p w:rsidR="00275235" w:rsidRPr="00DF67DF" w:rsidRDefault="00DF67DF" w:rsidP="003E56FB">
            <w:pPr>
              <w:jc w:val="center"/>
              <w:rPr>
                <w:rFonts w:ascii="Arial" w:hAnsi="Arial" w:cs="Arial"/>
                <w:color w:val="000000"/>
                <w:sz w:val="20"/>
                <w:szCs w:val="20"/>
              </w:rPr>
            </w:pPr>
            <w:r w:rsidRPr="00DF67DF">
              <w:rPr>
                <w:rFonts w:ascii="Arial" w:hAnsi="Arial" w:cs="Arial"/>
                <w:color w:val="000000"/>
                <w:sz w:val="20"/>
                <w:szCs w:val="20"/>
              </w:rPr>
              <w:t>26.57%</w:t>
            </w:r>
          </w:p>
        </w:tc>
      </w:tr>
      <w:tr w:rsidR="00275235" w:rsidRPr="00DD6AC9" w:rsidTr="0072250B">
        <w:trPr>
          <w:trHeight w:val="290"/>
        </w:trPr>
        <w:tc>
          <w:tcPr>
            <w:tcW w:w="3701" w:type="dxa"/>
            <w:tcBorders>
              <w:top w:val="single" w:sz="4" w:space="0" w:color="auto"/>
              <w:left w:val="nil"/>
              <w:bottom w:val="single" w:sz="4" w:space="0" w:color="auto"/>
              <w:right w:val="nil"/>
            </w:tcBorders>
            <w:shd w:val="clear" w:color="auto" w:fill="auto"/>
            <w:noWrap/>
            <w:vAlign w:val="bottom"/>
            <w:hideMark/>
          </w:tcPr>
          <w:p w:rsidR="00275235" w:rsidRDefault="00275235">
            <w:pPr>
              <w:rPr>
                <w:rFonts w:ascii="Arial" w:hAnsi="Arial" w:cs="Arial"/>
                <w:b/>
                <w:bCs/>
                <w:sz w:val="20"/>
                <w:szCs w:val="20"/>
              </w:rPr>
            </w:pPr>
            <w:r>
              <w:rPr>
                <w:rFonts w:ascii="Arial" w:hAnsi="Arial" w:cs="Arial"/>
                <w:b/>
                <w:bCs/>
                <w:sz w:val="20"/>
                <w:szCs w:val="20"/>
              </w:rPr>
              <w:t> </w:t>
            </w:r>
          </w:p>
        </w:tc>
        <w:tc>
          <w:tcPr>
            <w:tcW w:w="1276" w:type="dxa"/>
            <w:tcBorders>
              <w:top w:val="single" w:sz="4" w:space="0" w:color="auto"/>
              <w:left w:val="nil"/>
              <w:bottom w:val="single" w:sz="4" w:space="0" w:color="auto"/>
              <w:right w:val="nil"/>
            </w:tcBorders>
            <w:shd w:val="clear" w:color="auto" w:fill="auto"/>
            <w:noWrap/>
            <w:vAlign w:val="bottom"/>
            <w:hideMark/>
          </w:tcPr>
          <w:p w:rsidR="00275235" w:rsidRDefault="004D3E91" w:rsidP="003E56FB">
            <w:pPr>
              <w:jc w:val="center"/>
              <w:rPr>
                <w:rFonts w:ascii="Arial" w:hAnsi="Arial" w:cs="Arial"/>
                <w:b/>
                <w:bCs/>
                <w:sz w:val="20"/>
                <w:szCs w:val="20"/>
              </w:rPr>
            </w:pPr>
            <w:r>
              <w:rPr>
                <w:rFonts w:ascii="Arial" w:hAnsi="Arial" w:cs="Arial"/>
                <w:b/>
                <w:bCs/>
                <w:sz w:val="20"/>
                <w:szCs w:val="20"/>
              </w:rPr>
              <w:t>321,698</w:t>
            </w:r>
          </w:p>
        </w:tc>
        <w:tc>
          <w:tcPr>
            <w:tcW w:w="1489" w:type="dxa"/>
            <w:tcBorders>
              <w:top w:val="single" w:sz="4" w:space="0" w:color="auto"/>
              <w:left w:val="nil"/>
              <w:bottom w:val="single" w:sz="4" w:space="0" w:color="auto"/>
              <w:right w:val="nil"/>
            </w:tcBorders>
            <w:shd w:val="clear" w:color="auto" w:fill="auto"/>
            <w:noWrap/>
            <w:vAlign w:val="bottom"/>
            <w:hideMark/>
          </w:tcPr>
          <w:p w:rsidR="00275235" w:rsidRDefault="004D3E91" w:rsidP="003E56FB">
            <w:pPr>
              <w:jc w:val="center"/>
              <w:rPr>
                <w:rFonts w:ascii="Arial" w:hAnsi="Arial" w:cs="Arial"/>
                <w:b/>
                <w:bCs/>
                <w:sz w:val="20"/>
                <w:szCs w:val="20"/>
              </w:rPr>
            </w:pPr>
            <w:r>
              <w:rPr>
                <w:rFonts w:ascii="Arial" w:hAnsi="Arial" w:cs="Arial"/>
                <w:b/>
                <w:bCs/>
                <w:sz w:val="20"/>
                <w:szCs w:val="20"/>
              </w:rPr>
              <w:t>566,455</w:t>
            </w:r>
          </w:p>
        </w:tc>
        <w:tc>
          <w:tcPr>
            <w:tcW w:w="1134" w:type="dxa"/>
            <w:tcBorders>
              <w:top w:val="single" w:sz="4" w:space="0" w:color="auto"/>
              <w:left w:val="nil"/>
              <w:bottom w:val="single" w:sz="4" w:space="0" w:color="auto"/>
              <w:right w:val="nil"/>
            </w:tcBorders>
            <w:shd w:val="clear" w:color="auto" w:fill="auto"/>
            <w:noWrap/>
            <w:vAlign w:val="bottom"/>
            <w:hideMark/>
          </w:tcPr>
          <w:p w:rsidR="00275235" w:rsidRDefault="004D3E91" w:rsidP="003E56FB">
            <w:pPr>
              <w:jc w:val="center"/>
              <w:rPr>
                <w:rFonts w:ascii="Arial" w:hAnsi="Arial" w:cs="Arial"/>
                <w:b/>
                <w:bCs/>
                <w:sz w:val="20"/>
                <w:szCs w:val="20"/>
              </w:rPr>
            </w:pPr>
            <w:r>
              <w:rPr>
                <w:rFonts w:ascii="Arial" w:hAnsi="Arial" w:cs="Arial"/>
                <w:b/>
                <w:bCs/>
                <w:sz w:val="20"/>
                <w:szCs w:val="20"/>
              </w:rPr>
              <w:t>888,153</w:t>
            </w:r>
          </w:p>
        </w:tc>
        <w:tc>
          <w:tcPr>
            <w:tcW w:w="1488" w:type="dxa"/>
            <w:tcBorders>
              <w:top w:val="single" w:sz="4" w:space="0" w:color="auto"/>
              <w:left w:val="nil"/>
              <w:bottom w:val="single" w:sz="4" w:space="0" w:color="auto"/>
              <w:right w:val="nil"/>
            </w:tcBorders>
            <w:shd w:val="clear" w:color="auto" w:fill="auto"/>
            <w:noWrap/>
            <w:vAlign w:val="bottom"/>
            <w:hideMark/>
          </w:tcPr>
          <w:p w:rsidR="00275235" w:rsidRPr="0019586C" w:rsidRDefault="00275235" w:rsidP="003E56FB">
            <w:pPr>
              <w:jc w:val="center"/>
              <w:rPr>
                <w:rFonts w:ascii="Arial" w:hAnsi="Arial" w:cs="Arial"/>
                <w:b/>
                <w:bCs/>
                <w:sz w:val="20"/>
                <w:szCs w:val="20"/>
                <w:highlight w:val="yellow"/>
              </w:rPr>
            </w:pPr>
          </w:p>
        </w:tc>
        <w:tc>
          <w:tcPr>
            <w:tcW w:w="961" w:type="dxa"/>
            <w:tcBorders>
              <w:top w:val="single" w:sz="4" w:space="0" w:color="auto"/>
              <w:left w:val="nil"/>
              <w:bottom w:val="single" w:sz="4" w:space="0" w:color="auto"/>
              <w:right w:val="nil"/>
            </w:tcBorders>
            <w:shd w:val="clear" w:color="auto" w:fill="auto"/>
            <w:noWrap/>
            <w:vAlign w:val="bottom"/>
            <w:hideMark/>
          </w:tcPr>
          <w:p w:rsidR="00275235" w:rsidRPr="00DD6AC9" w:rsidRDefault="00275235" w:rsidP="003E56FB">
            <w:pPr>
              <w:jc w:val="center"/>
              <w:rPr>
                <w:rFonts w:ascii="Arial" w:hAnsi="Arial" w:cs="Arial"/>
                <w:b/>
                <w:bCs/>
                <w:sz w:val="20"/>
                <w:szCs w:val="20"/>
              </w:rPr>
            </w:pPr>
          </w:p>
        </w:tc>
      </w:tr>
    </w:tbl>
    <w:p w:rsidR="005D5D8A" w:rsidRDefault="005D5D8A" w:rsidP="006F0D8A">
      <w:pPr>
        <w:rPr>
          <w:rFonts w:ascii="Arial" w:hAnsi="Arial" w:cs="Arial"/>
          <w:b/>
          <w:u w:val="single"/>
        </w:rPr>
      </w:pPr>
    </w:p>
    <w:p w:rsidR="00872877" w:rsidRDefault="00872877" w:rsidP="002A1748">
      <w:pPr>
        <w:rPr>
          <w:rFonts w:ascii="Arial" w:hAnsi="Arial" w:cs="Arial"/>
        </w:rPr>
      </w:pPr>
    </w:p>
    <w:p w:rsidR="00BE689C" w:rsidRDefault="00BE689C" w:rsidP="00BE689C">
      <w:pPr>
        <w:numPr>
          <w:ilvl w:val="0"/>
          <w:numId w:val="10"/>
        </w:numPr>
        <w:rPr>
          <w:rFonts w:ascii="Arial" w:hAnsi="Arial" w:cs="Arial"/>
        </w:rPr>
      </w:pPr>
      <w:r>
        <w:rPr>
          <w:rFonts w:ascii="Arial" w:hAnsi="Arial" w:cs="Arial"/>
        </w:rPr>
        <w:t xml:space="preserve">To note the </w:t>
      </w:r>
      <w:r w:rsidR="009A053A">
        <w:rPr>
          <w:rFonts w:ascii="Arial" w:hAnsi="Arial" w:cs="Arial"/>
        </w:rPr>
        <w:t>allocation of resources to each panel</w:t>
      </w:r>
      <w:r>
        <w:rPr>
          <w:rFonts w:ascii="Arial" w:hAnsi="Arial" w:cs="Arial"/>
        </w:rPr>
        <w:t xml:space="preserve"> for 201</w:t>
      </w:r>
      <w:r w:rsidR="006F0D8A">
        <w:rPr>
          <w:rFonts w:ascii="Arial" w:hAnsi="Arial" w:cs="Arial"/>
        </w:rPr>
        <w:t>8/19</w:t>
      </w:r>
      <w:r w:rsidR="0019586C">
        <w:rPr>
          <w:rFonts w:ascii="Arial" w:hAnsi="Arial" w:cs="Arial"/>
        </w:rPr>
        <w:t xml:space="preserve"> </w:t>
      </w:r>
      <w:r>
        <w:rPr>
          <w:rFonts w:ascii="Arial" w:hAnsi="Arial" w:cs="Arial"/>
        </w:rPr>
        <w:t>(Appendix 1)</w:t>
      </w:r>
    </w:p>
    <w:p w:rsidR="00E16ABB" w:rsidRDefault="00E16ABB" w:rsidP="00E16ABB">
      <w:pPr>
        <w:rPr>
          <w:rFonts w:ascii="Arial" w:hAnsi="Arial" w:cs="Arial"/>
        </w:rPr>
      </w:pPr>
    </w:p>
    <w:p w:rsidR="005A2FBE" w:rsidRDefault="005A2FBE" w:rsidP="005A2FBE">
      <w:pPr>
        <w:rPr>
          <w:rFonts w:ascii="Arial" w:hAnsi="Arial" w:cs="Arial"/>
          <w:b/>
        </w:rPr>
      </w:pPr>
      <w:r w:rsidRPr="0052655B">
        <w:rPr>
          <w:rFonts w:ascii="Arial" w:hAnsi="Arial" w:cs="Arial"/>
          <w:b/>
        </w:rPr>
        <w:lastRenderedPageBreak/>
        <w:t>Report</w:t>
      </w:r>
      <w:r w:rsidR="006B40BD">
        <w:rPr>
          <w:rFonts w:ascii="Arial" w:hAnsi="Arial" w:cs="Arial"/>
          <w:b/>
        </w:rPr>
        <w:t>:</w:t>
      </w:r>
    </w:p>
    <w:p w:rsidR="0034310B" w:rsidRDefault="0034310B" w:rsidP="005A2FBE">
      <w:pPr>
        <w:rPr>
          <w:rFonts w:ascii="Arial" w:hAnsi="Arial" w:cs="Arial"/>
        </w:rPr>
      </w:pPr>
    </w:p>
    <w:p w:rsidR="009A053A" w:rsidRPr="009A053A" w:rsidRDefault="009A053A" w:rsidP="005A2FBE">
      <w:pPr>
        <w:rPr>
          <w:rFonts w:ascii="Arial" w:hAnsi="Arial" w:cs="Arial"/>
        </w:rPr>
      </w:pPr>
      <w:r w:rsidRPr="009A053A">
        <w:rPr>
          <w:rFonts w:ascii="Arial" w:hAnsi="Arial" w:cs="Arial"/>
        </w:rPr>
        <w:t>The panel fund holders have each submitted their year</w:t>
      </w:r>
      <w:r w:rsidR="00E56A7F">
        <w:rPr>
          <w:rFonts w:ascii="Arial" w:hAnsi="Arial" w:cs="Arial"/>
        </w:rPr>
        <w:t>-</w:t>
      </w:r>
      <w:r w:rsidR="00C83F8F">
        <w:rPr>
          <w:rFonts w:ascii="Arial" w:hAnsi="Arial" w:cs="Arial"/>
        </w:rPr>
        <w:t>end reports (See Appendices 2 to 7) in relation to the main panel funding for the FY201</w:t>
      </w:r>
      <w:r w:rsidR="004D3E91">
        <w:rPr>
          <w:rFonts w:ascii="Arial" w:hAnsi="Arial" w:cs="Arial"/>
        </w:rPr>
        <w:t>7</w:t>
      </w:r>
      <w:r w:rsidR="00C83F8F">
        <w:rPr>
          <w:rFonts w:ascii="Arial" w:hAnsi="Arial" w:cs="Arial"/>
        </w:rPr>
        <w:t>-1</w:t>
      </w:r>
      <w:r w:rsidR="004D3E91">
        <w:rPr>
          <w:rFonts w:ascii="Arial" w:hAnsi="Arial" w:cs="Arial"/>
        </w:rPr>
        <w:t>8</w:t>
      </w:r>
      <w:r w:rsidR="00C83F8F">
        <w:rPr>
          <w:rFonts w:ascii="Arial" w:hAnsi="Arial" w:cs="Arial"/>
        </w:rPr>
        <w:t xml:space="preserve"> (Table 1 above) </w:t>
      </w:r>
      <w:r w:rsidRPr="009A053A">
        <w:rPr>
          <w:rFonts w:ascii="Arial" w:hAnsi="Arial" w:cs="Arial"/>
        </w:rPr>
        <w:t>with requests to carry forward unspent balances.</w:t>
      </w:r>
    </w:p>
    <w:p w:rsidR="009A053A" w:rsidRPr="009A053A" w:rsidRDefault="009A053A" w:rsidP="005A2FBE">
      <w:pPr>
        <w:rPr>
          <w:rFonts w:ascii="Arial" w:hAnsi="Arial" w:cs="Arial"/>
        </w:rPr>
      </w:pPr>
    </w:p>
    <w:p w:rsidR="009A053A" w:rsidRDefault="009A053A" w:rsidP="005A2FBE">
      <w:pPr>
        <w:rPr>
          <w:rFonts w:ascii="Arial" w:hAnsi="Arial" w:cs="Arial"/>
        </w:rPr>
      </w:pPr>
      <w:r w:rsidRPr="006F0D8A">
        <w:rPr>
          <w:rFonts w:ascii="Arial" w:hAnsi="Arial" w:cs="Arial"/>
        </w:rPr>
        <w:t xml:space="preserve">The </w:t>
      </w:r>
      <w:r w:rsidR="00C83F8F" w:rsidRPr="006F0D8A">
        <w:rPr>
          <w:rFonts w:ascii="Arial" w:hAnsi="Arial" w:cs="Arial"/>
        </w:rPr>
        <w:t>main funding available</w:t>
      </w:r>
      <w:r w:rsidRPr="006F0D8A">
        <w:rPr>
          <w:rFonts w:ascii="Arial" w:hAnsi="Arial" w:cs="Arial"/>
        </w:rPr>
        <w:t xml:space="preserve"> to each panel </w:t>
      </w:r>
      <w:r w:rsidR="006931A9" w:rsidRPr="006F0D8A">
        <w:rPr>
          <w:rFonts w:ascii="Arial" w:hAnsi="Arial" w:cs="Arial"/>
        </w:rPr>
        <w:t>for 201</w:t>
      </w:r>
      <w:r w:rsidR="004D3E91" w:rsidRPr="006F0D8A">
        <w:rPr>
          <w:rFonts w:ascii="Arial" w:hAnsi="Arial" w:cs="Arial"/>
        </w:rPr>
        <w:t>8</w:t>
      </w:r>
      <w:r w:rsidR="006931A9" w:rsidRPr="006F0D8A">
        <w:rPr>
          <w:rFonts w:ascii="Arial" w:hAnsi="Arial" w:cs="Arial"/>
        </w:rPr>
        <w:t>-1</w:t>
      </w:r>
      <w:r w:rsidR="004D3E91" w:rsidRPr="006F0D8A">
        <w:rPr>
          <w:rFonts w:ascii="Arial" w:hAnsi="Arial" w:cs="Arial"/>
        </w:rPr>
        <w:t>9</w:t>
      </w:r>
      <w:r w:rsidR="006931A9" w:rsidRPr="006F0D8A">
        <w:rPr>
          <w:rFonts w:ascii="Arial" w:hAnsi="Arial" w:cs="Arial"/>
        </w:rPr>
        <w:t xml:space="preserve"> </w:t>
      </w:r>
      <w:r w:rsidRPr="006F0D8A">
        <w:rPr>
          <w:rFonts w:ascii="Arial" w:hAnsi="Arial" w:cs="Arial"/>
        </w:rPr>
        <w:t xml:space="preserve">are shown in </w:t>
      </w:r>
      <w:r w:rsidR="00C83F8F" w:rsidRPr="006F0D8A">
        <w:rPr>
          <w:rFonts w:ascii="Arial" w:hAnsi="Arial" w:cs="Arial"/>
        </w:rPr>
        <w:t>A</w:t>
      </w:r>
      <w:r w:rsidRPr="006F0D8A">
        <w:rPr>
          <w:rFonts w:ascii="Arial" w:hAnsi="Arial" w:cs="Arial"/>
        </w:rPr>
        <w:t>ppendix 1.</w:t>
      </w:r>
    </w:p>
    <w:p w:rsidR="00715373" w:rsidRDefault="00715373" w:rsidP="005A2FBE">
      <w:pPr>
        <w:rPr>
          <w:rFonts w:ascii="Arial" w:hAnsi="Arial" w:cs="Arial"/>
        </w:rPr>
      </w:pPr>
    </w:p>
    <w:p w:rsidR="00715373" w:rsidRDefault="00715373" w:rsidP="005A2FBE">
      <w:pPr>
        <w:rPr>
          <w:rFonts w:ascii="Arial" w:hAnsi="Arial" w:cs="Arial"/>
        </w:rPr>
      </w:pPr>
      <w:r>
        <w:rPr>
          <w:rFonts w:ascii="Arial" w:hAnsi="Arial" w:cs="Arial"/>
        </w:rPr>
        <w:t xml:space="preserve">The forum </w:t>
      </w:r>
      <w:r w:rsidR="000D56A0">
        <w:rPr>
          <w:rFonts w:ascii="Arial" w:hAnsi="Arial" w:cs="Arial"/>
        </w:rPr>
        <w:t xml:space="preserve">decided </w:t>
      </w:r>
      <w:r w:rsidR="00AA44D5">
        <w:rPr>
          <w:rFonts w:ascii="Arial" w:hAnsi="Arial" w:cs="Arial"/>
        </w:rPr>
        <w:t>in 2015/16</w:t>
      </w:r>
      <w:r w:rsidR="000D56A0">
        <w:rPr>
          <w:rFonts w:ascii="Arial" w:hAnsi="Arial" w:cs="Arial"/>
        </w:rPr>
        <w:t xml:space="preserve"> </w:t>
      </w:r>
      <w:r>
        <w:rPr>
          <w:rFonts w:ascii="Arial" w:hAnsi="Arial" w:cs="Arial"/>
        </w:rPr>
        <w:t xml:space="preserve">that the panels should have the same carry forward processes as schools and </w:t>
      </w:r>
      <w:r w:rsidR="000D56A0">
        <w:rPr>
          <w:rFonts w:ascii="Arial" w:hAnsi="Arial" w:cs="Arial"/>
        </w:rPr>
        <w:t>applied</w:t>
      </w:r>
      <w:r>
        <w:rPr>
          <w:rFonts w:ascii="Arial" w:hAnsi="Arial" w:cs="Arial"/>
        </w:rPr>
        <w:t xml:space="preserve"> the excessive balances protocol </w:t>
      </w:r>
      <w:r w:rsidR="000D56A0">
        <w:rPr>
          <w:rFonts w:ascii="Arial" w:hAnsi="Arial" w:cs="Arial"/>
        </w:rPr>
        <w:t>to panel funding</w:t>
      </w:r>
      <w:r>
        <w:rPr>
          <w:rFonts w:ascii="Arial" w:hAnsi="Arial" w:cs="Arial"/>
        </w:rPr>
        <w:t xml:space="preserve"> as to when permission will need to be sought to carry forwards balances.</w:t>
      </w:r>
    </w:p>
    <w:p w:rsidR="00715373" w:rsidRDefault="00715373" w:rsidP="005A2FBE">
      <w:pPr>
        <w:rPr>
          <w:rFonts w:ascii="Arial" w:hAnsi="Arial" w:cs="Arial"/>
        </w:rPr>
      </w:pPr>
    </w:p>
    <w:p w:rsidR="00C83F8F" w:rsidRPr="00747918" w:rsidRDefault="00922F38" w:rsidP="005A2FBE">
      <w:pPr>
        <w:rPr>
          <w:rFonts w:ascii="Arial" w:hAnsi="Arial" w:cs="Arial"/>
        </w:rPr>
      </w:pPr>
      <w:r w:rsidRPr="00747918">
        <w:rPr>
          <w:rFonts w:ascii="Arial" w:hAnsi="Arial" w:cs="Arial"/>
        </w:rPr>
        <w:t>The threshold for an excessive balance is 8% fo</w:t>
      </w:r>
      <w:r w:rsidR="00C83F8F" w:rsidRPr="00747918">
        <w:rPr>
          <w:rFonts w:ascii="Arial" w:hAnsi="Arial" w:cs="Arial"/>
        </w:rPr>
        <w:t xml:space="preserve">r </w:t>
      </w:r>
      <w:r w:rsidR="0034310B">
        <w:rPr>
          <w:rFonts w:ascii="Arial" w:hAnsi="Arial" w:cs="Arial"/>
        </w:rPr>
        <w:t>panel funding</w:t>
      </w:r>
      <w:r w:rsidR="00C83F8F" w:rsidRPr="00747918">
        <w:rPr>
          <w:rFonts w:ascii="Arial" w:hAnsi="Arial" w:cs="Arial"/>
        </w:rPr>
        <w:t>.</w:t>
      </w:r>
    </w:p>
    <w:p w:rsidR="00746F8D" w:rsidRPr="004A3540" w:rsidRDefault="004A3540" w:rsidP="005A2FBE">
      <w:pPr>
        <w:rPr>
          <w:rFonts w:ascii="Arial" w:hAnsi="Arial" w:cs="Arial"/>
        </w:rPr>
      </w:pPr>
      <w:r w:rsidRPr="004A3540">
        <w:rPr>
          <w:rFonts w:ascii="Arial" w:hAnsi="Arial" w:cs="Arial"/>
        </w:rPr>
        <w:t>1</w:t>
      </w:r>
      <w:r w:rsidR="00922F38" w:rsidRPr="004A3540">
        <w:rPr>
          <w:rFonts w:ascii="Arial" w:hAnsi="Arial" w:cs="Arial"/>
        </w:rPr>
        <w:t xml:space="preserve"> primary panel and all 3 secondary</w:t>
      </w:r>
      <w:r w:rsidR="00746F8D" w:rsidRPr="004A3540">
        <w:rPr>
          <w:rFonts w:ascii="Arial" w:hAnsi="Arial" w:cs="Arial"/>
        </w:rPr>
        <w:t xml:space="preserve"> panels have excessive balances </w:t>
      </w:r>
      <w:r w:rsidR="00E56A7F" w:rsidRPr="004A3540">
        <w:rPr>
          <w:rFonts w:ascii="Arial" w:hAnsi="Arial" w:cs="Arial"/>
        </w:rPr>
        <w:t>in relation to the main panel funding available</w:t>
      </w:r>
      <w:r w:rsidR="00A8423E" w:rsidRPr="004A3540">
        <w:rPr>
          <w:rFonts w:ascii="Arial" w:hAnsi="Arial" w:cs="Arial"/>
        </w:rPr>
        <w:t xml:space="preserve"> in Table 1</w:t>
      </w:r>
      <w:r w:rsidR="00922F38" w:rsidRPr="004A3540">
        <w:rPr>
          <w:rFonts w:ascii="Arial" w:hAnsi="Arial" w:cs="Arial"/>
        </w:rPr>
        <w:t xml:space="preserve">. </w:t>
      </w:r>
      <w:r w:rsidRPr="004A3540">
        <w:rPr>
          <w:rFonts w:ascii="Arial" w:hAnsi="Arial" w:cs="Arial"/>
        </w:rPr>
        <w:t>Three of the four</w:t>
      </w:r>
      <w:r w:rsidR="00922F38" w:rsidRPr="004A3540">
        <w:rPr>
          <w:rFonts w:ascii="Arial" w:hAnsi="Arial" w:cs="Arial"/>
        </w:rPr>
        <w:t xml:space="preserve"> panels with an excessive balance</w:t>
      </w:r>
      <w:r w:rsidR="00A8423E" w:rsidRPr="004A3540">
        <w:rPr>
          <w:rFonts w:ascii="Arial" w:hAnsi="Arial" w:cs="Arial"/>
        </w:rPr>
        <w:t xml:space="preserve"> in relation to the main funds</w:t>
      </w:r>
      <w:r w:rsidR="00E56A7F" w:rsidRPr="004A3540">
        <w:rPr>
          <w:rFonts w:ascii="Arial" w:hAnsi="Arial" w:cs="Arial"/>
        </w:rPr>
        <w:t xml:space="preserve"> have reported how this funding is committed to be spent in the appendices below.</w:t>
      </w:r>
      <w:r w:rsidRPr="004A3540">
        <w:rPr>
          <w:rFonts w:ascii="Arial" w:hAnsi="Arial" w:cs="Arial"/>
        </w:rPr>
        <w:t xml:space="preserve"> The report from the Keynsham and Chew Valley Primary </w:t>
      </w:r>
      <w:r w:rsidR="008F7BC2" w:rsidRPr="004A3540">
        <w:rPr>
          <w:rFonts w:ascii="Arial" w:hAnsi="Arial" w:cs="Arial"/>
        </w:rPr>
        <w:t>panel</w:t>
      </w:r>
      <w:r w:rsidRPr="004A3540">
        <w:rPr>
          <w:rFonts w:ascii="Arial" w:hAnsi="Arial" w:cs="Arial"/>
        </w:rPr>
        <w:t xml:space="preserve"> still remains outstanding.</w:t>
      </w:r>
    </w:p>
    <w:p w:rsidR="00E56A7F" w:rsidRPr="00747918" w:rsidRDefault="00E56A7F" w:rsidP="005A2FBE">
      <w:pPr>
        <w:rPr>
          <w:rFonts w:ascii="Arial" w:hAnsi="Arial" w:cs="Arial"/>
        </w:rPr>
      </w:pPr>
      <w:r w:rsidRPr="004A3540">
        <w:rPr>
          <w:rFonts w:ascii="Arial" w:hAnsi="Arial" w:cs="Arial"/>
        </w:rPr>
        <w:t xml:space="preserve">The </w:t>
      </w:r>
      <w:r w:rsidR="00922F38" w:rsidRPr="004A3540">
        <w:rPr>
          <w:rFonts w:ascii="Arial" w:hAnsi="Arial" w:cs="Arial"/>
        </w:rPr>
        <w:t xml:space="preserve">main </w:t>
      </w:r>
      <w:r w:rsidRPr="004A3540">
        <w:rPr>
          <w:rFonts w:ascii="Arial" w:hAnsi="Arial" w:cs="Arial"/>
        </w:rPr>
        <w:t>funds available</w:t>
      </w:r>
      <w:r w:rsidR="00922F38" w:rsidRPr="004A3540">
        <w:rPr>
          <w:rFonts w:ascii="Arial" w:hAnsi="Arial" w:cs="Arial"/>
        </w:rPr>
        <w:t xml:space="preserve"> for FY201</w:t>
      </w:r>
      <w:r w:rsidR="006F0D8A" w:rsidRPr="004A3540">
        <w:rPr>
          <w:rFonts w:ascii="Arial" w:hAnsi="Arial" w:cs="Arial"/>
        </w:rPr>
        <w:t>7</w:t>
      </w:r>
      <w:r w:rsidR="00922F38" w:rsidRPr="004A3540">
        <w:rPr>
          <w:rFonts w:ascii="Arial" w:hAnsi="Arial" w:cs="Arial"/>
        </w:rPr>
        <w:t>-1</w:t>
      </w:r>
      <w:r w:rsidR="006F0D8A" w:rsidRPr="004A3540">
        <w:rPr>
          <w:rFonts w:ascii="Arial" w:hAnsi="Arial" w:cs="Arial"/>
        </w:rPr>
        <w:t>8</w:t>
      </w:r>
      <w:r w:rsidRPr="004A3540">
        <w:rPr>
          <w:rFonts w:ascii="Arial" w:hAnsi="Arial" w:cs="Arial"/>
        </w:rPr>
        <w:t xml:space="preserve"> reported by the panels may vary to the </w:t>
      </w:r>
      <w:r w:rsidR="00922F38" w:rsidRPr="004A3540">
        <w:rPr>
          <w:rFonts w:ascii="Arial" w:hAnsi="Arial" w:cs="Arial"/>
        </w:rPr>
        <w:t xml:space="preserve">LA calculation of </w:t>
      </w:r>
      <w:r w:rsidRPr="004A3540">
        <w:rPr>
          <w:rFonts w:ascii="Arial" w:hAnsi="Arial" w:cs="Arial"/>
        </w:rPr>
        <w:t xml:space="preserve">funds </w:t>
      </w:r>
      <w:r w:rsidR="00922F38" w:rsidRPr="004A3540">
        <w:rPr>
          <w:rFonts w:ascii="Arial" w:hAnsi="Arial" w:cs="Arial"/>
        </w:rPr>
        <w:t>available in Table 1 in this report as some of the panel holders may not have pool</w:t>
      </w:r>
      <w:r w:rsidR="0034310B" w:rsidRPr="004A3540">
        <w:rPr>
          <w:rFonts w:ascii="Arial" w:hAnsi="Arial" w:cs="Arial"/>
        </w:rPr>
        <w:t>ed</w:t>
      </w:r>
      <w:r w:rsidR="00922F38" w:rsidRPr="004A3540">
        <w:rPr>
          <w:rFonts w:ascii="Arial" w:hAnsi="Arial" w:cs="Arial"/>
        </w:rPr>
        <w:t xml:space="preserve"> resources for academies in the same way as other panels.</w:t>
      </w:r>
    </w:p>
    <w:p w:rsidR="00C83F8F" w:rsidRPr="00747918" w:rsidRDefault="00C83F8F" w:rsidP="005A2FBE">
      <w:pPr>
        <w:rPr>
          <w:rFonts w:ascii="Arial" w:hAnsi="Arial" w:cs="Arial"/>
        </w:rPr>
      </w:pPr>
    </w:p>
    <w:p w:rsidR="00747918" w:rsidRDefault="00747918" w:rsidP="005A2FBE">
      <w:pPr>
        <w:rPr>
          <w:rFonts w:ascii="Arial" w:hAnsi="Arial" w:cs="Arial"/>
        </w:rPr>
      </w:pPr>
    </w:p>
    <w:p w:rsidR="005A2FBE" w:rsidRPr="00747918" w:rsidRDefault="006B40BD" w:rsidP="005A2FBE">
      <w:pPr>
        <w:rPr>
          <w:rFonts w:ascii="Arial" w:hAnsi="Arial" w:cs="Arial"/>
        </w:rPr>
      </w:pPr>
      <w:r w:rsidRPr="00747918">
        <w:rPr>
          <w:rFonts w:ascii="Arial" w:hAnsi="Arial" w:cs="Arial"/>
        </w:rPr>
        <w:t xml:space="preserve">Please see </w:t>
      </w:r>
      <w:r w:rsidR="00747918">
        <w:rPr>
          <w:rFonts w:ascii="Arial" w:hAnsi="Arial" w:cs="Arial"/>
        </w:rPr>
        <w:t>Appendices 1 and 3 to 7 below and additional separate Appendix 2 for Bath Primary Panel</w:t>
      </w:r>
      <w:r w:rsidRPr="00747918">
        <w:rPr>
          <w:rFonts w:ascii="Arial" w:hAnsi="Arial" w:cs="Arial"/>
        </w:rPr>
        <w:t>: -</w:t>
      </w:r>
    </w:p>
    <w:p w:rsidR="0034310B" w:rsidRDefault="0034310B" w:rsidP="005A2FBE">
      <w:pPr>
        <w:rPr>
          <w:rFonts w:ascii="Arial" w:hAnsi="Arial" w:cs="Arial"/>
        </w:rPr>
      </w:pPr>
    </w:p>
    <w:p w:rsidR="006B40BD" w:rsidRPr="00275235" w:rsidRDefault="006B40BD" w:rsidP="005A2FBE">
      <w:pPr>
        <w:rPr>
          <w:rFonts w:ascii="Arial" w:hAnsi="Arial" w:cs="Arial"/>
        </w:rPr>
      </w:pPr>
      <w:r w:rsidRPr="00275235">
        <w:rPr>
          <w:rFonts w:ascii="Arial" w:hAnsi="Arial" w:cs="Arial"/>
        </w:rPr>
        <w:t>Appendix 1: Summary of funding for 201</w:t>
      </w:r>
      <w:r w:rsidR="004D3E91">
        <w:rPr>
          <w:rFonts w:ascii="Arial" w:hAnsi="Arial" w:cs="Arial"/>
        </w:rPr>
        <w:t>8</w:t>
      </w:r>
      <w:r w:rsidRPr="00275235">
        <w:rPr>
          <w:rFonts w:ascii="Arial" w:hAnsi="Arial" w:cs="Arial"/>
        </w:rPr>
        <w:t>/1</w:t>
      </w:r>
      <w:r w:rsidR="004D3E91">
        <w:rPr>
          <w:rFonts w:ascii="Arial" w:hAnsi="Arial" w:cs="Arial"/>
        </w:rPr>
        <w:t>9</w:t>
      </w:r>
    </w:p>
    <w:p w:rsidR="006B40BD" w:rsidRPr="003003ED" w:rsidRDefault="006B40BD" w:rsidP="005A2FBE">
      <w:pPr>
        <w:rPr>
          <w:rFonts w:ascii="Arial" w:hAnsi="Arial" w:cs="Arial"/>
        </w:rPr>
      </w:pPr>
      <w:r w:rsidRPr="003003ED">
        <w:rPr>
          <w:rFonts w:ascii="Arial" w:hAnsi="Arial" w:cs="Arial"/>
        </w:rPr>
        <w:t xml:space="preserve">Appendix 2: </w:t>
      </w:r>
      <w:r w:rsidR="003003ED" w:rsidRPr="003003ED">
        <w:rPr>
          <w:rFonts w:ascii="Arial" w:hAnsi="Arial" w:cs="Arial"/>
        </w:rPr>
        <w:t xml:space="preserve">See separate appendix for </w:t>
      </w:r>
      <w:r w:rsidR="009C1793" w:rsidRPr="003003ED">
        <w:rPr>
          <w:rFonts w:ascii="Arial" w:hAnsi="Arial" w:cs="Arial"/>
        </w:rPr>
        <w:t>Bath Primary Partnership</w:t>
      </w:r>
      <w:r w:rsidR="003003ED" w:rsidRPr="003003ED">
        <w:rPr>
          <w:rFonts w:ascii="Arial" w:hAnsi="Arial" w:cs="Arial"/>
        </w:rPr>
        <w:t xml:space="preserve"> detailed report </w:t>
      </w:r>
    </w:p>
    <w:p w:rsidR="006B40BD" w:rsidRPr="00EC7158" w:rsidRDefault="006B40BD" w:rsidP="005A2FBE">
      <w:pPr>
        <w:rPr>
          <w:rFonts w:ascii="Arial" w:hAnsi="Arial" w:cs="Arial"/>
        </w:rPr>
      </w:pPr>
      <w:r w:rsidRPr="00EC7158">
        <w:rPr>
          <w:rFonts w:ascii="Arial" w:hAnsi="Arial" w:cs="Arial"/>
        </w:rPr>
        <w:t>Appendix 3</w:t>
      </w:r>
      <w:r w:rsidR="00A70430" w:rsidRPr="00EC7158">
        <w:rPr>
          <w:rFonts w:ascii="Arial" w:hAnsi="Arial" w:cs="Arial"/>
        </w:rPr>
        <w:t xml:space="preserve">: </w:t>
      </w:r>
      <w:r w:rsidR="00772049" w:rsidRPr="00EC7158">
        <w:rPr>
          <w:rFonts w:ascii="Arial" w:hAnsi="Arial" w:cs="Arial"/>
        </w:rPr>
        <w:t>Keynsham &amp; Chew Valley Primary Behaviour and Attendance Panel</w:t>
      </w:r>
      <w:r w:rsidR="004A3540">
        <w:rPr>
          <w:rFonts w:ascii="Arial" w:hAnsi="Arial" w:cs="Arial"/>
        </w:rPr>
        <w:t xml:space="preserve"> -outstanding</w:t>
      </w:r>
    </w:p>
    <w:p w:rsidR="00B93578" w:rsidRPr="00BD63A6" w:rsidRDefault="00B93578" w:rsidP="005A2FBE">
      <w:pPr>
        <w:rPr>
          <w:rFonts w:ascii="Arial" w:hAnsi="Arial" w:cs="Arial"/>
        </w:rPr>
      </w:pPr>
      <w:r w:rsidRPr="00BD63A6">
        <w:rPr>
          <w:rFonts w:ascii="Arial" w:hAnsi="Arial" w:cs="Arial"/>
        </w:rPr>
        <w:t>Appendix 4:</w:t>
      </w:r>
      <w:r w:rsidR="006F0577" w:rsidRPr="00BD63A6">
        <w:rPr>
          <w:rFonts w:ascii="Arial" w:hAnsi="Arial" w:cs="Arial"/>
        </w:rPr>
        <w:t xml:space="preserve"> </w:t>
      </w:r>
      <w:r w:rsidR="00772049" w:rsidRPr="00BD63A6">
        <w:rPr>
          <w:rFonts w:ascii="Arial" w:hAnsi="Arial" w:cs="Arial"/>
        </w:rPr>
        <w:t>Norton Radstock Primary Behaviour and Attendance Panel</w:t>
      </w:r>
    </w:p>
    <w:p w:rsidR="00E72E01" w:rsidRPr="00747918" w:rsidRDefault="00B93578" w:rsidP="005A2FBE">
      <w:pPr>
        <w:rPr>
          <w:rFonts w:ascii="Arial" w:hAnsi="Arial" w:cs="Arial"/>
        </w:rPr>
      </w:pPr>
      <w:r w:rsidRPr="00747918">
        <w:rPr>
          <w:rFonts w:ascii="Arial" w:hAnsi="Arial" w:cs="Arial"/>
        </w:rPr>
        <w:t>Appendix 5:</w:t>
      </w:r>
      <w:r w:rsidR="00A70430" w:rsidRPr="00747918">
        <w:rPr>
          <w:rFonts w:ascii="Arial" w:hAnsi="Arial" w:cs="Arial"/>
        </w:rPr>
        <w:t xml:space="preserve"> </w:t>
      </w:r>
      <w:r w:rsidR="00772049" w:rsidRPr="00747918">
        <w:rPr>
          <w:rFonts w:ascii="Arial" w:hAnsi="Arial" w:cs="Arial"/>
        </w:rPr>
        <w:t>Keynsham &amp; Chew Valley Secondary Behaviour and Attendance Panel</w:t>
      </w:r>
    </w:p>
    <w:p w:rsidR="00B93578" w:rsidRPr="00A617F6" w:rsidRDefault="00B93578" w:rsidP="005A2FBE">
      <w:pPr>
        <w:rPr>
          <w:rFonts w:ascii="Arial" w:hAnsi="Arial" w:cs="Arial"/>
        </w:rPr>
      </w:pPr>
      <w:r w:rsidRPr="00747918">
        <w:rPr>
          <w:rFonts w:ascii="Arial" w:hAnsi="Arial" w:cs="Arial"/>
        </w:rPr>
        <w:t xml:space="preserve">Appendix 6: </w:t>
      </w:r>
      <w:r w:rsidR="00772049" w:rsidRPr="00747918">
        <w:rPr>
          <w:rFonts w:ascii="Arial" w:hAnsi="Arial" w:cs="Arial"/>
        </w:rPr>
        <w:t>Norton Radstock Secondary Behaviour and Attendance Panel</w:t>
      </w:r>
      <w:r w:rsidR="0072250B" w:rsidRPr="00A617F6">
        <w:rPr>
          <w:rFonts w:ascii="Arial" w:hAnsi="Arial" w:cs="Arial"/>
        </w:rPr>
        <w:t xml:space="preserve"> </w:t>
      </w:r>
    </w:p>
    <w:p w:rsidR="00B93578" w:rsidRDefault="00B93578" w:rsidP="005A2FBE">
      <w:pPr>
        <w:rPr>
          <w:rFonts w:ascii="Arial" w:hAnsi="Arial" w:cs="Arial"/>
        </w:rPr>
      </w:pPr>
      <w:r w:rsidRPr="00BD63A6">
        <w:rPr>
          <w:rFonts w:ascii="Arial" w:hAnsi="Arial" w:cs="Arial"/>
        </w:rPr>
        <w:t>Appendix 7:</w:t>
      </w:r>
      <w:r w:rsidR="00D85F48" w:rsidRPr="00BD63A6">
        <w:rPr>
          <w:rFonts w:ascii="Arial" w:hAnsi="Arial" w:cs="Arial"/>
        </w:rPr>
        <w:t xml:space="preserve"> </w:t>
      </w:r>
      <w:r w:rsidR="00772049" w:rsidRPr="00BD63A6">
        <w:rPr>
          <w:rFonts w:ascii="Arial" w:hAnsi="Arial" w:cs="Arial"/>
        </w:rPr>
        <w:t>Bath Secondary Behaviour and Attendance Panel</w:t>
      </w:r>
    </w:p>
    <w:p w:rsidR="0034310B" w:rsidRDefault="0034310B" w:rsidP="00A3216B">
      <w:pPr>
        <w:autoSpaceDE w:val="0"/>
        <w:autoSpaceDN w:val="0"/>
        <w:adjustRightInd w:val="0"/>
        <w:rPr>
          <w:rFonts w:ascii="Cambria" w:hAnsi="Cambria" w:cs="Cambria"/>
          <w:b/>
          <w:color w:val="000000"/>
          <w:sz w:val="32"/>
          <w:szCs w:val="32"/>
        </w:rPr>
      </w:pPr>
    </w:p>
    <w:p w:rsidR="0034310B" w:rsidRDefault="0034310B" w:rsidP="00A3216B">
      <w:pPr>
        <w:autoSpaceDE w:val="0"/>
        <w:autoSpaceDN w:val="0"/>
        <w:adjustRightInd w:val="0"/>
        <w:rPr>
          <w:rFonts w:ascii="Cambria" w:hAnsi="Cambria" w:cs="Cambria"/>
          <w:b/>
          <w:color w:val="000000"/>
          <w:sz w:val="32"/>
          <w:szCs w:val="32"/>
        </w:rPr>
      </w:pPr>
    </w:p>
    <w:p w:rsidR="0034310B" w:rsidRDefault="0034310B" w:rsidP="00A3216B">
      <w:pPr>
        <w:autoSpaceDE w:val="0"/>
        <w:autoSpaceDN w:val="0"/>
        <w:adjustRightInd w:val="0"/>
        <w:rPr>
          <w:rFonts w:ascii="Cambria" w:hAnsi="Cambria" w:cs="Cambria"/>
          <w:b/>
          <w:color w:val="000000"/>
          <w:sz w:val="32"/>
          <w:szCs w:val="32"/>
        </w:rPr>
      </w:pPr>
    </w:p>
    <w:p w:rsidR="0034310B" w:rsidRDefault="0034310B" w:rsidP="00A3216B">
      <w:pPr>
        <w:autoSpaceDE w:val="0"/>
        <w:autoSpaceDN w:val="0"/>
        <w:adjustRightInd w:val="0"/>
        <w:rPr>
          <w:rFonts w:ascii="Cambria" w:hAnsi="Cambria" w:cs="Cambria"/>
          <w:b/>
          <w:color w:val="000000"/>
          <w:sz w:val="32"/>
          <w:szCs w:val="32"/>
        </w:rPr>
      </w:pPr>
    </w:p>
    <w:p w:rsidR="0034310B" w:rsidRDefault="0034310B" w:rsidP="00A3216B">
      <w:pPr>
        <w:autoSpaceDE w:val="0"/>
        <w:autoSpaceDN w:val="0"/>
        <w:adjustRightInd w:val="0"/>
        <w:rPr>
          <w:rFonts w:ascii="Cambria" w:hAnsi="Cambria" w:cs="Cambria"/>
          <w:b/>
          <w:color w:val="000000"/>
          <w:sz w:val="32"/>
          <w:szCs w:val="32"/>
        </w:rPr>
      </w:pPr>
    </w:p>
    <w:p w:rsidR="0034310B" w:rsidRDefault="0034310B" w:rsidP="00A3216B">
      <w:pPr>
        <w:autoSpaceDE w:val="0"/>
        <w:autoSpaceDN w:val="0"/>
        <w:adjustRightInd w:val="0"/>
        <w:rPr>
          <w:rFonts w:ascii="Cambria" w:hAnsi="Cambria" w:cs="Cambria"/>
          <w:b/>
          <w:color w:val="000000"/>
          <w:sz w:val="32"/>
          <w:szCs w:val="32"/>
        </w:rPr>
      </w:pPr>
    </w:p>
    <w:p w:rsidR="0034310B" w:rsidRDefault="0034310B" w:rsidP="00A3216B">
      <w:pPr>
        <w:autoSpaceDE w:val="0"/>
        <w:autoSpaceDN w:val="0"/>
        <w:adjustRightInd w:val="0"/>
        <w:rPr>
          <w:rFonts w:ascii="Cambria" w:hAnsi="Cambria" w:cs="Cambria"/>
          <w:b/>
          <w:color w:val="000000"/>
          <w:sz w:val="32"/>
          <w:szCs w:val="32"/>
        </w:rPr>
      </w:pPr>
    </w:p>
    <w:p w:rsidR="0034310B" w:rsidRDefault="0034310B" w:rsidP="00A3216B">
      <w:pPr>
        <w:autoSpaceDE w:val="0"/>
        <w:autoSpaceDN w:val="0"/>
        <w:adjustRightInd w:val="0"/>
        <w:rPr>
          <w:rFonts w:ascii="Cambria" w:hAnsi="Cambria" w:cs="Cambria"/>
          <w:b/>
          <w:color w:val="000000"/>
          <w:sz w:val="32"/>
          <w:szCs w:val="32"/>
        </w:rPr>
      </w:pPr>
    </w:p>
    <w:p w:rsidR="0034310B" w:rsidRDefault="0034310B" w:rsidP="00A3216B">
      <w:pPr>
        <w:autoSpaceDE w:val="0"/>
        <w:autoSpaceDN w:val="0"/>
        <w:adjustRightInd w:val="0"/>
        <w:rPr>
          <w:rFonts w:ascii="Cambria" w:hAnsi="Cambria" w:cs="Cambria"/>
          <w:b/>
          <w:color w:val="000000"/>
          <w:sz w:val="32"/>
          <w:szCs w:val="32"/>
        </w:rPr>
      </w:pPr>
    </w:p>
    <w:p w:rsidR="0034310B" w:rsidRDefault="0034310B" w:rsidP="00A3216B">
      <w:pPr>
        <w:autoSpaceDE w:val="0"/>
        <w:autoSpaceDN w:val="0"/>
        <w:adjustRightInd w:val="0"/>
        <w:rPr>
          <w:rFonts w:ascii="Cambria" w:hAnsi="Cambria" w:cs="Cambria"/>
          <w:b/>
          <w:color w:val="000000"/>
          <w:sz w:val="32"/>
          <w:szCs w:val="32"/>
        </w:rPr>
      </w:pPr>
    </w:p>
    <w:p w:rsidR="0034310B" w:rsidRDefault="0034310B" w:rsidP="00A3216B">
      <w:pPr>
        <w:autoSpaceDE w:val="0"/>
        <w:autoSpaceDN w:val="0"/>
        <w:adjustRightInd w:val="0"/>
        <w:rPr>
          <w:rFonts w:ascii="Cambria" w:hAnsi="Cambria" w:cs="Cambria"/>
          <w:b/>
          <w:color w:val="000000"/>
          <w:sz w:val="32"/>
          <w:szCs w:val="32"/>
        </w:rPr>
      </w:pPr>
    </w:p>
    <w:p w:rsidR="0034310B" w:rsidRDefault="0034310B" w:rsidP="00A3216B">
      <w:pPr>
        <w:autoSpaceDE w:val="0"/>
        <w:autoSpaceDN w:val="0"/>
        <w:adjustRightInd w:val="0"/>
        <w:rPr>
          <w:rFonts w:ascii="Cambria" w:hAnsi="Cambria" w:cs="Cambria"/>
          <w:b/>
          <w:color w:val="000000"/>
          <w:sz w:val="32"/>
          <w:szCs w:val="32"/>
        </w:rPr>
      </w:pPr>
    </w:p>
    <w:p w:rsidR="0034310B" w:rsidRDefault="0034310B" w:rsidP="00A3216B">
      <w:pPr>
        <w:autoSpaceDE w:val="0"/>
        <w:autoSpaceDN w:val="0"/>
        <w:adjustRightInd w:val="0"/>
        <w:rPr>
          <w:rFonts w:ascii="Cambria" w:hAnsi="Cambria" w:cs="Cambria"/>
          <w:b/>
          <w:color w:val="000000"/>
          <w:sz w:val="32"/>
          <w:szCs w:val="32"/>
        </w:rPr>
      </w:pPr>
    </w:p>
    <w:p w:rsidR="0034310B" w:rsidRDefault="0034310B" w:rsidP="00A3216B">
      <w:pPr>
        <w:autoSpaceDE w:val="0"/>
        <w:autoSpaceDN w:val="0"/>
        <w:adjustRightInd w:val="0"/>
        <w:rPr>
          <w:rFonts w:ascii="Cambria" w:hAnsi="Cambria" w:cs="Cambria"/>
          <w:b/>
          <w:color w:val="000000"/>
          <w:sz w:val="32"/>
          <w:szCs w:val="32"/>
        </w:rPr>
      </w:pPr>
    </w:p>
    <w:p w:rsidR="00A3216B" w:rsidRPr="00A3216B" w:rsidRDefault="00A3216B" w:rsidP="00A3216B">
      <w:pPr>
        <w:autoSpaceDE w:val="0"/>
        <w:autoSpaceDN w:val="0"/>
        <w:adjustRightInd w:val="0"/>
        <w:rPr>
          <w:rFonts w:ascii="Cambria" w:hAnsi="Cambria" w:cs="Cambria"/>
          <w:b/>
          <w:color w:val="000000"/>
          <w:sz w:val="32"/>
          <w:szCs w:val="32"/>
        </w:rPr>
      </w:pPr>
      <w:r w:rsidRPr="00A3216B">
        <w:rPr>
          <w:rFonts w:ascii="Cambria" w:hAnsi="Cambria" w:cs="Cambria"/>
          <w:b/>
          <w:color w:val="000000"/>
          <w:sz w:val="32"/>
          <w:szCs w:val="32"/>
        </w:rPr>
        <w:lastRenderedPageBreak/>
        <w:t>Appendix 1</w:t>
      </w:r>
    </w:p>
    <w:p w:rsidR="00A3216B" w:rsidRDefault="00A3216B" w:rsidP="006B6E2C">
      <w:pPr>
        <w:rPr>
          <w:rFonts w:ascii="Arial" w:hAnsi="Arial" w:cs="Arial"/>
          <w:b/>
          <w:u w:val="single"/>
        </w:rPr>
      </w:pPr>
    </w:p>
    <w:p w:rsidR="00A3216B" w:rsidRDefault="00A3216B" w:rsidP="006B6E2C">
      <w:pPr>
        <w:rPr>
          <w:rFonts w:ascii="Arial" w:hAnsi="Arial" w:cs="Arial"/>
          <w:b/>
          <w:u w:val="single"/>
        </w:rPr>
      </w:pPr>
    </w:p>
    <w:p w:rsidR="006B6E2C" w:rsidRPr="00DF5921" w:rsidRDefault="00772049" w:rsidP="006B6E2C">
      <w:pPr>
        <w:rPr>
          <w:rFonts w:ascii="Arial" w:hAnsi="Arial" w:cs="Arial"/>
        </w:rPr>
      </w:pPr>
      <w:r w:rsidRPr="00DF5921">
        <w:rPr>
          <w:rFonts w:ascii="Arial" w:hAnsi="Arial" w:cs="Arial"/>
          <w:b/>
          <w:u w:val="single"/>
        </w:rPr>
        <w:t>F</w:t>
      </w:r>
      <w:r w:rsidR="006B6E2C" w:rsidRPr="00DF5921">
        <w:rPr>
          <w:rFonts w:ascii="Arial" w:hAnsi="Arial" w:cs="Arial"/>
          <w:b/>
          <w:u w:val="single"/>
        </w:rPr>
        <w:t>unding for 201</w:t>
      </w:r>
      <w:r w:rsidR="004D3E91" w:rsidRPr="00DF5921">
        <w:rPr>
          <w:rFonts w:ascii="Arial" w:hAnsi="Arial" w:cs="Arial"/>
          <w:b/>
          <w:u w:val="single"/>
        </w:rPr>
        <w:t>8</w:t>
      </w:r>
      <w:r w:rsidR="006B6E2C" w:rsidRPr="00DF5921">
        <w:rPr>
          <w:rFonts w:ascii="Arial" w:hAnsi="Arial" w:cs="Arial"/>
          <w:b/>
          <w:u w:val="single"/>
        </w:rPr>
        <w:t>/1</w:t>
      </w:r>
      <w:r w:rsidR="004D3E91" w:rsidRPr="00DF5921">
        <w:rPr>
          <w:rFonts w:ascii="Arial" w:hAnsi="Arial" w:cs="Arial"/>
          <w:b/>
          <w:u w:val="single"/>
        </w:rPr>
        <w:t>9</w:t>
      </w:r>
      <w:r w:rsidR="006B6E2C" w:rsidRPr="00DF5921">
        <w:rPr>
          <w:rFonts w:ascii="Arial" w:hAnsi="Arial" w:cs="Arial"/>
          <w:b/>
          <w:u w:val="single"/>
        </w:rPr>
        <w:t xml:space="preserve"> Year</w:t>
      </w:r>
      <w:r w:rsidR="006B6E2C" w:rsidRPr="00DF5921">
        <w:rPr>
          <w:rFonts w:ascii="Arial" w:hAnsi="Arial" w:cs="Arial"/>
          <w:b/>
          <w:u w:val="single"/>
        </w:rPr>
        <w:tab/>
      </w:r>
      <w:r w:rsidR="004D3E91" w:rsidRPr="00DF5921">
        <w:rPr>
          <w:rFonts w:ascii="Arial" w:hAnsi="Arial" w:cs="Arial"/>
          <w:b/>
          <w:u w:val="single"/>
        </w:rPr>
        <w:t xml:space="preserve"> to be updated</w:t>
      </w:r>
      <w:r w:rsidR="006B6E2C" w:rsidRPr="00DF5921">
        <w:rPr>
          <w:rFonts w:ascii="Arial" w:hAnsi="Arial" w:cs="Arial"/>
        </w:rPr>
        <w:tab/>
      </w:r>
      <w:r w:rsidR="006B6E2C" w:rsidRPr="00DF5921">
        <w:rPr>
          <w:rFonts w:ascii="Arial" w:hAnsi="Arial" w:cs="Arial"/>
        </w:rPr>
        <w:tab/>
      </w:r>
      <w:r w:rsidR="006B6E2C" w:rsidRPr="00DF5921">
        <w:rPr>
          <w:rFonts w:ascii="Arial" w:hAnsi="Arial" w:cs="Arial"/>
        </w:rPr>
        <w:tab/>
      </w:r>
      <w:r w:rsidR="006B6E2C" w:rsidRPr="00DF5921">
        <w:rPr>
          <w:rFonts w:ascii="Arial" w:hAnsi="Arial" w:cs="Arial"/>
        </w:rPr>
        <w:tab/>
      </w:r>
      <w:r w:rsidR="006B6E2C" w:rsidRPr="00DF5921">
        <w:rPr>
          <w:rFonts w:ascii="Arial" w:hAnsi="Arial" w:cs="Arial"/>
        </w:rPr>
        <w:tab/>
      </w:r>
      <w:r w:rsidR="006B6E2C" w:rsidRPr="00DF5921">
        <w:rPr>
          <w:rFonts w:ascii="Arial" w:hAnsi="Arial" w:cs="Arial"/>
        </w:rPr>
        <w:tab/>
      </w:r>
      <w:r w:rsidR="006B6E2C" w:rsidRPr="00DF5921">
        <w:rPr>
          <w:rFonts w:ascii="Arial" w:hAnsi="Arial" w:cs="Arial"/>
        </w:rPr>
        <w:tab/>
      </w:r>
    </w:p>
    <w:p w:rsidR="006B6E2C" w:rsidRPr="00DF5921" w:rsidRDefault="006B6E2C" w:rsidP="006B6E2C">
      <w:pPr>
        <w:rPr>
          <w:rFonts w:ascii="Arial" w:hAnsi="Arial" w:cs="Arial"/>
        </w:rPr>
      </w:pPr>
    </w:p>
    <w:p w:rsidR="006B6E2C" w:rsidRPr="00DF5921" w:rsidRDefault="006B6E2C" w:rsidP="006B6E2C">
      <w:pPr>
        <w:rPr>
          <w:rFonts w:ascii="Arial" w:hAnsi="Arial" w:cs="Arial"/>
        </w:rPr>
      </w:pPr>
      <w:r w:rsidRPr="00DF5921">
        <w:rPr>
          <w:rFonts w:ascii="Arial" w:hAnsi="Arial" w:cs="Arial"/>
        </w:rPr>
        <w:t xml:space="preserve">The </w:t>
      </w:r>
      <w:r w:rsidR="00A3216B" w:rsidRPr="00DF5921">
        <w:rPr>
          <w:rFonts w:ascii="Arial" w:hAnsi="Arial" w:cs="Arial"/>
        </w:rPr>
        <w:t xml:space="preserve">main </w:t>
      </w:r>
      <w:r w:rsidRPr="00DF5921">
        <w:rPr>
          <w:rFonts w:ascii="Arial" w:hAnsi="Arial" w:cs="Arial"/>
        </w:rPr>
        <w:t>allocations to each panel for 201</w:t>
      </w:r>
      <w:r w:rsidR="004D3E91" w:rsidRPr="00DF5921">
        <w:rPr>
          <w:rFonts w:ascii="Arial" w:hAnsi="Arial" w:cs="Arial"/>
        </w:rPr>
        <w:t>8</w:t>
      </w:r>
      <w:r w:rsidRPr="00DF5921">
        <w:rPr>
          <w:rFonts w:ascii="Arial" w:hAnsi="Arial" w:cs="Arial"/>
        </w:rPr>
        <w:t>/1</w:t>
      </w:r>
      <w:r w:rsidR="004D3E91" w:rsidRPr="00DF5921">
        <w:rPr>
          <w:rFonts w:ascii="Arial" w:hAnsi="Arial" w:cs="Arial"/>
        </w:rPr>
        <w:t>9</w:t>
      </w:r>
      <w:r w:rsidR="00273608" w:rsidRPr="00DF5921">
        <w:rPr>
          <w:rFonts w:ascii="Arial" w:hAnsi="Arial" w:cs="Arial"/>
        </w:rPr>
        <w:t xml:space="preserve"> </w:t>
      </w:r>
      <w:r w:rsidRPr="00DF5921">
        <w:rPr>
          <w:rFonts w:ascii="Arial" w:hAnsi="Arial" w:cs="Arial"/>
        </w:rPr>
        <w:t>financial year are:</w:t>
      </w:r>
    </w:p>
    <w:p w:rsidR="006B6E2C" w:rsidRPr="00DF5921" w:rsidRDefault="006B6E2C" w:rsidP="006B6E2C">
      <w:pPr>
        <w:rPr>
          <w:rFonts w:ascii="Arial" w:hAnsi="Arial" w:cs="Arial"/>
        </w:rPr>
      </w:pPr>
    </w:p>
    <w:tbl>
      <w:tblPr>
        <w:tblW w:w="9255" w:type="dxa"/>
        <w:tblInd w:w="108" w:type="dxa"/>
        <w:tblLook w:val="04A0" w:firstRow="1" w:lastRow="0" w:firstColumn="1" w:lastColumn="0" w:noHBand="0" w:noVBand="1"/>
      </w:tblPr>
      <w:tblGrid>
        <w:gridCol w:w="4300"/>
        <w:gridCol w:w="1620"/>
        <w:gridCol w:w="2273"/>
        <w:gridCol w:w="1062"/>
      </w:tblGrid>
      <w:tr w:rsidR="00922006" w:rsidRPr="00DF5921" w:rsidTr="00922006">
        <w:trPr>
          <w:trHeight w:val="690"/>
        </w:trPr>
        <w:tc>
          <w:tcPr>
            <w:tcW w:w="4300" w:type="dxa"/>
            <w:tcBorders>
              <w:top w:val="nil"/>
              <w:left w:val="nil"/>
              <w:bottom w:val="nil"/>
              <w:right w:val="nil"/>
            </w:tcBorders>
            <w:shd w:val="clear" w:color="auto" w:fill="auto"/>
            <w:vAlign w:val="bottom"/>
            <w:hideMark/>
          </w:tcPr>
          <w:p w:rsidR="00922006" w:rsidRPr="00DF5921" w:rsidRDefault="00922006">
            <w:pPr>
              <w:rPr>
                <w:rFonts w:ascii="Arial" w:hAnsi="Arial" w:cs="Arial"/>
                <w:b/>
                <w:bCs/>
                <w:sz w:val="20"/>
                <w:szCs w:val="20"/>
              </w:rPr>
            </w:pPr>
            <w:r w:rsidRPr="00DF5921">
              <w:rPr>
                <w:rFonts w:ascii="Arial" w:hAnsi="Arial" w:cs="Arial"/>
                <w:b/>
                <w:bCs/>
                <w:sz w:val="20"/>
                <w:szCs w:val="20"/>
              </w:rPr>
              <w:t>Panel name</w:t>
            </w:r>
          </w:p>
        </w:tc>
        <w:tc>
          <w:tcPr>
            <w:tcW w:w="1620" w:type="dxa"/>
            <w:tcBorders>
              <w:top w:val="nil"/>
              <w:left w:val="nil"/>
              <w:bottom w:val="nil"/>
              <w:right w:val="nil"/>
            </w:tcBorders>
            <w:shd w:val="clear" w:color="auto" w:fill="auto"/>
            <w:vAlign w:val="bottom"/>
            <w:hideMark/>
          </w:tcPr>
          <w:p w:rsidR="00922006" w:rsidRPr="00DF5921" w:rsidRDefault="00922006">
            <w:pPr>
              <w:rPr>
                <w:rFonts w:ascii="Arial" w:hAnsi="Arial" w:cs="Arial"/>
                <w:b/>
                <w:bCs/>
                <w:sz w:val="20"/>
                <w:szCs w:val="20"/>
              </w:rPr>
            </w:pPr>
            <w:r w:rsidRPr="00DF5921">
              <w:rPr>
                <w:rFonts w:ascii="Arial" w:hAnsi="Arial" w:cs="Arial"/>
                <w:b/>
                <w:bCs/>
                <w:sz w:val="20"/>
                <w:szCs w:val="20"/>
              </w:rPr>
              <w:t>Funded by LA</w:t>
            </w:r>
          </w:p>
        </w:tc>
        <w:tc>
          <w:tcPr>
            <w:tcW w:w="2273" w:type="dxa"/>
            <w:tcBorders>
              <w:top w:val="nil"/>
              <w:left w:val="nil"/>
              <w:bottom w:val="nil"/>
              <w:right w:val="nil"/>
            </w:tcBorders>
            <w:shd w:val="clear" w:color="auto" w:fill="auto"/>
            <w:vAlign w:val="bottom"/>
            <w:hideMark/>
          </w:tcPr>
          <w:p w:rsidR="00922006" w:rsidRPr="00DF5921" w:rsidRDefault="00922006">
            <w:pPr>
              <w:rPr>
                <w:rFonts w:ascii="Arial" w:hAnsi="Arial" w:cs="Arial"/>
                <w:b/>
                <w:bCs/>
                <w:sz w:val="20"/>
                <w:szCs w:val="20"/>
              </w:rPr>
            </w:pPr>
            <w:r w:rsidRPr="00DF5921">
              <w:rPr>
                <w:rFonts w:ascii="Arial" w:hAnsi="Arial" w:cs="Arial"/>
                <w:b/>
                <w:bCs/>
                <w:sz w:val="20"/>
                <w:szCs w:val="20"/>
              </w:rPr>
              <w:t>Panel to invoice academies/contribute</w:t>
            </w:r>
          </w:p>
        </w:tc>
        <w:tc>
          <w:tcPr>
            <w:tcW w:w="1062" w:type="dxa"/>
            <w:tcBorders>
              <w:top w:val="nil"/>
              <w:left w:val="nil"/>
              <w:bottom w:val="nil"/>
              <w:right w:val="nil"/>
            </w:tcBorders>
            <w:shd w:val="clear" w:color="auto" w:fill="auto"/>
            <w:vAlign w:val="bottom"/>
            <w:hideMark/>
          </w:tcPr>
          <w:p w:rsidR="00922006" w:rsidRPr="00DF5921" w:rsidRDefault="00922006">
            <w:pPr>
              <w:rPr>
                <w:rFonts w:ascii="Arial" w:hAnsi="Arial" w:cs="Arial"/>
                <w:b/>
                <w:bCs/>
                <w:sz w:val="20"/>
                <w:szCs w:val="20"/>
              </w:rPr>
            </w:pPr>
            <w:r w:rsidRPr="00DF5921">
              <w:rPr>
                <w:rFonts w:ascii="Arial" w:hAnsi="Arial" w:cs="Arial"/>
                <w:b/>
                <w:bCs/>
                <w:sz w:val="20"/>
                <w:szCs w:val="20"/>
              </w:rPr>
              <w:t>Total available</w:t>
            </w:r>
          </w:p>
        </w:tc>
      </w:tr>
      <w:tr w:rsidR="00922006" w:rsidRPr="00DF5921" w:rsidTr="00922006">
        <w:trPr>
          <w:trHeight w:val="255"/>
        </w:trPr>
        <w:tc>
          <w:tcPr>
            <w:tcW w:w="4300" w:type="dxa"/>
            <w:tcBorders>
              <w:top w:val="nil"/>
              <w:left w:val="nil"/>
              <w:bottom w:val="nil"/>
              <w:right w:val="nil"/>
            </w:tcBorders>
            <w:shd w:val="clear" w:color="auto" w:fill="auto"/>
            <w:noWrap/>
            <w:vAlign w:val="bottom"/>
            <w:hideMark/>
          </w:tcPr>
          <w:p w:rsidR="00922006" w:rsidRPr="00DF5921" w:rsidRDefault="00922006">
            <w:pPr>
              <w:rPr>
                <w:rFonts w:ascii="Arial" w:hAnsi="Arial" w:cs="Arial"/>
                <w:sz w:val="20"/>
                <w:szCs w:val="20"/>
              </w:rPr>
            </w:pPr>
            <w:r w:rsidRPr="00DF5921">
              <w:rPr>
                <w:rFonts w:ascii="Arial" w:hAnsi="Arial" w:cs="Arial"/>
                <w:sz w:val="20"/>
                <w:szCs w:val="20"/>
              </w:rPr>
              <w:t>Keynsham and Chew Valley Primary Panel</w:t>
            </w:r>
          </w:p>
        </w:tc>
        <w:tc>
          <w:tcPr>
            <w:tcW w:w="1620" w:type="dxa"/>
            <w:tcBorders>
              <w:top w:val="nil"/>
              <w:left w:val="nil"/>
              <w:bottom w:val="nil"/>
              <w:right w:val="nil"/>
            </w:tcBorders>
            <w:shd w:val="clear" w:color="auto" w:fill="auto"/>
            <w:noWrap/>
            <w:vAlign w:val="bottom"/>
            <w:hideMark/>
          </w:tcPr>
          <w:p w:rsidR="00922006" w:rsidRPr="00DF5921" w:rsidRDefault="00DF5921">
            <w:pPr>
              <w:jc w:val="right"/>
              <w:rPr>
                <w:rFonts w:ascii="Arial" w:hAnsi="Arial" w:cs="Arial"/>
                <w:sz w:val="20"/>
                <w:szCs w:val="20"/>
              </w:rPr>
            </w:pPr>
            <w:r w:rsidRPr="00DF5921">
              <w:rPr>
                <w:rFonts w:ascii="Arial" w:hAnsi="Arial" w:cs="Arial"/>
                <w:sz w:val="20"/>
                <w:szCs w:val="20"/>
              </w:rPr>
              <w:t>0</w:t>
            </w:r>
          </w:p>
        </w:tc>
        <w:tc>
          <w:tcPr>
            <w:tcW w:w="2273" w:type="dxa"/>
            <w:tcBorders>
              <w:top w:val="nil"/>
              <w:left w:val="nil"/>
              <w:bottom w:val="nil"/>
              <w:right w:val="nil"/>
            </w:tcBorders>
            <w:shd w:val="clear" w:color="auto" w:fill="auto"/>
            <w:noWrap/>
            <w:vAlign w:val="bottom"/>
            <w:hideMark/>
          </w:tcPr>
          <w:p w:rsidR="00922006" w:rsidRPr="00DF5921" w:rsidRDefault="00DF5921">
            <w:pPr>
              <w:jc w:val="right"/>
              <w:rPr>
                <w:rFonts w:ascii="Arial" w:hAnsi="Arial" w:cs="Arial"/>
                <w:sz w:val="20"/>
                <w:szCs w:val="20"/>
              </w:rPr>
            </w:pPr>
            <w:r w:rsidRPr="00DF5921">
              <w:rPr>
                <w:rFonts w:ascii="Arial" w:hAnsi="Arial" w:cs="Arial"/>
                <w:sz w:val="20"/>
                <w:szCs w:val="20"/>
              </w:rPr>
              <w:t>117,973</w:t>
            </w:r>
          </w:p>
        </w:tc>
        <w:tc>
          <w:tcPr>
            <w:tcW w:w="1062" w:type="dxa"/>
            <w:tcBorders>
              <w:top w:val="nil"/>
              <w:left w:val="nil"/>
              <w:bottom w:val="nil"/>
              <w:right w:val="nil"/>
            </w:tcBorders>
            <w:shd w:val="clear" w:color="auto" w:fill="auto"/>
            <w:noWrap/>
            <w:vAlign w:val="bottom"/>
            <w:hideMark/>
          </w:tcPr>
          <w:p w:rsidR="00922006" w:rsidRPr="00DF5921" w:rsidRDefault="00DF5921" w:rsidP="00DF5921">
            <w:pPr>
              <w:jc w:val="right"/>
              <w:rPr>
                <w:rFonts w:ascii="Arial" w:hAnsi="Arial" w:cs="Arial"/>
                <w:sz w:val="20"/>
                <w:szCs w:val="20"/>
              </w:rPr>
            </w:pPr>
            <w:r w:rsidRPr="00DF5921">
              <w:rPr>
                <w:rFonts w:ascii="Arial" w:hAnsi="Arial" w:cs="Arial"/>
                <w:sz w:val="20"/>
                <w:szCs w:val="20"/>
              </w:rPr>
              <w:t>117,973</w:t>
            </w:r>
          </w:p>
        </w:tc>
      </w:tr>
      <w:tr w:rsidR="00922006" w:rsidRPr="00DF5921" w:rsidTr="00922006">
        <w:trPr>
          <w:trHeight w:val="255"/>
        </w:trPr>
        <w:tc>
          <w:tcPr>
            <w:tcW w:w="4300" w:type="dxa"/>
            <w:tcBorders>
              <w:top w:val="nil"/>
              <w:left w:val="nil"/>
              <w:bottom w:val="nil"/>
              <w:right w:val="nil"/>
            </w:tcBorders>
            <w:shd w:val="clear" w:color="auto" w:fill="auto"/>
            <w:noWrap/>
            <w:vAlign w:val="bottom"/>
            <w:hideMark/>
          </w:tcPr>
          <w:p w:rsidR="00922006" w:rsidRPr="00DF5921" w:rsidRDefault="00922006">
            <w:pPr>
              <w:rPr>
                <w:rFonts w:ascii="Arial" w:hAnsi="Arial" w:cs="Arial"/>
                <w:sz w:val="20"/>
                <w:szCs w:val="20"/>
              </w:rPr>
            </w:pPr>
            <w:r w:rsidRPr="00DF5921">
              <w:rPr>
                <w:rFonts w:ascii="Arial" w:hAnsi="Arial" w:cs="Arial"/>
                <w:sz w:val="20"/>
                <w:szCs w:val="20"/>
              </w:rPr>
              <w:t>Bath Primary Panel</w:t>
            </w:r>
          </w:p>
        </w:tc>
        <w:tc>
          <w:tcPr>
            <w:tcW w:w="1620" w:type="dxa"/>
            <w:tcBorders>
              <w:top w:val="nil"/>
              <w:left w:val="nil"/>
              <w:bottom w:val="nil"/>
              <w:right w:val="nil"/>
            </w:tcBorders>
            <w:shd w:val="clear" w:color="auto" w:fill="auto"/>
            <w:noWrap/>
            <w:vAlign w:val="bottom"/>
            <w:hideMark/>
          </w:tcPr>
          <w:p w:rsidR="00922006" w:rsidRPr="00DF5921" w:rsidRDefault="00DF5921">
            <w:pPr>
              <w:jc w:val="right"/>
              <w:rPr>
                <w:rFonts w:ascii="Arial" w:hAnsi="Arial" w:cs="Arial"/>
                <w:sz w:val="20"/>
                <w:szCs w:val="20"/>
              </w:rPr>
            </w:pPr>
            <w:r w:rsidRPr="00DF5921">
              <w:rPr>
                <w:rFonts w:ascii="Arial" w:hAnsi="Arial" w:cs="Arial"/>
                <w:sz w:val="20"/>
                <w:szCs w:val="20"/>
              </w:rPr>
              <w:t>60,081</w:t>
            </w:r>
          </w:p>
        </w:tc>
        <w:tc>
          <w:tcPr>
            <w:tcW w:w="2273" w:type="dxa"/>
            <w:tcBorders>
              <w:top w:val="nil"/>
              <w:left w:val="nil"/>
              <w:bottom w:val="nil"/>
              <w:right w:val="nil"/>
            </w:tcBorders>
            <w:shd w:val="clear" w:color="auto" w:fill="auto"/>
            <w:noWrap/>
            <w:vAlign w:val="bottom"/>
            <w:hideMark/>
          </w:tcPr>
          <w:p w:rsidR="00922006" w:rsidRPr="00DF5921" w:rsidRDefault="00DF5921" w:rsidP="00DF5921">
            <w:pPr>
              <w:jc w:val="right"/>
              <w:rPr>
                <w:rFonts w:ascii="Arial" w:hAnsi="Arial" w:cs="Arial"/>
                <w:sz w:val="20"/>
                <w:szCs w:val="20"/>
              </w:rPr>
            </w:pPr>
            <w:r w:rsidRPr="00DF5921">
              <w:rPr>
                <w:rFonts w:ascii="Arial" w:hAnsi="Arial" w:cs="Arial"/>
                <w:sz w:val="20"/>
                <w:szCs w:val="20"/>
              </w:rPr>
              <w:t>210,393</w:t>
            </w:r>
          </w:p>
        </w:tc>
        <w:tc>
          <w:tcPr>
            <w:tcW w:w="1062" w:type="dxa"/>
            <w:tcBorders>
              <w:top w:val="nil"/>
              <w:left w:val="nil"/>
              <w:bottom w:val="nil"/>
              <w:right w:val="nil"/>
            </w:tcBorders>
            <w:shd w:val="clear" w:color="auto" w:fill="auto"/>
            <w:noWrap/>
            <w:vAlign w:val="bottom"/>
            <w:hideMark/>
          </w:tcPr>
          <w:p w:rsidR="00922006" w:rsidRPr="00DF5921" w:rsidRDefault="00DF5921" w:rsidP="00DF5921">
            <w:pPr>
              <w:jc w:val="right"/>
              <w:rPr>
                <w:rFonts w:ascii="Arial" w:hAnsi="Arial" w:cs="Arial"/>
                <w:sz w:val="20"/>
                <w:szCs w:val="20"/>
              </w:rPr>
            </w:pPr>
            <w:r w:rsidRPr="00DF5921">
              <w:rPr>
                <w:rFonts w:ascii="Arial" w:hAnsi="Arial" w:cs="Arial"/>
                <w:sz w:val="20"/>
                <w:szCs w:val="20"/>
              </w:rPr>
              <w:t>270,474</w:t>
            </w:r>
          </w:p>
        </w:tc>
      </w:tr>
      <w:tr w:rsidR="00922006" w:rsidRPr="00DF5921" w:rsidTr="00922006">
        <w:trPr>
          <w:trHeight w:val="255"/>
        </w:trPr>
        <w:tc>
          <w:tcPr>
            <w:tcW w:w="4300" w:type="dxa"/>
            <w:tcBorders>
              <w:top w:val="nil"/>
              <w:left w:val="nil"/>
              <w:bottom w:val="nil"/>
              <w:right w:val="nil"/>
            </w:tcBorders>
            <w:shd w:val="clear" w:color="auto" w:fill="auto"/>
            <w:noWrap/>
            <w:vAlign w:val="bottom"/>
            <w:hideMark/>
          </w:tcPr>
          <w:p w:rsidR="00922006" w:rsidRPr="00DF5921" w:rsidRDefault="00922006">
            <w:pPr>
              <w:rPr>
                <w:rFonts w:ascii="Arial" w:hAnsi="Arial" w:cs="Arial"/>
                <w:sz w:val="20"/>
                <w:szCs w:val="20"/>
              </w:rPr>
            </w:pPr>
            <w:r w:rsidRPr="00DF5921">
              <w:rPr>
                <w:rFonts w:ascii="Arial" w:hAnsi="Arial" w:cs="Arial"/>
                <w:sz w:val="20"/>
                <w:szCs w:val="20"/>
              </w:rPr>
              <w:t>Norton Radstock Primary Panel</w:t>
            </w:r>
          </w:p>
        </w:tc>
        <w:tc>
          <w:tcPr>
            <w:tcW w:w="1620" w:type="dxa"/>
            <w:tcBorders>
              <w:top w:val="nil"/>
              <w:left w:val="nil"/>
              <w:bottom w:val="nil"/>
              <w:right w:val="nil"/>
            </w:tcBorders>
            <w:shd w:val="clear" w:color="auto" w:fill="auto"/>
            <w:noWrap/>
            <w:vAlign w:val="bottom"/>
            <w:hideMark/>
          </w:tcPr>
          <w:p w:rsidR="00922006" w:rsidRPr="00DF5921" w:rsidRDefault="00DF5921">
            <w:pPr>
              <w:jc w:val="right"/>
              <w:rPr>
                <w:rFonts w:ascii="Arial" w:hAnsi="Arial" w:cs="Arial"/>
                <w:sz w:val="20"/>
                <w:szCs w:val="20"/>
              </w:rPr>
            </w:pPr>
            <w:r w:rsidRPr="00DF5921">
              <w:rPr>
                <w:rFonts w:ascii="Arial" w:hAnsi="Arial" w:cs="Arial"/>
                <w:sz w:val="20"/>
                <w:szCs w:val="20"/>
              </w:rPr>
              <w:t>68,459</w:t>
            </w:r>
          </w:p>
        </w:tc>
        <w:tc>
          <w:tcPr>
            <w:tcW w:w="2273" w:type="dxa"/>
            <w:tcBorders>
              <w:top w:val="nil"/>
              <w:left w:val="nil"/>
              <w:bottom w:val="nil"/>
              <w:right w:val="nil"/>
            </w:tcBorders>
            <w:shd w:val="clear" w:color="auto" w:fill="auto"/>
            <w:noWrap/>
            <w:vAlign w:val="bottom"/>
            <w:hideMark/>
          </w:tcPr>
          <w:p w:rsidR="00922006" w:rsidRPr="00DF5921" w:rsidRDefault="00DF5921">
            <w:pPr>
              <w:jc w:val="right"/>
              <w:rPr>
                <w:rFonts w:ascii="Arial" w:hAnsi="Arial" w:cs="Arial"/>
                <w:sz w:val="20"/>
                <w:szCs w:val="20"/>
              </w:rPr>
            </w:pPr>
            <w:r w:rsidRPr="00DF5921">
              <w:rPr>
                <w:rFonts w:ascii="Arial" w:hAnsi="Arial" w:cs="Arial"/>
                <w:sz w:val="20"/>
                <w:szCs w:val="20"/>
              </w:rPr>
              <w:t>93,677</w:t>
            </w:r>
          </w:p>
        </w:tc>
        <w:tc>
          <w:tcPr>
            <w:tcW w:w="1062" w:type="dxa"/>
            <w:tcBorders>
              <w:top w:val="nil"/>
              <w:left w:val="nil"/>
              <w:bottom w:val="nil"/>
              <w:right w:val="nil"/>
            </w:tcBorders>
            <w:shd w:val="clear" w:color="auto" w:fill="auto"/>
            <w:noWrap/>
            <w:vAlign w:val="bottom"/>
            <w:hideMark/>
          </w:tcPr>
          <w:p w:rsidR="00922006" w:rsidRPr="00DF5921" w:rsidRDefault="00DF5921">
            <w:pPr>
              <w:jc w:val="right"/>
              <w:rPr>
                <w:rFonts w:ascii="Arial" w:hAnsi="Arial" w:cs="Arial"/>
                <w:sz w:val="20"/>
                <w:szCs w:val="20"/>
              </w:rPr>
            </w:pPr>
            <w:r w:rsidRPr="00DF5921">
              <w:rPr>
                <w:rFonts w:ascii="Arial" w:hAnsi="Arial" w:cs="Arial"/>
                <w:sz w:val="20"/>
                <w:szCs w:val="20"/>
              </w:rPr>
              <w:t>162136</w:t>
            </w:r>
          </w:p>
        </w:tc>
      </w:tr>
      <w:tr w:rsidR="00922006" w:rsidRPr="00DF5921" w:rsidTr="00922006">
        <w:trPr>
          <w:trHeight w:val="255"/>
        </w:trPr>
        <w:tc>
          <w:tcPr>
            <w:tcW w:w="4300" w:type="dxa"/>
            <w:tcBorders>
              <w:top w:val="nil"/>
              <w:left w:val="nil"/>
              <w:bottom w:val="nil"/>
              <w:right w:val="nil"/>
            </w:tcBorders>
            <w:shd w:val="clear" w:color="auto" w:fill="auto"/>
            <w:noWrap/>
            <w:vAlign w:val="bottom"/>
            <w:hideMark/>
          </w:tcPr>
          <w:p w:rsidR="00922006" w:rsidRPr="00DF5921" w:rsidRDefault="00922006">
            <w:pPr>
              <w:rPr>
                <w:rFonts w:ascii="Arial" w:hAnsi="Arial" w:cs="Arial"/>
                <w:sz w:val="20"/>
                <w:szCs w:val="20"/>
              </w:rPr>
            </w:pPr>
            <w:r w:rsidRPr="00DF5921">
              <w:rPr>
                <w:rFonts w:ascii="Arial" w:hAnsi="Arial" w:cs="Arial"/>
                <w:sz w:val="20"/>
                <w:szCs w:val="20"/>
              </w:rPr>
              <w:t>Bath Secondary Panel</w:t>
            </w:r>
          </w:p>
        </w:tc>
        <w:tc>
          <w:tcPr>
            <w:tcW w:w="1620" w:type="dxa"/>
            <w:tcBorders>
              <w:top w:val="nil"/>
              <w:left w:val="nil"/>
              <w:bottom w:val="nil"/>
              <w:right w:val="nil"/>
            </w:tcBorders>
            <w:shd w:val="clear" w:color="auto" w:fill="auto"/>
            <w:noWrap/>
            <w:vAlign w:val="bottom"/>
            <w:hideMark/>
          </w:tcPr>
          <w:p w:rsidR="00922006" w:rsidRPr="00DF5921" w:rsidRDefault="00922006">
            <w:pPr>
              <w:jc w:val="right"/>
              <w:rPr>
                <w:rFonts w:ascii="Arial" w:hAnsi="Arial" w:cs="Arial"/>
                <w:sz w:val="20"/>
                <w:szCs w:val="20"/>
              </w:rPr>
            </w:pPr>
            <w:r w:rsidRPr="00DF5921">
              <w:rPr>
                <w:rFonts w:ascii="Arial" w:hAnsi="Arial" w:cs="Arial"/>
                <w:sz w:val="20"/>
                <w:szCs w:val="20"/>
              </w:rPr>
              <w:t>0</w:t>
            </w:r>
          </w:p>
        </w:tc>
        <w:tc>
          <w:tcPr>
            <w:tcW w:w="2273" w:type="dxa"/>
            <w:tcBorders>
              <w:top w:val="nil"/>
              <w:left w:val="nil"/>
              <w:bottom w:val="nil"/>
              <w:right w:val="nil"/>
            </w:tcBorders>
            <w:shd w:val="clear" w:color="auto" w:fill="auto"/>
            <w:noWrap/>
            <w:vAlign w:val="bottom"/>
            <w:hideMark/>
          </w:tcPr>
          <w:p w:rsidR="00922006" w:rsidRPr="00DF5921" w:rsidRDefault="00DF5921">
            <w:pPr>
              <w:jc w:val="right"/>
              <w:rPr>
                <w:rFonts w:ascii="Arial" w:hAnsi="Arial" w:cs="Arial"/>
                <w:sz w:val="20"/>
                <w:szCs w:val="20"/>
              </w:rPr>
            </w:pPr>
            <w:r w:rsidRPr="00DF5921">
              <w:rPr>
                <w:rFonts w:ascii="Arial" w:hAnsi="Arial" w:cs="Arial"/>
                <w:sz w:val="20"/>
                <w:szCs w:val="20"/>
              </w:rPr>
              <w:t>164,671</w:t>
            </w:r>
          </w:p>
        </w:tc>
        <w:tc>
          <w:tcPr>
            <w:tcW w:w="1062" w:type="dxa"/>
            <w:tcBorders>
              <w:top w:val="nil"/>
              <w:left w:val="nil"/>
              <w:bottom w:val="nil"/>
              <w:right w:val="nil"/>
            </w:tcBorders>
            <w:shd w:val="clear" w:color="auto" w:fill="auto"/>
            <w:noWrap/>
            <w:vAlign w:val="bottom"/>
            <w:hideMark/>
          </w:tcPr>
          <w:p w:rsidR="00922006" w:rsidRPr="00DF5921" w:rsidRDefault="00DF5921">
            <w:pPr>
              <w:jc w:val="right"/>
              <w:rPr>
                <w:rFonts w:ascii="Arial" w:hAnsi="Arial" w:cs="Arial"/>
                <w:sz w:val="20"/>
                <w:szCs w:val="20"/>
              </w:rPr>
            </w:pPr>
            <w:r w:rsidRPr="00DF5921">
              <w:rPr>
                <w:rFonts w:ascii="Arial" w:hAnsi="Arial" w:cs="Arial"/>
                <w:sz w:val="20"/>
                <w:szCs w:val="20"/>
              </w:rPr>
              <w:t>164,671</w:t>
            </w:r>
          </w:p>
        </w:tc>
      </w:tr>
      <w:tr w:rsidR="00922006" w:rsidRPr="00DF5921" w:rsidTr="00922006">
        <w:trPr>
          <w:trHeight w:val="255"/>
        </w:trPr>
        <w:tc>
          <w:tcPr>
            <w:tcW w:w="4300" w:type="dxa"/>
            <w:tcBorders>
              <w:top w:val="nil"/>
              <w:left w:val="nil"/>
              <w:bottom w:val="nil"/>
              <w:right w:val="nil"/>
            </w:tcBorders>
            <w:shd w:val="clear" w:color="auto" w:fill="auto"/>
            <w:noWrap/>
            <w:vAlign w:val="bottom"/>
            <w:hideMark/>
          </w:tcPr>
          <w:p w:rsidR="00922006" w:rsidRPr="00DF5921" w:rsidRDefault="00922006">
            <w:pPr>
              <w:rPr>
                <w:rFonts w:ascii="Arial" w:hAnsi="Arial" w:cs="Arial"/>
                <w:sz w:val="20"/>
                <w:szCs w:val="20"/>
              </w:rPr>
            </w:pPr>
            <w:r w:rsidRPr="00DF5921">
              <w:rPr>
                <w:rFonts w:ascii="Arial" w:hAnsi="Arial" w:cs="Arial"/>
                <w:sz w:val="20"/>
                <w:szCs w:val="20"/>
              </w:rPr>
              <w:t>Keynsham and Chew Valley Secondary Panel</w:t>
            </w:r>
          </w:p>
        </w:tc>
        <w:tc>
          <w:tcPr>
            <w:tcW w:w="1620" w:type="dxa"/>
            <w:tcBorders>
              <w:top w:val="nil"/>
              <w:left w:val="nil"/>
              <w:bottom w:val="nil"/>
              <w:right w:val="nil"/>
            </w:tcBorders>
            <w:shd w:val="clear" w:color="auto" w:fill="auto"/>
            <w:noWrap/>
            <w:vAlign w:val="bottom"/>
            <w:hideMark/>
          </w:tcPr>
          <w:p w:rsidR="00922006" w:rsidRPr="00DF5921" w:rsidRDefault="00922006">
            <w:pPr>
              <w:jc w:val="right"/>
              <w:rPr>
                <w:rFonts w:ascii="Arial" w:hAnsi="Arial" w:cs="Arial"/>
                <w:sz w:val="20"/>
                <w:szCs w:val="20"/>
              </w:rPr>
            </w:pPr>
            <w:r w:rsidRPr="00DF5921">
              <w:rPr>
                <w:rFonts w:ascii="Arial" w:hAnsi="Arial" w:cs="Arial"/>
                <w:sz w:val="20"/>
                <w:szCs w:val="20"/>
              </w:rPr>
              <w:t>0</w:t>
            </w:r>
          </w:p>
        </w:tc>
        <w:tc>
          <w:tcPr>
            <w:tcW w:w="2273" w:type="dxa"/>
            <w:tcBorders>
              <w:top w:val="nil"/>
              <w:left w:val="nil"/>
              <w:bottom w:val="nil"/>
              <w:right w:val="nil"/>
            </w:tcBorders>
            <w:shd w:val="clear" w:color="auto" w:fill="auto"/>
            <w:noWrap/>
            <w:vAlign w:val="bottom"/>
            <w:hideMark/>
          </w:tcPr>
          <w:p w:rsidR="00922006" w:rsidRPr="00DF5921" w:rsidRDefault="00DF5921">
            <w:pPr>
              <w:jc w:val="right"/>
              <w:rPr>
                <w:rFonts w:ascii="Arial" w:hAnsi="Arial" w:cs="Arial"/>
                <w:sz w:val="20"/>
                <w:szCs w:val="20"/>
              </w:rPr>
            </w:pPr>
            <w:r w:rsidRPr="00DF5921">
              <w:rPr>
                <w:rFonts w:ascii="Arial" w:hAnsi="Arial" w:cs="Arial"/>
                <w:sz w:val="20"/>
                <w:szCs w:val="20"/>
              </w:rPr>
              <w:t>83,926</w:t>
            </w:r>
          </w:p>
        </w:tc>
        <w:tc>
          <w:tcPr>
            <w:tcW w:w="1062" w:type="dxa"/>
            <w:tcBorders>
              <w:top w:val="nil"/>
              <w:left w:val="nil"/>
              <w:bottom w:val="nil"/>
              <w:right w:val="nil"/>
            </w:tcBorders>
            <w:shd w:val="clear" w:color="auto" w:fill="auto"/>
            <w:noWrap/>
            <w:vAlign w:val="bottom"/>
            <w:hideMark/>
          </w:tcPr>
          <w:p w:rsidR="00922006" w:rsidRPr="00DF5921" w:rsidRDefault="00DF5921">
            <w:pPr>
              <w:jc w:val="right"/>
              <w:rPr>
                <w:rFonts w:ascii="Arial" w:hAnsi="Arial" w:cs="Arial"/>
                <w:sz w:val="20"/>
                <w:szCs w:val="20"/>
              </w:rPr>
            </w:pPr>
            <w:r w:rsidRPr="00DF5921">
              <w:rPr>
                <w:rFonts w:ascii="Arial" w:hAnsi="Arial" w:cs="Arial"/>
                <w:sz w:val="20"/>
                <w:szCs w:val="20"/>
              </w:rPr>
              <w:t>83,926</w:t>
            </w:r>
          </w:p>
        </w:tc>
      </w:tr>
      <w:tr w:rsidR="00922006" w:rsidRPr="00DF5921" w:rsidTr="00922006">
        <w:trPr>
          <w:trHeight w:val="255"/>
        </w:trPr>
        <w:tc>
          <w:tcPr>
            <w:tcW w:w="4300" w:type="dxa"/>
            <w:tcBorders>
              <w:top w:val="nil"/>
              <w:left w:val="nil"/>
              <w:bottom w:val="nil"/>
              <w:right w:val="nil"/>
            </w:tcBorders>
            <w:shd w:val="clear" w:color="auto" w:fill="auto"/>
            <w:noWrap/>
            <w:vAlign w:val="bottom"/>
            <w:hideMark/>
          </w:tcPr>
          <w:p w:rsidR="00922006" w:rsidRPr="00DF5921" w:rsidRDefault="00922006">
            <w:pPr>
              <w:rPr>
                <w:rFonts w:ascii="Arial" w:hAnsi="Arial" w:cs="Arial"/>
                <w:sz w:val="20"/>
                <w:szCs w:val="20"/>
              </w:rPr>
            </w:pPr>
            <w:r w:rsidRPr="00DF5921">
              <w:rPr>
                <w:rFonts w:ascii="Arial" w:hAnsi="Arial" w:cs="Arial"/>
                <w:sz w:val="20"/>
                <w:szCs w:val="20"/>
              </w:rPr>
              <w:t>Norton Radstock Secondary Panel</w:t>
            </w:r>
          </w:p>
        </w:tc>
        <w:tc>
          <w:tcPr>
            <w:tcW w:w="1620" w:type="dxa"/>
            <w:tcBorders>
              <w:top w:val="nil"/>
              <w:left w:val="nil"/>
              <w:bottom w:val="nil"/>
              <w:right w:val="nil"/>
            </w:tcBorders>
            <w:shd w:val="clear" w:color="auto" w:fill="auto"/>
            <w:noWrap/>
            <w:vAlign w:val="bottom"/>
            <w:hideMark/>
          </w:tcPr>
          <w:p w:rsidR="00922006" w:rsidRPr="00DF5921" w:rsidRDefault="00922006">
            <w:pPr>
              <w:jc w:val="right"/>
              <w:rPr>
                <w:rFonts w:ascii="Arial" w:hAnsi="Arial" w:cs="Arial"/>
                <w:sz w:val="20"/>
                <w:szCs w:val="20"/>
              </w:rPr>
            </w:pPr>
            <w:r w:rsidRPr="00DF5921">
              <w:rPr>
                <w:rFonts w:ascii="Arial" w:hAnsi="Arial" w:cs="Arial"/>
                <w:sz w:val="20"/>
                <w:szCs w:val="20"/>
              </w:rPr>
              <w:t>0</w:t>
            </w:r>
          </w:p>
        </w:tc>
        <w:tc>
          <w:tcPr>
            <w:tcW w:w="2273" w:type="dxa"/>
            <w:tcBorders>
              <w:top w:val="nil"/>
              <w:left w:val="nil"/>
              <w:bottom w:val="nil"/>
              <w:right w:val="nil"/>
            </w:tcBorders>
            <w:shd w:val="clear" w:color="auto" w:fill="auto"/>
            <w:noWrap/>
            <w:vAlign w:val="bottom"/>
            <w:hideMark/>
          </w:tcPr>
          <w:p w:rsidR="00922006" w:rsidRPr="00DF5921" w:rsidRDefault="00DF5921">
            <w:pPr>
              <w:jc w:val="right"/>
              <w:rPr>
                <w:rFonts w:ascii="Arial" w:hAnsi="Arial" w:cs="Arial"/>
                <w:sz w:val="20"/>
                <w:szCs w:val="20"/>
              </w:rPr>
            </w:pPr>
            <w:r w:rsidRPr="00DF5921">
              <w:rPr>
                <w:rFonts w:ascii="Arial" w:hAnsi="Arial" w:cs="Arial"/>
                <w:sz w:val="20"/>
                <w:szCs w:val="20"/>
              </w:rPr>
              <w:t>95,096</w:t>
            </w:r>
          </w:p>
        </w:tc>
        <w:tc>
          <w:tcPr>
            <w:tcW w:w="1062" w:type="dxa"/>
            <w:tcBorders>
              <w:top w:val="nil"/>
              <w:left w:val="nil"/>
              <w:bottom w:val="nil"/>
              <w:right w:val="nil"/>
            </w:tcBorders>
            <w:shd w:val="clear" w:color="auto" w:fill="auto"/>
            <w:noWrap/>
            <w:vAlign w:val="bottom"/>
            <w:hideMark/>
          </w:tcPr>
          <w:p w:rsidR="00922006" w:rsidRPr="00DF5921" w:rsidRDefault="00DF5921">
            <w:pPr>
              <w:jc w:val="right"/>
              <w:rPr>
                <w:rFonts w:ascii="Arial" w:hAnsi="Arial" w:cs="Arial"/>
                <w:sz w:val="20"/>
                <w:szCs w:val="20"/>
              </w:rPr>
            </w:pPr>
            <w:r w:rsidRPr="00DF5921">
              <w:rPr>
                <w:rFonts w:ascii="Arial" w:hAnsi="Arial" w:cs="Arial"/>
                <w:sz w:val="20"/>
                <w:szCs w:val="20"/>
              </w:rPr>
              <w:t>95,096</w:t>
            </w:r>
          </w:p>
        </w:tc>
      </w:tr>
      <w:tr w:rsidR="00922006" w:rsidTr="00922006">
        <w:trPr>
          <w:trHeight w:val="255"/>
        </w:trPr>
        <w:tc>
          <w:tcPr>
            <w:tcW w:w="4300" w:type="dxa"/>
            <w:tcBorders>
              <w:top w:val="single" w:sz="4" w:space="0" w:color="auto"/>
              <w:left w:val="nil"/>
              <w:bottom w:val="single" w:sz="4" w:space="0" w:color="auto"/>
              <w:right w:val="nil"/>
            </w:tcBorders>
            <w:shd w:val="clear" w:color="auto" w:fill="auto"/>
            <w:noWrap/>
            <w:vAlign w:val="bottom"/>
            <w:hideMark/>
          </w:tcPr>
          <w:p w:rsidR="00922006" w:rsidRPr="00DF5921" w:rsidRDefault="00922006">
            <w:pPr>
              <w:rPr>
                <w:rFonts w:ascii="Arial" w:hAnsi="Arial" w:cs="Arial"/>
                <w:b/>
                <w:bCs/>
                <w:sz w:val="20"/>
                <w:szCs w:val="20"/>
              </w:rPr>
            </w:pPr>
            <w:r w:rsidRPr="00DF5921">
              <w:rPr>
                <w:rFonts w:ascii="Arial" w:hAnsi="Arial" w:cs="Arial"/>
                <w:b/>
                <w:bCs/>
                <w:sz w:val="20"/>
                <w:szCs w:val="20"/>
              </w:rPr>
              <w:t> </w:t>
            </w:r>
          </w:p>
        </w:tc>
        <w:tc>
          <w:tcPr>
            <w:tcW w:w="1620" w:type="dxa"/>
            <w:tcBorders>
              <w:top w:val="single" w:sz="4" w:space="0" w:color="auto"/>
              <w:left w:val="nil"/>
              <w:bottom w:val="single" w:sz="4" w:space="0" w:color="auto"/>
              <w:right w:val="nil"/>
            </w:tcBorders>
            <w:shd w:val="clear" w:color="auto" w:fill="auto"/>
            <w:noWrap/>
            <w:vAlign w:val="bottom"/>
            <w:hideMark/>
          </w:tcPr>
          <w:p w:rsidR="00922006" w:rsidRPr="00DF5921" w:rsidRDefault="00DF5921">
            <w:pPr>
              <w:jc w:val="right"/>
              <w:rPr>
                <w:rFonts w:ascii="Arial" w:hAnsi="Arial" w:cs="Arial"/>
                <w:b/>
                <w:bCs/>
                <w:sz w:val="20"/>
                <w:szCs w:val="20"/>
              </w:rPr>
            </w:pPr>
            <w:r w:rsidRPr="00DF5921">
              <w:rPr>
                <w:rFonts w:ascii="Arial" w:hAnsi="Arial" w:cs="Arial"/>
                <w:b/>
                <w:bCs/>
                <w:sz w:val="20"/>
                <w:szCs w:val="20"/>
              </w:rPr>
              <w:t>128,540</w:t>
            </w:r>
          </w:p>
        </w:tc>
        <w:tc>
          <w:tcPr>
            <w:tcW w:w="2273" w:type="dxa"/>
            <w:tcBorders>
              <w:top w:val="single" w:sz="4" w:space="0" w:color="auto"/>
              <w:left w:val="nil"/>
              <w:bottom w:val="single" w:sz="4" w:space="0" w:color="auto"/>
              <w:right w:val="nil"/>
            </w:tcBorders>
            <w:shd w:val="clear" w:color="auto" w:fill="auto"/>
            <w:noWrap/>
            <w:vAlign w:val="bottom"/>
            <w:hideMark/>
          </w:tcPr>
          <w:p w:rsidR="00922006" w:rsidRPr="00DF5921" w:rsidRDefault="00DF5921">
            <w:pPr>
              <w:jc w:val="right"/>
              <w:rPr>
                <w:rFonts w:ascii="Arial" w:hAnsi="Arial" w:cs="Arial"/>
                <w:b/>
                <w:bCs/>
                <w:sz w:val="20"/>
                <w:szCs w:val="20"/>
              </w:rPr>
            </w:pPr>
            <w:r w:rsidRPr="00DF5921">
              <w:rPr>
                <w:rFonts w:ascii="Arial" w:hAnsi="Arial" w:cs="Arial"/>
                <w:b/>
                <w:bCs/>
                <w:sz w:val="20"/>
                <w:szCs w:val="20"/>
              </w:rPr>
              <w:t>765,736</w:t>
            </w:r>
          </w:p>
        </w:tc>
        <w:tc>
          <w:tcPr>
            <w:tcW w:w="1062" w:type="dxa"/>
            <w:tcBorders>
              <w:top w:val="single" w:sz="4" w:space="0" w:color="auto"/>
              <w:left w:val="nil"/>
              <w:bottom w:val="single" w:sz="4" w:space="0" w:color="auto"/>
              <w:right w:val="nil"/>
            </w:tcBorders>
            <w:shd w:val="clear" w:color="auto" w:fill="auto"/>
            <w:noWrap/>
            <w:vAlign w:val="bottom"/>
            <w:hideMark/>
          </w:tcPr>
          <w:p w:rsidR="00922006" w:rsidRDefault="00DF5921">
            <w:pPr>
              <w:jc w:val="right"/>
              <w:rPr>
                <w:rFonts w:ascii="Arial" w:hAnsi="Arial" w:cs="Arial"/>
                <w:b/>
                <w:bCs/>
                <w:sz w:val="20"/>
                <w:szCs w:val="20"/>
              </w:rPr>
            </w:pPr>
            <w:r w:rsidRPr="00DF5921">
              <w:rPr>
                <w:rFonts w:ascii="Arial" w:hAnsi="Arial" w:cs="Arial"/>
                <w:b/>
                <w:bCs/>
                <w:sz w:val="20"/>
                <w:szCs w:val="20"/>
              </w:rPr>
              <w:t>894,276</w:t>
            </w:r>
          </w:p>
        </w:tc>
      </w:tr>
    </w:tbl>
    <w:p w:rsidR="0043415D" w:rsidRDefault="0043415D" w:rsidP="005A2FBE">
      <w:pPr>
        <w:rPr>
          <w:rFonts w:ascii="Arial" w:hAnsi="Arial" w:cs="Arial"/>
          <w:color w:val="FF0000"/>
        </w:rPr>
      </w:pPr>
    </w:p>
    <w:p w:rsidR="0043415D" w:rsidRDefault="0043415D" w:rsidP="005A2FBE">
      <w:pPr>
        <w:rPr>
          <w:rFonts w:ascii="Arial" w:hAnsi="Arial" w:cs="Arial"/>
          <w:color w:val="FF0000"/>
        </w:rPr>
      </w:pPr>
    </w:p>
    <w:p w:rsidR="00746F8D" w:rsidRDefault="00746F8D" w:rsidP="005A2FBE">
      <w:pPr>
        <w:rPr>
          <w:rFonts w:ascii="Arial" w:hAnsi="Arial" w:cs="Arial"/>
          <w:color w:val="FF0000"/>
        </w:rPr>
      </w:pPr>
    </w:p>
    <w:p w:rsidR="008F7BC2" w:rsidRDefault="008F7BC2" w:rsidP="00EC7158">
      <w:pPr>
        <w:autoSpaceDE w:val="0"/>
        <w:autoSpaceDN w:val="0"/>
        <w:adjustRightInd w:val="0"/>
        <w:rPr>
          <w:rFonts w:ascii="Cambria" w:hAnsi="Cambria" w:cs="Cambria"/>
          <w:b/>
          <w:color w:val="000000"/>
          <w:sz w:val="32"/>
          <w:szCs w:val="32"/>
        </w:rPr>
      </w:pPr>
    </w:p>
    <w:p w:rsidR="008F7BC2" w:rsidRDefault="008F7BC2" w:rsidP="00EC7158">
      <w:pPr>
        <w:autoSpaceDE w:val="0"/>
        <w:autoSpaceDN w:val="0"/>
        <w:adjustRightInd w:val="0"/>
        <w:rPr>
          <w:rFonts w:ascii="Cambria" w:hAnsi="Cambria" w:cs="Cambria"/>
          <w:b/>
          <w:color w:val="000000"/>
          <w:sz w:val="32"/>
          <w:szCs w:val="32"/>
        </w:rPr>
      </w:pPr>
    </w:p>
    <w:p w:rsidR="008F7BC2" w:rsidRDefault="008F7BC2" w:rsidP="00EC7158">
      <w:pPr>
        <w:autoSpaceDE w:val="0"/>
        <w:autoSpaceDN w:val="0"/>
        <w:adjustRightInd w:val="0"/>
        <w:rPr>
          <w:rFonts w:ascii="Cambria" w:hAnsi="Cambria" w:cs="Cambria"/>
          <w:b/>
          <w:color w:val="000000"/>
          <w:sz w:val="32"/>
          <w:szCs w:val="32"/>
        </w:rPr>
      </w:pPr>
    </w:p>
    <w:p w:rsidR="008F7BC2" w:rsidRDefault="008F7BC2" w:rsidP="00EC7158">
      <w:pPr>
        <w:autoSpaceDE w:val="0"/>
        <w:autoSpaceDN w:val="0"/>
        <w:adjustRightInd w:val="0"/>
        <w:rPr>
          <w:rFonts w:ascii="Cambria" w:hAnsi="Cambria" w:cs="Cambria"/>
          <w:b/>
          <w:color w:val="000000"/>
          <w:sz w:val="32"/>
          <w:szCs w:val="32"/>
        </w:rPr>
      </w:pPr>
    </w:p>
    <w:p w:rsidR="008F7BC2" w:rsidRDefault="008F7BC2" w:rsidP="00EC7158">
      <w:pPr>
        <w:autoSpaceDE w:val="0"/>
        <w:autoSpaceDN w:val="0"/>
        <w:adjustRightInd w:val="0"/>
        <w:rPr>
          <w:rFonts w:ascii="Cambria" w:hAnsi="Cambria" w:cs="Cambria"/>
          <w:b/>
          <w:color w:val="000000"/>
          <w:sz w:val="32"/>
          <w:szCs w:val="32"/>
        </w:rPr>
      </w:pPr>
    </w:p>
    <w:p w:rsidR="008F7BC2" w:rsidRDefault="008F7BC2" w:rsidP="00EC7158">
      <w:pPr>
        <w:autoSpaceDE w:val="0"/>
        <w:autoSpaceDN w:val="0"/>
        <w:adjustRightInd w:val="0"/>
        <w:rPr>
          <w:rFonts w:ascii="Cambria" w:hAnsi="Cambria" w:cs="Cambria"/>
          <w:b/>
          <w:color w:val="000000"/>
          <w:sz w:val="32"/>
          <w:szCs w:val="32"/>
        </w:rPr>
      </w:pPr>
    </w:p>
    <w:p w:rsidR="008F7BC2" w:rsidRDefault="008F7BC2" w:rsidP="00EC7158">
      <w:pPr>
        <w:autoSpaceDE w:val="0"/>
        <w:autoSpaceDN w:val="0"/>
        <w:adjustRightInd w:val="0"/>
        <w:rPr>
          <w:rFonts w:ascii="Cambria" w:hAnsi="Cambria" w:cs="Cambria"/>
          <w:b/>
          <w:color w:val="000000"/>
          <w:sz w:val="32"/>
          <w:szCs w:val="32"/>
        </w:rPr>
      </w:pPr>
    </w:p>
    <w:p w:rsidR="008F7BC2" w:rsidRDefault="008F7BC2" w:rsidP="00EC7158">
      <w:pPr>
        <w:autoSpaceDE w:val="0"/>
        <w:autoSpaceDN w:val="0"/>
        <w:adjustRightInd w:val="0"/>
        <w:rPr>
          <w:rFonts w:ascii="Cambria" w:hAnsi="Cambria" w:cs="Cambria"/>
          <w:b/>
          <w:color w:val="000000"/>
          <w:sz w:val="32"/>
          <w:szCs w:val="32"/>
        </w:rPr>
      </w:pPr>
    </w:p>
    <w:p w:rsidR="008F7BC2" w:rsidRDefault="008F7BC2" w:rsidP="00EC7158">
      <w:pPr>
        <w:autoSpaceDE w:val="0"/>
        <w:autoSpaceDN w:val="0"/>
        <w:adjustRightInd w:val="0"/>
        <w:rPr>
          <w:rFonts w:ascii="Cambria" w:hAnsi="Cambria" w:cs="Cambria"/>
          <w:b/>
          <w:color w:val="000000"/>
          <w:sz w:val="32"/>
          <w:szCs w:val="32"/>
        </w:rPr>
      </w:pPr>
    </w:p>
    <w:p w:rsidR="008F7BC2" w:rsidRDefault="008F7BC2" w:rsidP="00EC7158">
      <w:pPr>
        <w:autoSpaceDE w:val="0"/>
        <w:autoSpaceDN w:val="0"/>
        <w:adjustRightInd w:val="0"/>
        <w:rPr>
          <w:rFonts w:ascii="Cambria" w:hAnsi="Cambria" w:cs="Cambria"/>
          <w:b/>
          <w:color w:val="000000"/>
          <w:sz w:val="32"/>
          <w:szCs w:val="32"/>
        </w:rPr>
      </w:pPr>
    </w:p>
    <w:p w:rsidR="008F7BC2" w:rsidRDefault="008F7BC2" w:rsidP="00EC7158">
      <w:pPr>
        <w:autoSpaceDE w:val="0"/>
        <w:autoSpaceDN w:val="0"/>
        <w:adjustRightInd w:val="0"/>
        <w:rPr>
          <w:rFonts w:ascii="Cambria" w:hAnsi="Cambria" w:cs="Cambria"/>
          <w:b/>
          <w:color w:val="000000"/>
          <w:sz w:val="32"/>
          <w:szCs w:val="32"/>
        </w:rPr>
      </w:pPr>
    </w:p>
    <w:p w:rsidR="008F7BC2" w:rsidRDefault="008F7BC2" w:rsidP="00EC7158">
      <w:pPr>
        <w:autoSpaceDE w:val="0"/>
        <w:autoSpaceDN w:val="0"/>
        <w:adjustRightInd w:val="0"/>
        <w:rPr>
          <w:rFonts w:ascii="Cambria" w:hAnsi="Cambria" w:cs="Cambria"/>
          <w:b/>
          <w:color w:val="000000"/>
          <w:sz w:val="32"/>
          <w:szCs w:val="32"/>
        </w:rPr>
      </w:pPr>
    </w:p>
    <w:p w:rsidR="008F7BC2" w:rsidRDefault="008F7BC2" w:rsidP="00EC7158">
      <w:pPr>
        <w:autoSpaceDE w:val="0"/>
        <w:autoSpaceDN w:val="0"/>
        <w:adjustRightInd w:val="0"/>
        <w:rPr>
          <w:rFonts w:ascii="Cambria" w:hAnsi="Cambria" w:cs="Cambria"/>
          <w:b/>
          <w:color w:val="000000"/>
          <w:sz w:val="32"/>
          <w:szCs w:val="32"/>
        </w:rPr>
      </w:pPr>
    </w:p>
    <w:p w:rsidR="008F7BC2" w:rsidRDefault="008F7BC2" w:rsidP="00EC7158">
      <w:pPr>
        <w:autoSpaceDE w:val="0"/>
        <w:autoSpaceDN w:val="0"/>
        <w:adjustRightInd w:val="0"/>
        <w:rPr>
          <w:rFonts w:ascii="Cambria" w:hAnsi="Cambria" w:cs="Cambria"/>
          <w:b/>
          <w:color w:val="000000"/>
          <w:sz w:val="32"/>
          <w:szCs w:val="32"/>
        </w:rPr>
      </w:pPr>
    </w:p>
    <w:p w:rsidR="008F7BC2" w:rsidRDefault="008F7BC2" w:rsidP="00EC7158">
      <w:pPr>
        <w:autoSpaceDE w:val="0"/>
        <w:autoSpaceDN w:val="0"/>
        <w:adjustRightInd w:val="0"/>
        <w:rPr>
          <w:rFonts w:ascii="Cambria" w:hAnsi="Cambria" w:cs="Cambria"/>
          <w:b/>
          <w:color w:val="000000"/>
          <w:sz w:val="32"/>
          <w:szCs w:val="32"/>
        </w:rPr>
      </w:pPr>
    </w:p>
    <w:p w:rsidR="008F7BC2" w:rsidRDefault="008F7BC2" w:rsidP="00EC7158">
      <w:pPr>
        <w:autoSpaceDE w:val="0"/>
        <w:autoSpaceDN w:val="0"/>
        <w:adjustRightInd w:val="0"/>
        <w:rPr>
          <w:rFonts w:ascii="Cambria" w:hAnsi="Cambria" w:cs="Cambria"/>
          <w:b/>
          <w:color w:val="000000"/>
          <w:sz w:val="32"/>
          <w:szCs w:val="32"/>
        </w:rPr>
      </w:pPr>
    </w:p>
    <w:p w:rsidR="008F7BC2" w:rsidRDefault="008F7BC2" w:rsidP="00EC7158">
      <w:pPr>
        <w:autoSpaceDE w:val="0"/>
        <w:autoSpaceDN w:val="0"/>
        <w:adjustRightInd w:val="0"/>
        <w:rPr>
          <w:rFonts w:ascii="Cambria" w:hAnsi="Cambria" w:cs="Cambria"/>
          <w:b/>
          <w:color w:val="000000"/>
          <w:sz w:val="32"/>
          <w:szCs w:val="32"/>
        </w:rPr>
      </w:pPr>
    </w:p>
    <w:p w:rsidR="008F7BC2" w:rsidRDefault="008F7BC2" w:rsidP="00EC7158">
      <w:pPr>
        <w:autoSpaceDE w:val="0"/>
        <w:autoSpaceDN w:val="0"/>
        <w:adjustRightInd w:val="0"/>
        <w:rPr>
          <w:rFonts w:ascii="Cambria" w:hAnsi="Cambria" w:cs="Cambria"/>
          <w:b/>
          <w:color w:val="000000"/>
          <w:sz w:val="32"/>
          <w:szCs w:val="32"/>
        </w:rPr>
      </w:pPr>
    </w:p>
    <w:p w:rsidR="008F7BC2" w:rsidRDefault="008F7BC2" w:rsidP="00EC7158">
      <w:pPr>
        <w:autoSpaceDE w:val="0"/>
        <w:autoSpaceDN w:val="0"/>
        <w:adjustRightInd w:val="0"/>
        <w:rPr>
          <w:rFonts w:ascii="Cambria" w:hAnsi="Cambria" w:cs="Cambria"/>
          <w:b/>
          <w:color w:val="000000"/>
          <w:sz w:val="32"/>
          <w:szCs w:val="32"/>
        </w:rPr>
      </w:pPr>
    </w:p>
    <w:p w:rsidR="008F7BC2" w:rsidRDefault="008F7BC2" w:rsidP="00EC7158">
      <w:pPr>
        <w:autoSpaceDE w:val="0"/>
        <w:autoSpaceDN w:val="0"/>
        <w:adjustRightInd w:val="0"/>
        <w:rPr>
          <w:rFonts w:ascii="Cambria" w:hAnsi="Cambria" w:cs="Cambria"/>
          <w:b/>
          <w:color w:val="000000"/>
          <w:sz w:val="32"/>
          <w:szCs w:val="32"/>
        </w:rPr>
      </w:pPr>
    </w:p>
    <w:p w:rsidR="008F7BC2" w:rsidRDefault="008F7BC2" w:rsidP="00EC7158">
      <w:pPr>
        <w:autoSpaceDE w:val="0"/>
        <w:autoSpaceDN w:val="0"/>
        <w:adjustRightInd w:val="0"/>
        <w:rPr>
          <w:rFonts w:ascii="Cambria" w:hAnsi="Cambria" w:cs="Cambria"/>
          <w:b/>
          <w:color w:val="000000"/>
          <w:sz w:val="32"/>
          <w:szCs w:val="32"/>
        </w:rPr>
      </w:pPr>
    </w:p>
    <w:p w:rsidR="008F7BC2" w:rsidRDefault="008F7BC2" w:rsidP="00EC7158">
      <w:pPr>
        <w:autoSpaceDE w:val="0"/>
        <w:autoSpaceDN w:val="0"/>
        <w:adjustRightInd w:val="0"/>
        <w:rPr>
          <w:rFonts w:ascii="Cambria" w:hAnsi="Cambria" w:cs="Cambria"/>
          <w:b/>
          <w:color w:val="000000"/>
          <w:sz w:val="32"/>
          <w:szCs w:val="32"/>
        </w:rPr>
      </w:pPr>
    </w:p>
    <w:p w:rsidR="008F7BC2" w:rsidRDefault="008F7BC2" w:rsidP="00EC7158">
      <w:pPr>
        <w:autoSpaceDE w:val="0"/>
        <w:autoSpaceDN w:val="0"/>
        <w:adjustRightInd w:val="0"/>
        <w:rPr>
          <w:rFonts w:ascii="Cambria" w:hAnsi="Cambria" w:cs="Cambria"/>
          <w:b/>
          <w:color w:val="000000"/>
          <w:sz w:val="32"/>
          <w:szCs w:val="32"/>
        </w:rPr>
      </w:pPr>
    </w:p>
    <w:p w:rsidR="008F7BC2" w:rsidRDefault="008F7BC2" w:rsidP="00EC7158">
      <w:pPr>
        <w:autoSpaceDE w:val="0"/>
        <w:autoSpaceDN w:val="0"/>
        <w:adjustRightInd w:val="0"/>
        <w:rPr>
          <w:rFonts w:ascii="Cambria" w:hAnsi="Cambria" w:cs="Cambria"/>
          <w:b/>
          <w:color w:val="000000"/>
          <w:sz w:val="32"/>
          <w:szCs w:val="32"/>
        </w:rPr>
      </w:pPr>
    </w:p>
    <w:p w:rsidR="00EC7158" w:rsidRDefault="008F7BC2" w:rsidP="00EC7158">
      <w:pPr>
        <w:autoSpaceDE w:val="0"/>
        <w:autoSpaceDN w:val="0"/>
        <w:adjustRightInd w:val="0"/>
        <w:rPr>
          <w:rFonts w:ascii="Cambria" w:hAnsi="Cambria" w:cs="Cambria"/>
          <w:b/>
          <w:color w:val="000000"/>
          <w:sz w:val="32"/>
          <w:szCs w:val="32"/>
        </w:rPr>
      </w:pPr>
      <w:r>
        <w:rPr>
          <w:rFonts w:ascii="Cambria" w:hAnsi="Cambria" w:cs="Cambria"/>
          <w:b/>
          <w:color w:val="000000"/>
          <w:sz w:val="32"/>
          <w:szCs w:val="32"/>
        </w:rPr>
        <w:lastRenderedPageBreak/>
        <w:t>Appendix 3</w:t>
      </w:r>
      <w:r w:rsidR="00052BD2" w:rsidRPr="00A3216B">
        <w:rPr>
          <w:rFonts w:ascii="Cambria" w:hAnsi="Cambria" w:cs="Cambria"/>
          <w:b/>
          <w:color w:val="000000"/>
          <w:sz w:val="32"/>
          <w:szCs w:val="32"/>
        </w:rPr>
        <w:t xml:space="preserve"> </w:t>
      </w:r>
    </w:p>
    <w:p w:rsidR="00EC7158" w:rsidRPr="00EC7158" w:rsidRDefault="00EC7158" w:rsidP="00EC7158">
      <w:pPr>
        <w:autoSpaceDE w:val="0"/>
        <w:autoSpaceDN w:val="0"/>
        <w:adjustRightInd w:val="0"/>
        <w:rPr>
          <w:rFonts w:ascii="Cambria" w:hAnsi="Cambria" w:cs="Cambria"/>
          <w:b/>
          <w:color w:val="000000"/>
          <w:sz w:val="32"/>
          <w:szCs w:val="32"/>
        </w:rPr>
      </w:pPr>
    </w:p>
    <w:p w:rsidR="00EC7158" w:rsidRPr="004A3540" w:rsidRDefault="004A3540" w:rsidP="00C9372D">
      <w:pPr>
        <w:autoSpaceDE w:val="0"/>
        <w:autoSpaceDN w:val="0"/>
        <w:adjustRightInd w:val="0"/>
        <w:rPr>
          <w:rFonts w:ascii="Arial" w:hAnsi="Arial" w:cs="Arial"/>
          <w:color w:val="000000"/>
        </w:rPr>
      </w:pPr>
      <w:r w:rsidRPr="004A3540">
        <w:rPr>
          <w:rFonts w:ascii="Arial" w:hAnsi="Arial" w:cs="Arial"/>
          <w:color w:val="000000"/>
        </w:rPr>
        <w:t>The report for the Keynsham and Chew valley Primary Panel is still outstanding at the date of writing this report</w:t>
      </w:r>
      <w:r w:rsidR="008F7BC2">
        <w:rPr>
          <w:rFonts w:ascii="Arial" w:hAnsi="Arial" w:cs="Arial"/>
          <w:color w:val="000000"/>
        </w:rPr>
        <w:t xml:space="preserve"> 10.9.18</w:t>
      </w:r>
    </w:p>
    <w:p w:rsidR="00EB1936" w:rsidRDefault="00EB1936" w:rsidP="00C9372D">
      <w:pPr>
        <w:autoSpaceDE w:val="0"/>
        <w:autoSpaceDN w:val="0"/>
        <w:adjustRightInd w:val="0"/>
        <w:rPr>
          <w:rFonts w:ascii="Cambria" w:hAnsi="Cambria" w:cs="Cambria"/>
          <w:b/>
          <w:color w:val="000000"/>
          <w:sz w:val="32"/>
          <w:szCs w:val="32"/>
        </w:rPr>
      </w:pPr>
    </w:p>
    <w:p w:rsidR="008F7BC2" w:rsidRDefault="008F7BC2" w:rsidP="00C9372D">
      <w:pPr>
        <w:autoSpaceDE w:val="0"/>
        <w:autoSpaceDN w:val="0"/>
        <w:adjustRightInd w:val="0"/>
        <w:rPr>
          <w:rFonts w:ascii="Cambria" w:hAnsi="Cambria" w:cs="Cambria"/>
          <w:b/>
          <w:color w:val="000000"/>
          <w:sz w:val="32"/>
          <w:szCs w:val="32"/>
        </w:rPr>
      </w:pPr>
    </w:p>
    <w:p w:rsidR="008F7BC2" w:rsidRDefault="008F7BC2" w:rsidP="00C9372D">
      <w:pPr>
        <w:autoSpaceDE w:val="0"/>
        <w:autoSpaceDN w:val="0"/>
        <w:adjustRightInd w:val="0"/>
        <w:rPr>
          <w:rFonts w:ascii="Cambria" w:hAnsi="Cambria" w:cs="Cambria"/>
          <w:b/>
          <w:color w:val="000000"/>
          <w:sz w:val="32"/>
          <w:szCs w:val="32"/>
        </w:rPr>
      </w:pPr>
    </w:p>
    <w:p w:rsidR="008F7BC2" w:rsidRDefault="008F7BC2" w:rsidP="00C9372D">
      <w:pPr>
        <w:autoSpaceDE w:val="0"/>
        <w:autoSpaceDN w:val="0"/>
        <w:adjustRightInd w:val="0"/>
        <w:rPr>
          <w:rFonts w:ascii="Cambria" w:hAnsi="Cambria" w:cs="Cambria"/>
          <w:b/>
          <w:color w:val="000000"/>
          <w:sz w:val="32"/>
          <w:szCs w:val="32"/>
        </w:rPr>
      </w:pPr>
    </w:p>
    <w:p w:rsidR="008F7BC2" w:rsidRDefault="008F7BC2" w:rsidP="00C9372D">
      <w:pPr>
        <w:autoSpaceDE w:val="0"/>
        <w:autoSpaceDN w:val="0"/>
        <w:adjustRightInd w:val="0"/>
        <w:rPr>
          <w:rFonts w:ascii="Cambria" w:hAnsi="Cambria" w:cs="Cambria"/>
          <w:b/>
          <w:color w:val="000000"/>
          <w:sz w:val="32"/>
          <w:szCs w:val="32"/>
        </w:rPr>
      </w:pPr>
    </w:p>
    <w:p w:rsidR="008F7BC2" w:rsidRDefault="008F7BC2" w:rsidP="00C9372D">
      <w:pPr>
        <w:autoSpaceDE w:val="0"/>
        <w:autoSpaceDN w:val="0"/>
        <w:adjustRightInd w:val="0"/>
        <w:rPr>
          <w:rFonts w:ascii="Cambria" w:hAnsi="Cambria" w:cs="Cambria"/>
          <w:b/>
          <w:color w:val="000000"/>
          <w:sz w:val="32"/>
          <w:szCs w:val="32"/>
        </w:rPr>
      </w:pPr>
    </w:p>
    <w:p w:rsidR="008F7BC2" w:rsidRDefault="008F7BC2" w:rsidP="00C9372D">
      <w:pPr>
        <w:autoSpaceDE w:val="0"/>
        <w:autoSpaceDN w:val="0"/>
        <w:adjustRightInd w:val="0"/>
        <w:rPr>
          <w:rFonts w:ascii="Cambria" w:hAnsi="Cambria" w:cs="Cambria"/>
          <w:b/>
          <w:color w:val="000000"/>
          <w:sz w:val="32"/>
          <w:szCs w:val="32"/>
        </w:rPr>
      </w:pPr>
    </w:p>
    <w:p w:rsidR="008F7BC2" w:rsidRDefault="008F7BC2" w:rsidP="00C9372D">
      <w:pPr>
        <w:autoSpaceDE w:val="0"/>
        <w:autoSpaceDN w:val="0"/>
        <w:adjustRightInd w:val="0"/>
        <w:rPr>
          <w:rFonts w:ascii="Cambria" w:hAnsi="Cambria" w:cs="Cambria"/>
          <w:b/>
          <w:color w:val="000000"/>
          <w:sz w:val="32"/>
          <w:szCs w:val="32"/>
        </w:rPr>
      </w:pPr>
    </w:p>
    <w:p w:rsidR="008F7BC2" w:rsidRDefault="008F7BC2" w:rsidP="00C9372D">
      <w:pPr>
        <w:autoSpaceDE w:val="0"/>
        <w:autoSpaceDN w:val="0"/>
        <w:adjustRightInd w:val="0"/>
        <w:rPr>
          <w:rFonts w:ascii="Cambria" w:hAnsi="Cambria" w:cs="Cambria"/>
          <w:b/>
          <w:color w:val="000000"/>
          <w:sz w:val="32"/>
          <w:szCs w:val="32"/>
        </w:rPr>
      </w:pPr>
    </w:p>
    <w:p w:rsidR="008F7BC2" w:rsidRDefault="008F7BC2" w:rsidP="00C9372D">
      <w:pPr>
        <w:autoSpaceDE w:val="0"/>
        <w:autoSpaceDN w:val="0"/>
        <w:adjustRightInd w:val="0"/>
        <w:rPr>
          <w:rFonts w:ascii="Cambria" w:hAnsi="Cambria" w:cs="Cambria"/>
          <w:b/>
          <w:color w:val="000000"/>
          <w:sz w:val="32"/>
          <w:szCs w:val="32"/>
        </w:rPr>
      </w:pPr>
    </w:p>
    <w:p w:rsidR="008F7BC2" w:rsidRDefault="008F7BC2" w:rsidP="00C9372D">
      <w:pPr>
        <w:autoSpaceDE w:val="0"/>
        <w:autoSpaceDN w:val="0"/>
        <w:adjustRightInd w:val="0"/>
        <w:rPr>
          <w:rFonts w:ascii="Cambria" w:hAnsi="Cambria" w:cs="Cambria"/>
          <w:b/>
          <w:color w:val="000000"/>
          <w:sz w:val="32"/>
          <w:szCs w:val="32"/>
        </w:rPr>
      </w:pPr>
    </w:p>
    <w:p w:rsidR="008F7BC2" w:rsidRDefault="008F7BC2" w:rsidP="00C9372D">
      <w:pPr>
        <w:autoSpaceDE w:val="0"/>
        <w:autoSpaceDN w:val="0"/>
        <w:adjustRightInd w:val="0"/>
        <w:rPr>
          <w:rFonts w:ascii="Cambria" w:hAnsi="Cambria" w:cs="Cambria"/>
          <w:b/>
          <w:color w:val="000000"/>
          <w:sz w:val="32"/>
          <w:szCs w:val="32"/>
        </w:rPr>
      </w:pPr>
    </w:p>
    <w:p w:rsidR="008F7BC2" w:rsidRDefault="008F7BC2" w:rsidP="00C9372D">
      <w:pPr>
        <w:autoSpaceDE w:val="0"/>
        <w:autoSpaceDN w:val="0"/>
        <w:adjustRightInd w:val="0"/>
        <w:rPr>
          <w:rFonts w:ascii="Cambria" w:hAnsi="Cambria" w:cs="Cambria"/>
          <w:b/>
          <w:color w:val="000000"/>
          <w:sz w:val="32"/>
          <w:szCs w:val="32"/>
        </w:rPr>
      </w:pPr>
    </w:p>
    <w:p w:rsidR="008F7BC2" w:rsidRDefault="008F7BC2" w:rsidP="00C9372D">
      <w:pPr>
        <w:autoSpaceDE w:val="0"/>
        <w:autoSpaceDN w:val="0"/>
        <w:adjustRightInd w:val="0"/>
        <w:rPr>
          <w:rFonts w:ascii="Cambria" w:hAnsi="Cambria" w:cs="Cambria"/>
          <w:b/>
          <w:color w:val="000000"/>
          <w:sz w:val="32"/>
          <w:szCs w:val="32"/>
        </w:rPr>
      </w:pPr>
    </w:p>
    <w:p w:rsidR="008F7BC2" w:rsidRDefault="008F7BC2" w:rsidP="00C9372D">
      <w:pPr>
        <w:autoSpaceDE w:val="0"/>
        <w:autoSpaceDN w:val="0"/>
        <w:adjustRightInd w:val="0"/>
        <w:rPr>
          <w:rFonts w:ascii="Cambria" w:hAnsi="Cambria" w:cs="Cambria"/>
          <w:b/>
          <w:color w:val="000000"/>
          <w:sz w:val="32"/>
          <w:szCs w:val="32"/>
        </w:rPr>
      </w:pPr>
    </w:p>
    <w:p w:rsidR="008F7BC2" w:rsidRDefault="008F7BC2" w:rsidP="00C9372D">
      <w:pPr>
        <w:autoSpaceDE w:val="0"/>
        <w:autoSpaceDN w:val="0"/>
        <w:adjustRightInd w:val="0"/>
        <w:rPr>
          <w:rFonts w:ascii="Cambria" w:hAnsi="Cambria" w:cs="Cambria"/>
          <w:b/>
          <w:color w:val="000000"/>
          <w:sz w:val="32"/>
          <w:szCs w:val="32"/>
        </w:rPr>
      </w:pPr>
    </w:p>
    <w:p w:rsidR="008F7BC2" w:rsidRDefault="008F7BC2" w:rsidP="00C9372D">
      <w:pPr>
        <w:autoSpaceDE w:val="0"/>
        <w:autoSpaceDN w:val="0"/>
        <w:adjustRightInd w:val="0"/>
        <w:rPr>
          <w:rFonts w:ascii="Cambria" w:hAnsi="Cambria" w:cs="Cambria"/>
          <w:b/>
          <w:color w:val="000000"/>
          <w:sz w:val="32"/>
          <w:szCs w:val="32"/>
        </w:rPr>
      </w:pPr>
    </w:p>
    <w:p w:rsidR="008F7BC2" w:rsidRDefault="008F7BC2" w:rsidP="00C9372D">
      <w:pPr>
        <w:autoSpaceDE w:val="0"/>
        <w:autoSpaceDN w:val="0"/>
        <w:adjustRightInd w:val="0"/>
        <w:rPr>
          <w:rFonts w:ascii="Cambria" w:hAnsi="Cambria" w:cs="Cambria"/>
          <w:b/>
          <w:color w:val="000000"/>
          <w:sz w:val="32"/>
          <w:szCs w:val="32"/>
        </w:rPr>
      </w:pPr>
    </w:p>
    <w:p w:rsidR="008F7BC2" w:rsidRDefault="008F7BC2" w:rsidP="00C9372D">
      <w:pPr>
        <w:autoSpaceDE w:val="0"/>
        <w:autoSpaceDN w:val="0"/>
        <w:adjustRightInd w:val="0"/>
        <w:rPr>
          <w:rFonts w:ascii="Cambria" w:hAnsi="Cambria" w:cs="Cambria"/>
          <w:b/>
          <w:color w:val="000000"/>
          <w:sz w:val="32"/>
          <w:szCs w:val="32"/>
        </w:rPr>
      </w:pPr>
    </w:p>
    <w:p w:rsidR="008F7BC2" w:rsidRDefault="008F7BC2" w:rsidP="00C9372D">
      <w:pPr>
        <w:autoSpaceDE w:val="0"/>
        <w:autoSpaceDN w:val="0"/>
        <w:adjustRightInd w:val="0"/>
        <w:rPr>
          <w:rFonts w:ascii="Cambria" w:hAnsi="Cambria" w:cs="Cambria"/>
          <w:b/>
          <w:color w:val="000000"/>
          <w:sz w:val="32"/>
          <w:szCs w:val="32"/>
        </w:rPr>
      </w:pPr>
    </w:p>
    <w:p w:rsidR="008F7BC2" w:rsidRDefault="008F7BC2" w:rsidP="00C9372D">
      <w:pPr>
        <w:autoSpaceDE w:val="0"/>
        <w:autoSpaceDN w:val="0"/>
        <w:adjustRightInd w:val="0"/>
        <w:rPr>
          <w:rFonts w:ascii="Cambria" w:hAnsi="Cambria" w:cs="Cambria"/>
          <w:b/>
          <w:color w:val="000000"/>
          <w:sz w:val="32"/>
          <w:szCs w:val="32"/>
        </w:rPr>
      </w:pPr>
    </w:p>
    <w:p w:rsidR="008F7BC2" w:rsidRDefault="008F7BC2" w:rsidP="00C9372D">
      <w:pPr>
        <w:autoSpaceDE w:val="0"/>
        <w:autoSpaceDN w:val="0"/>
        <w:adjustRightInd w:val="0"/>
        <w:rPr>
          <w:rFonts w:ascii="Cambria" w:hAnsi="Cambria" w:cs="Cambria"/>
          <w:b/>
          <w:color w:val="000000"/>
          <w:sz w:val="32"/>
          <w:szCs w:val="32"/>
        </w:rPr>
      </w:pPr>
    </w:p>
    <w:p w:rsidR="008F7BC2" w:rsidRDefault="008F7BC2" w:rsidP="00C9372D">
      <w:pPr>
        <w:autoSpaceDE w:val="0"/>
        <w:autoSpaceDN w:val="0"/>
        <w:adjustRightInd w:val="0"/>
        <w:rPr>
          <w:rFonts w:ascii="Cambria" w:hAnsi="Cambria" w:cs="Cambria"/>
          <w:b/>
          <w:color w:val="000000"/>
          <w:sz w:val="32"/>
          <w:szCs w:val="32"/>
        </w:rPr>
      </w:pPr>
    </w:p>
    <w:p w:rsidR="008F7BC2" w:rsidRDefault="008F7BC2" w:rsidP="00C9372D">
      <w:pPr>
        <w:autoSpaceDE w:val="0"/>
        <w:autoSpaceDN w:val="0"/>
        <w:adjustRightInd w:val="0"/>
        <w:rPr>
          <w:rFonts w:ascii="Cambria" w:hAnsi="Cambria" w:cs="Cambria"/>
          <w:b/>
          <w:color w:val="000000"/>
          <w:sz w:val="32"/>
          <w:szCs w:val="32"/>
        </w:rPr>
      </w:pPr>
    </w:p>
    <w:p w:rsidR="008F7BC2" w:rsidRDefault="008F7BC2" w:rsidP="00C9372D">
      <w:pPr>
        <w:autoSpaceDE w:val="0"/>
        <w:autoSpaceDN w:val="0"/>
        <w:adjustRightInd w:val="0"/>
        <w:rPr>
          <w:rFonts w:ascii="Cambria" w:hAnsi="Cambria" w:cs="Cambria"/>
          <w:b/>
          <w:color w:val="000000"/>
          <w:sz w:val="32"/>
          <w:szCs w:val="32"/>
        </w:rPr>
      </w:pPr>
    </w:p>
    <w:p w:rsidR="008F7BC2" w:rsidRDefault="008F7BC2" w:rsidP="00C9372D">
      <w:pPr>
        <w:autoSpaceDE w:val="0"/>
        <w:autoSpaceDN w:val="0"/>
        <w:adjustRightInd w:val="0"/>
        <w:rPr>
          <w:rFonts w:ascii="Cambria" w:hAnsi="Cambria" w:cs="Cambria"/>
          <w:b/>
          <w:color w:val="000000"/>
          <w:sz w:val="32"/>
          <w:szCs w:val="32"/>
        </w:rPr>
      </w:pPr>
    </w:p>
    <w:p w:rsidR="008F7BC2" w:rsidRDefault="008F7BC2" w:rsidP="00C9372D">
      <w:pPr>
        <w:autoSpaceDE w:val="0"/>
        <w:autoSpaceDN w:val="0"/>
        <w:adjustRightInd w:val="0"/>
        <w:rPr>
          <w:rFonts w:ascii="Cambria" w:hAnsi="Cambria" w:cs="Cambria"/>
          <w:b/>
          <w:color w:val="000000"/>
          <w:sz w:val="32"/>
          <w:szCs w:val="32"/>
        </w:rPr>
      </w:pPr>
    </w:p>
    <w:p w:rsidR="008F7BC2" w:rsidRDefault="008F7BC2" w:rsidP="00C9372D">
      <w:pPr>
        <w:autoSpaceDE w:val="0"/>
        <w:autoSpaceDN w:val="0"/>
        <w:adjustRightInd w:val="0"/>
        <w:rPr>
          <w:rFonts w:ascii="Cambria" w:hAnsi="Cambria" w:cs="Cambria"/>
          <w:b/>
          <w:color w:val="000000"/>
          <w:sz w:val="32"/>
          <w:szCs w:val="32"/>
        </w:rPr>
      </w:pPr>
    </w:p>
    <w:p w:rsidR="008F7BC2" w:rsidRDefault="008F7BC2" w:rsidP="00C9372D">
      <w:pPr>
        <w:autoSpaceDE w:val="0"/>
        <w:autoSpaceDN w:val="0"/>
        <w:adjustRightInd w:val="0"/>
        <w:rPr>
          <w:rFonts w:ascii="Cambria" w:hAnsi="Cambria" w:cs="Cambria"/>
          <w:b/>
          <w:color w:val="000000"/>
          <w:sz w:val="32"/>
          <w:szCs w:val="32"/>
        </w:rPr>
      </w:pPr>
    </w:p>
    <w:p w:rsidR="008F7BC2" w:rsidRDefault="008F7BC2" w:rsidP="00C9372D">
      <w:pPr>
        <w:autoSpaceDE w:val="0"/>
        <w:autoSpaceDN w:val="0"/>
        <w:adjustRightInd w:val="0"/>
        <w:rPr>
          <w:rFonts w:ascii="Cambria" w:hAnsi="Cambria" w:cs="Cambria"/>
          <w:b/>
          <w:color w:val="000000"/>
          <w:sz w:val="32"/>
          <w:szCs w:val="32"/>
        </w:rPr>
      </w:pPr>
    </w:p>
    <w:p w:rsidR="008F7BC2" w:rsidRDefault="008F7BC2" w:rsidP="00C9372D">
      <w:pPr>
        <w:autoSpaceDE w:val="0"/>
        <w:autoSpaceDN w:val="0"/>
        <w:adjustRightInd w:val="0"/>
        <w:rPr>
          <w:rFonts w:ascii="Cambria" w:hAnsi="Cambria" w:cs="Cambria"/>
          <w:b/>
          <w:color w:val="000000"/>
          <w:sz w:val="32"/>
          <w:szCs w:val="32"/>
        </w:rPr>
      </w:pPr>
    </w:p>
    <w:p w:rsidR="008F7BC2" w:rsidRDefault="008F7BC2" w:rsidP="00C9372D">
      <w:pPr>
        <w:autoSpaceDE w:val="0"/>
        <w:autoSpaceDN w:val="0"/>
        <w:adjustRightInd w:val="0"/>
        <w:rPr>
          <w:rFonts w:ascii="Cambria" w:hAnsi="Cambria" w:cs="Cambria"/>
          <w:b/>
          <w:color w:val="000000"/>
          <w:sz w:val="32"/>
          <w:szCs w:val="32"/>
        </w:rPr>
      </w:pPr>
    </w:p>
    <w:p w:rsidR="008F7BC2" w:rsidRDefault="008F7BC2" w:rsidP="00C9372D">
      <w:pPr>
        <w:autoSpaceDE w:val="0"/>
        <w:autoSpaceDN w:val="0"/>
        <w:adjustRightInd w:val="0"/>
        <w:rPr>
          <w:rFonts w:ascii="Cambria" w:hAnsi="Cambria" w:cs="Cambria"/>
          <w:b/>
          <w:color w:val="000000"/>
          <w:sz w:val="32"/>
          <w:szCs w:val="32"/>
        </w:rPr>
      </w:pPr>
    </w:p>
    <w:p w:rsidR="008F7BC2" w:rsidRDefault="008F7BC2" w:rsidP="00C9372D">
      <w:pPr>
        <w:autoSpaceDE w:val="0"/>
        <w:autoSpaceDN w:val="0"/>
        <w:adjustRightInd w:val="0"/>
        <w:rPr>
          <w:rFonts w:ascii="Cambria" w:hAnsi="Cambria" w:cs="Cambria"/>
          <w:b/>
          <w:color w:val="000000"/>
          <w:sz w:val="32"/>
          <w:szCs w:val="32"/>
        </w:rPr>
      </w:pPr>
    </w:p>
    <w:p w:rsidR="008F7BC2" w:rsidRDefault="008F7BC2" w:rsidP="00C9372D">
      <w:pPr>
        <w:autoSpaceDE w:val="0"/>
        <w:autoSpaceDN w:val="0"/>
        <w:adjustRightInd w:val="0"/>
        <w:rPr>
          <w:rFonts w:ascii="Cambria" w:hAnsi="Cambria" w:cs="Cambria"/>
          <w:b/>
          <w:color w:val="000000"/>
          <w:sz w:val="32"/>
          <w:szCs w:val="32"/>
        </w:rPr>
      </w:pPr>
    </w:p>
    <w:p w:rsidR="00A3216B" w:rsidRPr="00A3216B" w:rsidRDefault="00A3216B" w:rsidP="00C9372D">
      <w:pPr>
        <w:autoSpaceDE w:val="0"/>
        <w:autoSpaceDN w:val="0"/>
        <w:adjustRightInd w:val="0"/>
        <w:rPr>
          <w:rFonts w:ascii="Cambria" w:hAnsi="Cambria" w:cs="Cambria"/>
          <w:b/>
          <w:color w:val="000000"/>
          <w:sz w:val="32"/>
          <w:szCs w:val="32"/>
        </w:rPr>
      </w:pPr>
      <w:r w:rsidRPr="00A3216B">
        <w:rPr>
          <w:rFonts w:ascii="Cambria" w:hAnsi="Cambria" w:cs="Cambria"/>
          <w:b/>
          <w:color w:val="000000"/>
          <w:sz w:val="32"/>
          <w:szCs w:val="32"/>
        </w:rPr>
        <w:lastRenderedPageBreak/>
        <w:t>Appendix 4</w:t>
      </w:r>
    </w:p>
    <w:p w:rsidR="00052BD2" w:rsidRPr="00052BD2" w:rsidRDefault="00052BD2" w:rsidP="00052BD2">
      <w:pPr>
        <w:jc w:val="center"/>
        <w:rPr>
          <w:rFonts w:ascii="Arial" w:hAnsi="Arial" w:cs="Arial"/>
        </w:rPr>
      </w:pPr>
    </w:p>
    <w:p w:rsidR="00DF67DF" w:rsidRPr="00DF67DF" w:rsidRDefault="00DF67DF" w:rsidP="00DF67DF">
      <w:pPr>
        <w:spacing w:after="200" w:line="276" w:lineRule="auto"/>
        <w:rPr>
          <w:rFonts w:ascii="Calibri" w:eastAsia="Calibri" w:hAnsi="Calibri"/>
          <w:b/>
          <w:sz w:val="20"/>
          <w:szCs w:val="20"/>
          <w:lang w:eastAsia="en-US"/>
        </w:rPr>
      </w:pPr>
      <w:r w:rsidRPr="00DF67DF">
        <w:rPr>
          <w:rFonts w:ascii="Calibri" w:eastAsia="Calibri" w:hAnsi="Calibri"/>
          <w:b/>
          <w:sz w:val="20"/>
          <w:szCs w:val="20"/>
          <w:lang w:eastAsia="en-US"/>
        </w:rPr>
        <w:t xml:space="preserve">Norton Radstock Primary Behaviour and Attendance Panel  - </w:t>
      </w:r>
      <w:r w:rsidRPr="00DF67DF">
        <w:rPr>
          <w:rFonts w:ascii="Calibri" w:eastAsia="Calibri" w:hAnsi="Calibri"/>
          <w:sz w:val="20"/>
          <w:szCs w:val="20"/>
          <w:lang w:eastAsia="en-US"/>
        </w:rPr>
        <w:t>Report</w:t>
      </w:r>
      <w:r w:rsidRPr="00DF67DF">
        <w:rPr>
          <w:rFonts w:ascii="Calibri" w:eastAsia="Calibri" w:hAnsi="Calibri"/>
          <w:b/>
          <w:sz w:val="20"/>
          <w:szCs w:val="20"/>
          <w:lang w:eastAsia="en-US"/>
        </w:rPr>
        <w:t xml:space="preserve"> – 1</w:t>
      </w:r>
      <w:r w:rsidRPr="00DF67DF">
        <w:rPr>
          <w:rFonts w:ascii="Calibri" w:eastAsia="Calibri" w:hAnsi="Calibri"/>
          <w:b/>
          <w:sz w:val="20"/>
          <w:szCs w:val="20"/>
          <w:vertAlign w:val="superscript"/>
          <w:lang w:eastAsia="en-US"/>
        </w:rPr>
        <w:t>st</w:t>
      </w:r>
      <w:r w:rsidRPr="00DF67DF">
        <w:rPr>
          <w:rFonts w:ascii="Calibri" w:eastAsia="Calibri" w:hAnsi="Calibri"/>
          <w:b/>
          <w:sz w:val="20"/>
          <w:szCs w:val="20"/>
          <w:lang w:eastAsia="en-US"/>
        </w:rPr>
        <w:t xml:space="preserve"> April 2017 to 31</w:t>
      </w:r>
      <w:r w:rsidRPr="00DF67DF">
        <w:rPr>
          <w:rFonts w:ascii="Calibri" w:eastAsia="Calibri" w:hAnsi="Calibri"/>
          <w:b/>
          <w:sz w:val="20"/>
          <w:szCs w:val="20"/>
          <w:vertAlign w:val="superscript"/>
          <w:lang w:eastAsia="en-US"/>
        </w:rPr>
        <w:t>st</w:t>
      </w:r>
      <w:r w:rsidRPr="00DF67DF">
        <w:rPr>
          <w:rFonts w:ascii="Calibri" w:eastAsia="Calibri" w:hAnsi="Calibri"/>
          <w:b/>
          <w:sz w:val="20"/>
          <w:szCs w:val="20"/>
          <w:lang w:eastAsia="en-US"/>
        </w:rPr>
        <w:t xml:space="preserve"> March 2018</w:t>
      </w:r>
      <w:r w:rsidRPr="00DF67DF">
        <w:rPr>
          <w:rFonts w:ascii="Calibri" w:eastAsia="Calibri" w:hAnsi="Calibri"/>
          <w:sz w:val="20"/>
          <w:szCs w:val="20"/>
          <w:lang w:eastAsia="en-US"/>
        </w:rPr>
        <w:t xml:space="preserve">  </w:t>
      </w:r>
      <w:r w:rsidRPr="00DF67DF">
        <w:rPr>
          <w:rFonts w:ascii="Calibri" w:eastAsia="Calibri" w:hAnsi="Calibri"/>
          <w:sz w:val="20"/>
          <w:szCs w:val="20"/>
          <w:lang w:eastAsia="en-US"/>
        </w:rPr>
        <w:tab/>
      </w:r>
    </w:p>
    <w:p w:rsidR="00DF67DF" w:rsidRPr="00DF67DF" w:rsidRDefault="00DF67DF" w:rsidP="00DF67DF">
      <w:pPr>
        <w:rPr>
          <w:rFonts w:ascii="Calibri" w:eastAsia="Calibri" w:hAnsi="Calibri"/>
          <w:sz w:val="22"/>
          <w:szCs w:val="22"/>
          <w:lang w:eastAsia="en-US"/>
        </w:rPr>
      </w:pPr>
      <w:r w:rsidRPr="00DF67DF">
        <w:rPr>
          <w:rFonts w:ascii="Calibri" w:eastAsia="Calibri" w:hAnsi="Calibri"/>
          <w:sz w:val="22"/>
          <w:szCs w:val="22"/>
          <w:lang w:eastAsia="en-US"/>
        </w:rPr>
        <w:t xml:space="preserve">Budget delegated </w:t>
      </w:r>
      <w:r w:rsidRPr="00DF67DF">
        <w:rPr>
          <w:rFonts w:ascii="Calibri" w:eastAsia="Calibri" w:hAnsi="Calibri"/>
          <w:sz w:val="22"/>
          <w:szCs w:val="22"/>
          <w:lang w:eastAsia="en-US"/>
        </w:rPr>
        <w:tab/>
        <w:t>= £160972.00</w:t>
      </w:r>
    </w:p>
    <w:p w:rsidR="00DF67DF" w:rsidRPr="00DF67DF" w:rsidRDefault="00DF67DF" w:rsidP="00DF67DF">
      <w:pPr>
        <w:rPr>
          <w:rFonts w:ascii="Calibri" w:eastAsia="Calibri" w:hAnsi="Calibri"/>
          <w:sz w:val="22"/>
          <w:szCs w:val="22"/>
          <w:lang w:eastAsia="en-US"/>
        </w:rPr>
      </w:pPr>
      <w:r w:rsidRPr="00DF67DF">
        <w:rPr>
          <w:rFonts w:ascii="Calibri" w:eastAsia="Calibri" w:hAnsi="Calibri"/>
          <w:sz w:val="22"/>
          <w:szCs w:val="22"/>
          <w:lang w:eastAsia="en-US"/>
        </w:rPr>
        <w:t xml:space="preserve">Budget spent </w:t>
      </w:r>
      <w:r w:rsidRPr="00DF67DF">
        <w:rPr>
          <w:rFonts w:ascii="Calibri" w:eastAsia="Calibri" w:hAnsi="Calibri"/>
          <w:sz w:val="22"/>
          <w:szCs w:val="22"/>
          <w:lang w:eastAsia="en-US"/>
        </w:rPr>
        <w:tab/>
      </w:r>
      <w:r w:rsidRPr="00DF67DF">
        <w:rPr>
          <w:rFonts w:ascii="Calibri" w:eastAsia="Calibri" w:hAnsi="Calibri"/>
          <w:sz w:val="22"/>
          <w:szCs w:val="22"/>
          <w:lang w:eastAsia="en-US"/>
        </w:rPr>
        <w:tab/>
        <w:t>= £160292.64</w:t>
      </w:r>
    </w:p>
    <w:p w:rsidR="00DF67DF" w:rsidRPr="00DF67DF" w:rsidRDefault="00DF67DF" w:rsidP="00DF67DF">
      <w:pPr>
        <w:rPr>
          <w:rFonts w:ascii="Calibri" w:eastAsia="Calibri" w:hAnsi="Calibri"/>
          <w:sz w:val="22"/>
          <w:szCs w:val="22"/>
          <w:lang w:eastAsia="en-US"/>
        </w:rPr>
      </w:pPr>
      <w:r w:rsidRPr="00DF67DF">
        <w:rPr>
          <w:rFonts w:ascii="Calibri" w:eastAsia="Calibri" w:hAnsi="Calibri"/>
          <w:sz w:val="22"/>
          <w:szCs w:val="22"/>
          <w:lang w:eastAsia="en-US"/>
        </w:rPr>
        <w:t xml:space="preserve">Budget left </w:t>
      </w:r>
      <w:r w:rsidRPr="00DF67DF">
        <w:rPr>
          <w:rFonts w:ascii="Calibri" w:eastAsia="Calibri" w:hAnsi="Calibri"/>
          <w:sz w:val="22"/>
          <w:szCs w:val="22"/>
          <w:lang w:eastAsia="en-US"/>
        </w:rPr>
        <w:tab/>
      </w:r>
      <w:r w:rsidRPr="00DF67DF">
        <w:rPr>
          <w:rFonts w:ascii="Calibri" w:eastAsia="Calibri" w:hAnsi="Calibri"/>
          <w:sz w:val="22"/>
          <w:szCs w:val="22"/>
          <w:lang w:eastAsia="en-US"/>
        </w:rPr>
        <w:tab/>
        <w:t>= £679.36</w:t>
      </w:r>
    </w:p>
    <w:p w:rsidR="00DF67DF" w:rsidRPr="00DF67DF" w:rsidRDefault="00DF67DF" w:rsidP="00DF67DF">
      <w:pPr>
        <w:rPr>
          <w:rFonts w:ascii="Calibri" w:eastAsia="Calibri" w:hAnsi="Calibri"/>
          <w:sz w:val="22"/>
          <w:szCs w:val="22"/>
          <w:lang w:eastAsia="en-US"/>
        </w:rPr>
      </w:pPr>
    </w:p>
    <w:p w:rsidR="00DF67DF" w:rsidRPr="00DF67DF" w:rsidRDefault="00DF67DF" w:rsidP="00DF67DF">
      <w:pPr>
        <w:spacing w:after="200" w:line="276" w:lineRule="auto"/>
        <w:rPr>
          <w:rFonts w:ascii="Calibri" w:eastAsia="Calibri" w:hAnsi="Calibri"/>
          <w:sz w:val="20"/>
          <w:szCs w:val="20"/>
          <w:lang w:eastAsia="en-US"/>
        </w:rPr>
      </w:pPr>
      <w:r w:rsidRPr="00DF67DF">
        <w:rPr>
          <w:rFonts w:ascii="Calibri" w:eastAsia="Calibri" w:hAnsi="Calibri"/>
          <w:sz w:val="20"/>
          <w:szCs w:val="20"/>
          <w:lang w:eastAsia="en-US"/>
        </w:rPr>
        <w:t>The ‘Panel’ has supported individual pupils, schools and families, but has also sought to put in place a number of proactive strategies to develop capacity within schools in the area. The number of pupils that the panel has supported since September is 50. The member school representatives provide a supportive pool of ideas and suggestions where solution focused strategies are discussed. The Behaviour and Attendance Team provide initial assessments which recommend appropriate interventions for the child. Progress and impact of interventions is reviewed regularly.</w:t>
      </w:r>
    </w:p>
    <w:tbl>
      <w:tblPr>
        <w:tblW w:w="3886" w:type="dxa"/>
        <w:tblInd w:w="103" w:type="dxa"/>
        <w:shd w:val="clear" w:color="auto" w:fill="FFFFFF"/>
        <w:tblCellMar>
          <w:left w:w="0" w:type="dxa"/>
          <w:right w:w="0" w:type="dxa"/>
        </w:tblCellMar>
        <w:tblLook w:val="04A0" w:firstRow="1" w:lastRow="0" w:firstColumn="1" w:lastColumn="0" w:noHBand="0" w:noVBand="1"/>
      </w:tblPr>
      <w:tblGrid>
        <w:gridCol w:w="2293"/>
        <w:gridCol w:w="1214"/>
        <w:gridCol w:w="1407"/>
      </w:tblGrid>
      <w:tr w:rsidR="00DF67DF" w:rsidRPr="00DF67DF" w:rsidTr="008175AC">
        <w:trPr>
          <w:trHeight w:val="481"/>
        </w:trPr>
        <w:tc>
          <w:tcPr>
            <w:tcW w:w="0" w:type="auto"/>
            <w:gridSpan w:val="3"/>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F67DF" w:rsidRPr="00DF67DF" w:rsidRDefault="00DF67DF" w:rsidP="00DF67DF">
            <w:pPr>
              <w:spacing w:after="200" w:line="276" w:lineRule="auto"/>
              <w:rPr>
                <w:rFonts w:ascii="Calibri" w:eastAsia="Calibri" w:hAnsi="Calibri"/>
                <w:sz w:val="20"/>
                <w:szCs w:val="20"/>
                <w:lang w:eastAsia="en-US"/>
              </w:rPr>
            </w:pPr>
            <w:r w:rsidRPr="00DF67DF">
              <w:rPr>
                <w:rFonts w:ascii="Calibri" w:eastAsia="Calibri" w:hAnsi="Calibri"/>
                <w:b/>
                <w:bCs/>
                <w:sz w:val="20"/>
                <w:szCs w:val="20"/>
                <w:lang w:eastAsia="en-US"/>
              </w:rPr>
              <w:t>Termly figures 2017-18 by Panel - open and closed cases</w:t>
            </w:r>
            <w:r w:rsidRPr="00DF67DF">
              <w:rPr>
                <w:rFonts w:ascii="Calibri" w:eastAsia="Calibri" w:hAnsi="Calibri"/>
                <w:sz w:val="20"/>
                <w:szCs w:val="20"/>
                <w:lang w:eastAsia="en-US"/>
              </w:rPr>
              <w:t> </w:t>
            </w:r>
          </w:p>
        </w:tc>
      </w:tr>
      <w:tr w:rsidR="00DF67DF" w:rsidRPr="00DF67DF" w:rsidTr="008175AC">
        <w:trPr>
          <w:trHeight w:val="481"/>
        </w:trPr>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F67DF" w:rsidRPr="00DF67DF" w:rsidRDefault="00DF67DF" w:rsidP="00DF67DF">
            <w:pPr>
              <w:spacing w:after="200" w:line="276" w:lineRule="auto"/>
              <w:rPr>
                <w:rFonts w:ascii="Calibri" w:eastAsia="Calibri" w:hAnsi="Calibri"/>
                <w:sz w:val="20"/>
                <w:szCs w:val="20"/>
                <w:lang w:eastAsia="en-US"/>
              </w:rPr>
            </w:pPr>
            <w:r w:rsidRPr="00DF67DF">
              <w:rPr>
                <w:rFonts w:ascii="Calibri" w:eastAsia="Calibri" w:hAnsi="Calibri"/>
                <w:sz w:val="20"/>
                <w:szCs w:val="20"/>
                <w:lang w:eastAsia="en-US"/>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67DF" w:rsidRPr="00DF67DF" w:rsidRDefault="00DF67DF" w:rsidP="00DF67DF">
            <w:pPr>
              <w:spacing w:after="200" w:line="276" w:lineRule="auto"/>
              <w:rPr>
                <w:rFonts w:ascii="Calibri" w:eastAsia="Calibri" w:hAnsi="Calibri"/>
                <w:sz w:val="20"/>
                <w:szCs w:val="20"/>
                <w:lang w:eastAsia="en-US"/>
              </w:rPr>
            </w:pPr>
            <w:r w:rsidRPr="00DF67DF">
              <w:rPr>
                <w:rFonts w:ascii="Calibri" w:eastAsia="Calibri" w:hAnsi="Calibri"/>
                <w:sz w:val="20"/>
                <w:szCs w:val="20"/>
                <w:lang w:eastAsia="en-US"/>
              </w:rPr>
              <w:t>New cases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67DF" w:rsidRPr="00DF67DF" w:rsidRDefault="00DF67DF" w:rsidP="00DF67DF">
            <w:pPr>
              <w:spacing w:after="200" w:line="276" w:lineRule="auto"/>
              <w:rPr>
                <w:rFonts w:ascii="Calibri" w:eastAsia="Calibri" w:hAnsi="Calibri"/>
                <w:sz w:val="20"/>
                <w:szCs w:val="20"/>
                <w:lang w:eastAsia="en-US"/>
              </w:rPr>
            </w:pPr>
            <w:r w:rsidRPr="00DF67DF">
              <w:rPr>
                <w:rFonts w:ascii="Calibri" w:eastAsia="Calibri" w:hAnsi="Calibri"/>
                <w:sz w:val="20"/>
                <w:szCs w:val="20"/>
                <w:lang w:eastAsia="en-US"/>
              </w:rPr>
              <w:t>Closed cases</w:t>
            </w:r>
          </w:p>
        </w:tc>
      </w:tr>
      <w:tr w:rsidR="00DF67DF" w:rsidRPr="00DF67DF" w:rsidTr="008175AC">
        <w:trPr>
          <w:trHeight w:val="481"/>
        </w:trPr>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F67DF" w:rsidRPr="00DF67DF" w:rsidRDefault="00DF67DF" w:rsidP="00DF67DF">
            <w:pPr>
              <w:spacing w:after="200" w:line="276" w:lineRule="auto"/>
              <w:rPr>
                <w:rFonts w:ascii="Calibri" w:eastAsia="Calibri" w:hAnsi="Calibri"/>
                <w:sz w:val="20"/>
                <w:szCs w:val="20"/>
                <w:lang w:eastAsia="en-US"/>
              </w:rPr>
            </w:pPr>
            <w:r w:rsidRPr="00DF67DF">
              <w:rPr>
                <w:rFonts w:ascii="Calibri" w:eastAsia="Calibri" w:hAnsi="Calibri"/>
                <w:sz w:val="20"/>
                <w:szCs w:val="20"/>
                <w:lang w:eastAsia="en-US"/>
              </w:rPr>
              <w:t>2017-18 Term 1</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F67DF" w:rsidRPr="00DF67DF" w:rsidRDefault="00DF67DF" w:rsidP="00DF67DF">
            <w:pPr>
              <w:spacing w:after="200" w:line="276" w:lineRule="auto"/>
              <w:rPr>
                <w:rFonts w:ascii="Calibri" w:eastAsia="Calibri" w:hAnsi="Calibri"/>
                <w:sz w:val="20"/>
                <w:szCs w:val="20"/>
                <w:lang w:eastAsia="en-US"/>
              </w:rPr>
            </w:pPr>
            <w:r w:rsidRPr="00DF67DF">
              <w:rPr>
                <w:rFonts w:ascii="Calibri" w:eastAsia="Calibri" w:hAnsi="Calibri"/>
                <w:sz w:val="20"/>
                <w:szCs w:val="20"/>
                <w:lang w:eastAsia="en-US"/>
              </w:rPr>
              <w:t>5</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F67DF" w:rsidRPr="00DF67DF" w:rsidRDefault="00DF67DF" w:rsidP="00DF67DF">
            <w:pPr>
              <w:spacing w:after="200" w:line="276" w:lineRule="auto"/>
              <w:rPr>
                <w:rFonts w:ascii="Calibri" w:eastAsia="Calibri" w:hAnsi="Calibri"/>
                <w:sz w:val="20"/>
                <w:szCs w:val="20"/>
                <w:lang w:eastAsia="en-US"/>
              </w:rPr>
            </w:pPr>
            <w:r w:rsidRPr="00DF67DF">
              <w:rPr>
                <w:rFonts w:ascii="Calibri" w:eastAsia="Calibri" w:hAnsi="Calibri"/>
                <w:sz w:val="20"/>
                <w:szCs w:val="20"/>
                <w:lang w:eastAsia="en-US"/>
              </w:rPr>
              <w:t>6</w:t>
            </w:r>
          </w:p>
        </w:tc>
      </w:tr>
      <w:tr w:rsidR="00DF67DF" w:rsidRPr="00DF67DF" w:rsidTr="008175AC">
        <w:trPr>
          <w:trHeight w:val="277"/>
        </w:trPr>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F67DF" w:rsidRPr="00DF67DF" w:rsidRDefault="00DF67DF" w:rsidP="00DF67DF">
            <w:pPr>
              <w:spacing w:after="200" w:line="276" w:lineRule="auto"/>
              <w:rPr>
                <w:rFonts w:ascii="Calibri" w:eastAsia="Calibri" w:hAnsi="Calibri"/>
                <w:sz w:val="20"/>
                <w:szCs w:val="20"/>
                <w:lang w:eastAsia="en-US"/>
              </w:rPr>
            </w:pPr>
            <w:r w:rsidRPr="00DF67DF">
              <w:rPr>
                <w:rFonts w:ascii="Calibri" w:eastAsia="Calibri" w:hAnsi="Calibri"/>
                <w:sz w:val="20"/>
                <w:szCs w:val="20"/>
                <w:lang w:eastAsia="en-US"/>
              </w:rPr>
              <w:t>2017-18 Term 2</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F67DF" w:rsidRPr="00DF67DF" w:rsidRDefault="00DF67DF" w:rsidP="00DF67DF">
            <w:pPr>
              <w:spacing w:after="200" w:line="276" w:lineRule="auto"/>
              <w:rPr>
                <w:rFonts w:ascii="Calibri" w:eastAsia="Calibri" w:hAnsi="Calibri"/>
                <w:sz w:val="20"/>
                <w:szCs w:val="20"/>
                <w:lang w:eastAsia="en-US"/>
              </w:rPr>
            </w:pPr>
            <w:r w:rsidRPr="00DF67DF">
              <w:rPr>
                <w:rFonts w:ascii="Calibri" w:eastAsia="Calibri" w:hAnsi="Calibri"/>
                <w:sz w:val="20"/>
                <w:szCs w:val="20"/>
                <w:lang w:eastAsia="en-US"/>
              </w:rPr>
              <w:t>19</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F67DF" w:rsidRPr="00DF67DF" w:rsidRDefault="00DF67DF" w:rsidP="00DF67DF">
            <w:pPr>
              <w:spacing w:after="200" w:line="276" w:lineRule="auto"/>
              <w:rPr>
                <w:rFonts w:ascii="Calibri" w:eastAsia="Calibri" w:hAnsi="Calibri"/>
                <w:sz w:val="20"/>
                <w:szCs w:val="20"/>
                <w:lang w:eastAsia="en-US"/>
              </w:rPr>
            </w:pPr>
            <w:r w:rsidRPr="00DF67DF">
              <w:rPr>
                <w:rFonts w:ascii="Calibri" w:eastAsia="Calibri" w:hAnsi="Calibri"/>
                <w:sz w:val="20"/>
                <w:szCs w:val="20"/>
                <w:lang w:eastAsia="en-US"/>
              </w:rPr>
              <w:t>4</w:t>
            </w:r>
          </w:p>
        </w:tc>
      </w:tr>
      <w:tr w:rsidR="00DF67DF" w:rsidRPr="00DF67DF" w:rsidTr="008175AC">
        <w:trPr>
          <w:trHeight w:val="481"/>
        </w:trPr>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F67DF" w:rsidRPr="00DF67DF" w:rsidRDefault="00DF67DF" w:rsidP="00DF67DF">
            <w:pPr>
              <w:spacing w:after="200" w:line="276" w:lineRule="auto"/>
              <w:rPr>
                <w:rFonts w:ascii="Calibri" w:eastAsia="Calibri" w:hAnsi="Calibri"/>
                <w:sz w:val="20"/>
                <w:szCs w:val="20"/>
                <w:lang w:eastAsia="en-US"/>
              </w:rPr>
            </w:pPr>
            <w:r w:rsidRPr="00DF67DF">
              <w:rPr>
                <w:rFonts w:ascii="Calibri" w:eastAsia="Calibri" w:hAnsi="Calibri"/>
                <w:sz w:val="20"/>
                <w:szCs w:val="20"/>
                <w:lang w:eastAsia="en-US"/>
              </w:rPr>
              <w:t>2017-18 Term 3</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F67DF" w:rsidRPr="00DF67DF" w:rsidRDefault="00DF67DF" w:rsidP="00DF67DF">
            <w:pPr>
              <w:spacing w:after="200" w:line="276" w:lineRule="auto"/>
              <w:rPr>
                <w:rFonts w:ascii="Calibri" w:eastAsia="Calibri" w:hAnsi="Calibri"/>
                <w:sz w:val="20"/>
                <w:szCs w:val="20"/>
                <w:lang w:eastAsia="en-US"/>
              </w:rPr>
            </w:pPr>
            <w:r w:rsidRPr="00DF67DF">
              <w:rPr>
                <w:rFonts w:ascii="Calibri" w:eastAsia="Calibri" w:hAnsi="Calibri"/>
                <w:sz w:val="20"/>
                <w:szCs w:val="20"/>
                <w:lang w:eastAsia="en-US"/>
              </w:rPr>
              <w:t>4</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F67DF" w:rsidRPr="00DF67DF" w:rsidRDefault="00DF67DF" w:rsidP="00DF67DF">
            <w:pPr>
              <w:spacing w:after="200" w:line="276" w:lineRule="auto"/>
              <w:rPr>
                <w:rFonts w:ascii="Calibri" w:eastAsia="Calibri" w:hAnsi="Calibri"/>
                <w:sz w:val="20"/>
                <w:szCs w:val="20"/>
                <w:lang w:eastAsia="en-US"/>
              </w:rPr>
            </w:pPr>
            <w:r w:rsidRPr="00DF67DF">
              <w:rPr>
                <w:rFonts w:ascii="Calibri" w:eastAsia="Calibri" w:hAnsi="Calibri"/>
                <w:sz w:val="20"/>
                <w:szCs w:val="20"/>
                <w:lang w:eastAsia="en-US"/>
              </w:rPr>
              <w:t>0</w:t>
            </w:r>
          </w:p>
        </w:tc>
      </w:tr>
      <w:tr w:rsidR="00DF67DF" w:rsidRPr="00DF67DF" w:rsidTr="008175AC">
        <w:trPr>
          <w:trHeight w:val="481"/>
        </w:trPr>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F67DF" w:rsidRPr="00DF67DF" w:rsidRDefault="00DF67DF" w:rsidP="00DF67DF">
            <w:pPr>
              <w:spacing w:after="200" w:line="276" w:lineRule="auto"/>
              <w:rPr>
                <w:rFonts w:ascii="Calibri" w:eastAsia="Calibri" w:hAnsi="Calibri"/>
                <w:sz w:val="20"/>
                <w:szCs w:val="20"/>
                <w:lang w:eastAsia="en-US"/>
              </w:rPr>
            </w:pPr>
            <w:r w:rsidRPr="00DF67DF">
              <w:rPr>
                <w:rFonts w:ascii="Calibri" w:eastAsia="Calibri" w:hAnsi="Calibri"/>
                <w:sz w:val="20"/>
                <w:szCs w:val="20"/>
                <w:lang w:eastAsia="en-US"/>
              </w:rPr>
              <w:t>2017-18 Term 4</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F67DF" w:rsidRPr="00DF67DF" w:rsidRDefault="00DF67DF" w:rsidP="00DF67DF">
            <w:pPr>
              <w:spacing w:after="200" w:line="276" w:lineRule="auto"/>
              <w:rPr>
                <w:rFonts w:ascii="Calibri" w:eastAsia="Calibri" w:hAnsi="Calibri"/>
                <w:sz w:val="20"/>
                <w:szCs w:val="20"/>
                <w:lang w:eastAsia="en-US"/>
              </w:rPr>
            </w:pPr>
            <w:r w:rsidRPr="00DF67DF">
              <w:rPr>
                <w:rFonts w:ascii="Calibri" w:eastAsia="Calibri" w:hAnsi="Calibri"/>
                <w:sz w:val="20"/>
                <w:szCs w:val="20"/>
                <w:lang w:eastAsia="en-US"/>
              </w:rPr>
              <w:t>9</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F67DF" w:rsidRPr="00DF67DF" w:rsidRDefault="00DF67DF" w:rsidP="00DF67DF">
            <w:pPr>
              <w:spacing w:after="200" w:line="276" w:lineRule="auto"/>
              <w:rPr>
                <w:rFonts w:ascii="Calibri" w:eastAsia="Calibri" w:hAnsi="Calibri"/>
                <w:sz w:val="20"/>
                <w:szCs w:val="20"/>
                <w:lang w:eastAsia="en-US"/>
              </w:rPr>
            </w:pPr>
            <w:r w:rsidRPr="00DF67DF">
              <w:rPr>
                <w:rFonts w:ascii="Calibri" w:eastAsia="Calibri" w:hAnsi="Calibri"/>
                <w:sz w:val="20"/>
                <w:szCs w:val="20"/>
                <w:lang w:eastAsia="en-US"/>
              </w:rPr>
              <w:t>7</w:t>
            </w:r>
          </w:p>
        </w:tc>
      </w:tr>
      <w:tr w:rsidR="00DF67DF" w:rsidRPr="00DF67DF" w:rsidTr="008175AC">
        <w:trPr>
          <w:trHeight w:val="481"/>
        </w:trPr>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F67DF" w:rsidRPr="00DF67DF" w:rsidRDefault="00DF67DF" w:rsidP="00DF67DF">
            <w:pPr>
              <w:spacing w:after="200" w:line="276" w:lineRule="auto"/>
              <w:rPr>
                <w:rFonts w:ascii="Calibri" w:eastAsia="Calibri" w:hAnsi="Calibri"/>
                <w:sz w:val="20"/>
                <w:szCs w:val="20"/>
                <w:lang w:eastAsia="en-US"/>
              </w:rPr>
            </w:pPr>
            <w:r w:rsidRPr="00DF67DF">
              <w:rPr>
                <w:rFonts w:ascii="Calibri" w:eastAsia="Calibri" w:hAnsi="Calibri"/>
                <w:sz w:val="20"/>
                <w:szCs w:val="20"/>
                <w:lang w:eastAsia="en-US"/>
              </w:rPr>
              <w:t>2017-18 Term 5</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F67DF" w:rsidRPr="00DF67DF" w:rsidRDefault="00DF67DF" w:rsidP="00DF67DF">
            <w:pPr>
              <w:spacing w:after="200" w:line="276" w:lineRule="auto"/>
              <w:rPr>
                <w:rFonts w:ascii="Calibri" w:eastAsia="Calibri" w:hAnsi="Calibri"/>
                <w:sz w:val="20"/>
                <w:szCs w:val="20"/>
                <w:lang w:eastAsia="en-US"/>
              </w:rPr>
            </w:pPr>
            <w:r w:rsidRPr="00DF67DF">
              <w:rPr>
                <w:rFonts w:ascii="Calibri" w:eastAsia="Calibri" w:hAnsi="Calibri"/>
                <w:sz w:val="20"/>
                <w:szCs w:val="20"/>
                <w:lang w:eastAsia="en-US"/>
              </w:rPr>
              <w:t>1</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F67DF" w:rsidRPr="00DF67DF" w:rsidRDefault="00DF67DF" w:rsidP="00DF67DF">
            <w:pPr>
              <w:spacing w:after="200" w:line="276" w:lineRule="auto"/>
              <w:rPr>
                <w:rFonts w:ascii="Calibri" w:eastAsia="Calibri" w:hAnsi="Calibri"/>
                <w:sz w:val="20"/>
                <w:szCs w:val="20"/>
                <w:lang w:eastAsia="en-US"/>
              </w:rPr>
            </w:pPr>
            <w:r w:rsidRPr="00DF67DF">
              <w:rPr>
                <w:rFonts w:ascii="Calibri" w:eastAsia="Calibri" w:hAnsi="Calibri"/>
                <w:sz w:val="20"/>
                <w:szCs w:val="20"/>
                <w:lang w:eastAsia="en-US"/>
              </w:rPr>
              <w:t>1</w:t>
            </w:r>
          </w:p>
        </w:tc>
      </w:tr>
      <w:tr w:rsidR="00DF67DF" w:rsidRPr="00DF67DF" w:rsidTr="008175AC">
        <w:trPr>
          <w:trHeight w:val="481"/>
        </w:trPr>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F67DF" w:rsidRPr="00DF67DF" w:rsidRDefault="00DF67DF" w:rsidP="00DF67DF">
            <w:pPr>
              <w:spacing w:after="200" w:line="276" w:lineRule="auto"/>
              <w:rPr>
                <w:rFonts w:ascii="Calibri" w:eastAsia="Calibri" w:hAnsi="Calibri"/>
                <w:sz w:val="20"/>
                <w:szCs w:val="20"/>
                <w:lang w:eastAsia="en-US"/>
              </w:rPr>
            </w:pPr>
            <w:r w:rsidRPr="00DF67DF">
              <w:rPr>
                <w:rFonts w:ascii="Calibri" w:eastAsia="Calibri" w:hAnsi="Calibri"/>
                <w:sz w:val="20"/>
                <w:szCs w:val="20"/>
                <w:lang w:eastAsia="en-US"/>
              </w:rPr>
              <w:t>2017-18 Term 6</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F67DF" w:rsidRPr="00DF67DF" w:rsidRDefault="00DF67DF" w:rsidP="00DF67DF">
            <w:pPr>
              <w:spacing w:after="200" w:line="276" w:lineRule="auto"/>
              <w:rPr>
                <w:rFonts w:ascii="Calibri" w:eastAsia="Calibri" w:hAnsi="Calibri"/>
                <w:sz w:val="20"/>
                <w:szCs w:val="20"/>
                <w:lang w:eastAsia="en-US"/>
              </w:rPr>
            </w:pPr>
            <w:r w:rsidRPr="00DF67DF">
              <w:rPr>
                <w:rFonts w:ascii="Calibri" w:eastAsia="Calibri" w:hAnsi="Calibri"/>
                <w:sz w:val="20"/>
                <w:szCs w:val="20"/>
                <w:lang w:eastAsia="en-US"/>
              </w:rPr>
              <w:t>0</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F67DF" w:rsidRPr="00DF67DF" w:rsidRDefault="00DF67DF" w:rsidP="00DF67DF">
            <w:pPr>
              <w:spacing w:after="200" w:line="276" w:lineRule="auto"/>
              <w:rPr>
                <w:rFonts w:ascii="Calibri" w:eastAsia="Calibri" w:hAnsi="Calibri"/>
                <w:sz w:val="20"/>
                <w:szCs w:val="20"/>
                <w:lang w:eastAsia="en-US"/>
              </w:rPr>
            </w:pPr>
            <w:r w:rsidRPr="00DF67DF">
              <w:rPr>
                <w:rFonts w:ascii="Calibri" w:eastAsia="Calibri" w:hAnsi="Calibri"/>
                <w:sz w:val="20"/>
                <w:szCs w:val="20"/>
                <w:lang w:eastAsia="en-US"/>
              </w:rPr>
              <w:t>0</w:t>
            </w:r>
          </w:p>
        </w:tc>
      </w:tr>
      <w:tr w:rsidR="00DF67DF" w:rsidRPr="00DF67DF" w:rsidTr="008175AC">
        <w:trPr>
          <w:trHeight w:val="481"/>
        </w:trPr>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F67DF" w:rsidRPr="00DF67DF" w:rsidRDefault="00DF67DF" w:rsidP="00DF67DF">
            <w:pPr>
              <w:spacing w:after="200" w:line="276" w:lineRule="auto"/>
              <w:rPr>
                <w:rFonts w:ascii="Calibri" w:eastAsia="Calibri" w:hAnsi="Calibri"/>
                <w:sz w:val="20"/>
                <w:szCs w:val="20"/>
                <w:lang w:eastAsia="en-US"/>
              </w:rPr>
            </w:pPr>
            <w:r w:rsidRPr="00DF67DF">
              <w:rPr>
                <w:rFonts w:ascii="Calibri" w:eastAsia="Calibri" w:hAnsi="Calibri"/>
                <w:b/>
                <w:bCs/>
                <w:sz w:val="20"/>
                <w:szCs w:val="20"/>
                <w:lang w:eastAsia="en-US"/>
              </w:rPr>
              <w:t>Total</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F67DF" w:rsidRPr="00DF67DF" w:rsidRDefault="00DF67DF" w:rsidP="00DF67DF">
            <w:pPr>
              <w:spacing w:after="200" w:line="276" w:lineRule="auto"/>
              <w:rPr>
                <w:rFonts w:ascii="Calibri" w:eastAsia="Calibri" w:hAnsi="Calibri"/>
                <w:sz w:val="20"/>
                <w:szCs w:val="20"/>
                <w:lang w:eastAsia="en-US"/>
              </w:rPr>
            </w:pPr>
            <w:r w:rsidRPr="00DF67DF">
              <w:rPr>
                <w:rFonts w:ascii="Calibri" w:eastAsia="Calibri" w:hAnsi="Calibri"/>
                <w:b/>
                <w:bCs/>
                <w:sz w:val="20"/>
                <w:szCs w:val="20"/>
                <w:lang w:eastAsia="en-US"/>
              </w:rPr>
              <w:t>38</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F67DF" w:rsidRPr="00DF67DF" w:rsidRDefault="00DF67DF" w:rsidP="00DF67DF">
            <w:pPr>
              <w:spacing w:after="200" w:line="276" w:lineRule="auto"/>
              <w:rPr>
                <w:rFonts w:ascii="Calibri" w:eastAsia="Calibri" w:hAnsi="Calibri"/>
                <w:sz w:val="20"/>
                <w:szCs w:val="20"/>
                <w:lang w:eastAsia="en-US"/>
              </w:rPr>
            </w:pPr>
            <w:r w:rsidRPr="00DF67DF">
              <w:rPr>
                <w:rFonts w:ascii="Calibri" w:eastAsia="Calibri" w:hAnsi="Calibri"/>
                <w:b/>
                <w:bCs/>
                <w:sz w:val="20"/>
                <w:szCs w:val="20"/>
                <w:lang w:eastAsia="en-US"/>
              </w:rPr>
              <w:t>18</w:t>
            </w:r>
          </w:p>
        </w:tc>
      </w:tr>
    </w:tbl>
    <w:p w:rsidR="00DF67DF" w:rsidRPr="00DF67DF" w:rsidRDefault="00DF67DF" w:rsidP="00DF67DF">
      <w:pPr>
        <w:spacing w:after="200" w:line="276" w:lineRule="auto"/>
        <w:rPr>
          <w:rFonts w:ascii="Calibri" w:eastAsia="Calibri" w:hAnsi="Calibri"/>
          <w:sz w:val="20"/>
          <w:szCs w:val="20"/>
          <w:lang w:eastAsia="en-US"/>
        </w:rPr>
      </w:pPr>
      <w:r w:rsidRPr="00DF67DF">
        <w:rPr>
          <w:rFonts w:ascii="Calibri" w:eastAsia="Calibri" w:hAnsi="Calibri"/>
          <w:sz w:val="20"/>
          <w:szCs w:val="20"/>
          <w:lang w:eastAsia="en-US"/>
        </w:rPr>
        <w:t> Number of Managed Moves since September = 1 Successful</w:t>
      </w:r>
    </w:p>
    <w:p w:rsidR="00DF67DF" w:rsidRPr="00DF67DF" w:rsidRDefault="00DF67DF" w:rsidP="00DF67DF">
      <w:pPr>
        <w:spacing w:after="200" w:line="276" w:lineRule="auto"/>
        <w:rPr>
          <w:rFonts w:ascii="Calibri" w:eastAsia="Calibri" w:hAnsi="Calibri"/>
          <w:sz w:val="20"/>
          <w:szCs w:val="20"/>
          <w:lang w:eastAsia="en-US"/>
        </w:rPr>
      </w:pPr>
      <w:r w:rsidRPr="00DF67DF">
        <w:rPr>
          <w:rFonts w:ascii="Calibri" w:eastAsia="Calibri" w:hAnsi="Calibri"/>
          <w:sz w:val="20"/>
          <w:szCs w:val="20"/>
          <w:lang w:eastAsia="en-US"/>
        </w:rPr>
        <w:t>The bulk of the funding has been spent on the following:</w:t>
      </w:r>
    </w:p>
    <w:p w:rsidR="00DF67DF" w:rsidRPr="00DF67DF" w:rsidRDefault="00DF67DF" w:rsidP="00DF67DF">
      <w:pPr>
        <w:numPr>
          <w:ilvl w:val="0"/>
          <w:numId w:val="12"/>
        </w:numPr>
        <w:spacing w:after="200" w:line="276" w:lineRule="auto"/>
        <w:contextualSpacing/>
        <w:rPr>
          <w:rFonts w:ascii="Calibri" w:eastAsia="Calibri" w:hAnsi="Calibri"/>
          <w:sz w:val="20"/>
          <w:szCs w:val="20"/>
          <w:lang w:eastAsia="en-US"/>
        </w:rPr>
      </w:pPr>
      <w:r w:rsidRPr="00DF67DF">
        <w:rPr>
          <w:rFonts w:ascii="Calibri" w:eastAsia="Calibri" w:hAnsi="Calibri"/>
          <w:sz w:val="20"/>
          <w:szCs w:val="20"/>
          <w:lang w:eastAsia="en-US"/>
        </w:rPr>
        <w:t>Specialist behaviour service teachers</w:t>
      </w:r>
    </w:p>
    <w:p w:rsidR="00DF67DF" w:rsidRPr="00DF67DF" w:rsidRDefault="00DF67DF" w:rsidP="00DF67DF">
      <w:pPr>
        <w:numPr>
          <w:ilvl w:val="0"/>
          <w:numId w:val="12"/>
        </w:numPr>
        <w:spacing w:after="200" w:line="276" w:lineRule="auto"/>
        <w:contextualSpacing/>
        <w:rPr>
          <w:rFonts w:ascii="Calibri" w:eastAsia="Calibri" w:hAnsi="Calibri"/>
          <w:sz w:val="20"/>
          <w:szCs w:val="20"/>
          <w:lang w:eastAsia="en-US"/>
        </w:rPr>
      </w:pPr>
      <w:r w:rsidRPr="00DF67DF">
        <w:rPr>
          <w:rFonts w:ascii="Calibri" w:eastAsia="Calibri" w:hAnsi="Calibri"/>
          <w:sz w:val="20"/>
          <w:szCs w:val="20"/>
          <w:lang w:eastAsia="en-US"/>
        </w:rPr>
        <w:t xml:space="preserve">Specialist support key workers </w:t>
      </w:r>
    </w:p>
    <w:p w:rsidR="00DF67DF" w:rsidRPr="00DF67DF" w:rsidRDefault="00DF67DF" w:rsidP="00DF67DF">
      <w:pPr>
        <w:numPr>
          <w:ilvl w:val="0"/>
          <w:numId w:val="12"/>
        </w:numPr>
        <w:spacing w:after="200" w:line="276" w:lineRule="auto"/>
        <w:contextualSpacing/>
        <w:rPr>
          <w:rFonts w:ascii="Calibri" w:eastAsia="Calibri" w:hAnsi="Calibri"/>
          <w:sz w:val="20"/>
          <w:szCs w:val="20"/>
          <w:lang w:eastAsia="en-US"/>
        </w:rPr>
      </w:pPr>
      <w:r w:rsidRPr="00DF67DF">
        <w:rPr>
          <w:rFonts w:ascii="Calibri" w:eastAsia="Calibri" w:hAnsi="Calibri"/>
          <w:sz w:val="20"/>
          <w:szCs w:val="20"/>
          <w:lang w:eastAsia="en-US"/>
        </w:rPr>
        <w:t>Mentoring – Sporting family change</w:t>
      </w:r>
    </w:p>
    <w:p w:rsidR="00DF67DF" w:rsidRPr="00DF67DF" w:rsidRDefault="00DF67DF" w:rsidP="00DF67DF">
      <w:pPr>
        <w:numPr>
          <w:ilvl w:val="0"/>
          <w:numId w:val="12"/>
        </w:numPr>
        <w:spacing w:after="200" w:line="276" w:lineRule="auto"/>
        <w:contextualSpacing/>
        <w:rPr>
          <w:rFonts w:ascii="Calibri" w:eastAsia="Calibri" w:hAnsi="Calibri"/>
          <w:sz w:val="20"/>
          <w:szCs w:val="20"/>
          <w:lang w:eastAsia="en-US"/>
        </w:rPr>
      </w:pPr>
      <w:r w:rsidRPr="00DF67DF">
        <w:rPr>
          <w:rFonts w:ascii="Calibri" w:eastAsia="Calibri" w:hAnsi="Calibri"/>
          <w:sz w:val="20"/>
          <w:szCs w:val="20"/>
          <w:lang w:eastAsia="en-US"/>
        </w:rPr>
        <w:t>Mentoring – Child and adolescent counsellor</w:t>
      </w:r>
    </w:p>
    <w:p w:rsidR="00DF67DF" w:rsidRPr="00DF67DF" w:rsidRDefault="00DF67DF" w:rsidP="00DF67DF">
      <w:pPr>
        <w:numPr>
          <w:ilvl w:val="0"/>
          <w:numId w:val="12"/>
        </w:numPr>
        <w:spacing w:after="200" w:line="276" w:lineRule="auto"/>
        <w:contextualSpacing/>
        <w:rPr>
          <w:rFonts w:ascii="Calibri" w:eastAsia="Calibri" w:hAnsi="Calibri"/>
          <w:sz w:val="20"/>
          <w:szCs w:val="20"/>
          <w:lang w:eastAsia="en-US"/>
        </w:rPr>
      </w:pPr>
      <w:r w:rsidRPr="00DF67DF">
        <w:rPr>
          <w:rFonts w:ascii="Calibri" w:eastAsia="Calibri" w:hAnsi="Calibri"/>
          <w:sz w:val="20"/>
          <w:szCs w:val="20"/>
          <w:lang w:eastAsia="en-US"/>
        </w:rPr>
        <w:t xml:space="preserve">Mentoring – Mentoring Plus </w:t>
      </w:r>
    </w:p>
    <w:p w:rsidR="00DF67DF" w:rsidRPr="00DF67DF" w:rsidRDefault="00DF67DF" w:rsidP="00DF67DF">
      <w:pPr>
        <w:numPr>
          <w:ilvl w:val="0"/>
          <w:numId w:val="12"/>
        </w:numPr>
        <w:spacing w:after="200" w:line="276" w:lineRule="auto"/>
        <w:contextualSpacing/>
        <w:rPr>
          <w:rFonts w:ascii="Calibri" w:eastAsia="Calibri" w:hAnsi="Calibri"/>
          <w:sz w:val="20"/>
          <w:szCs w:val="20"/>
          <w:lang w:eastAsia="en-US"/>
        </w:rPr>
      </w:pPr>
      <w:r w:rsidRPr="00DF67DF">
        <w:rPr>
          <w:rFonts w:ascii="Calibri" w:eastAsia="Calibri" w:hAnsi="Calibri"/>
          <w:sz w:val="20"/>
          <w:szCs w:val="20"/>
          <w:lang w:eastAsia="en-US"/>
        </w:rPr>
        <w:t>Play therapy</w:t>
      </w:r>
    </w:p>
    <w:p w:rsidR="00DF67DF" w:rsidRPr="00DF67DF" w:rsidRDefault="00DF67DF" w:rsidP="00DF67DF">
      <w:pPr>
        <w:numPr>
          <w:ilvl w:val="0"/>
          <w:numId w:val="12"/>
        </w:numPr>
        <w:spacing w:after="200" w:line="276" w:lineRule="auto"/>
        <w:contextualSpacing/>
        <w:rPr>
          <w:rFonts w:ascii="Calibri" w:eastAsia="Calibri" w:hAnsi="Calibri"/>
          <w:sz w:val="20"/>
          <w:szCs w:val="20"/>
          <w:lang w:eastAsia="en-US"/>
        </w:rPr>
      </w:pPr>
      <w:r w:rsidRPr="00DF67DF">
        <w:rPr>
          <w:rFonts w:ascii="Calibri" w:eastAsia="Calibri" w:hAnsi="Calibri"/>
          <w:sz w:val="20"/>
          <w:szCs w:val="20"/>
          <w:lang w:eastAsia="en-US"/>
        </w:rPr>
        <w:t>Parent Support Adviser</w:t>
      </w:r>
    </w:p>
    <w:p w:rsidR="00DF67DF" w:rsidRPr="00DF67DF" w:rsidRDefault="00DF67DF" w:rsidP="00DF67DF">
      <w:pPr>
        <w:numPr>
          <w:ilvl w:val="0"/>
          <w:numId w:val="12"/>
        </w:numPr>
        <w:spacing w:after="200" w:line="276" w:lineRule="auto"/>
        <w:contextualSpacing/>
        <w:rPr>
          <w:rFonts w:ascii="Calibri" w:eastAsia="Calibri" w:hAnsi="Calibri"/>
          <w:sz w:val="20"/>
          <w:szCs w:val="20"/>
          <w:lang w:eastAsia="en-US"/>
        </w:rPr>
      </w:pPr>
      <w:r w:rsidRPr="00DF67DF">
        <w:rPr>
          <w:rFonts w:ascii="Calibri" w:eastAsia="Calibri" w:hAnsi="Calibri"/>
          <w:sz w:val="20"/>
          <w:szCs w:val="20"/>
          <w:lang w:eastAsia="en-US"/>
        </w:rPr>
        <w:t>Counselling – Focus Counselling</w:t>
      </w:r>
    </w:p>
    <w:p w:rsidR="00DF67DF" w:rsidRPr="00DF67DF" w:rsidRDefault="00DF67DF" w:rsidP="00DF67DF">
      <w:pPr>
        <w:numPr>
          <w:ilvl w:val="0"/>
          <w:numId w:val="12"/>
        </w:numPr>
        <w:spacing w:after="200" w:line="276" w:lineRule="auto"/>
        <w:contextualSpacing/>
        <w:rPr>
          <w:rFonts w:ascii="Calibri" w:eastAsia="Calibri" w:hAnsi="Calibri"/>
          <w:sz w:val="20"/>
          <w:szCs w:val="20"/>
          <w:lang w:eastAsia="en-US"/>
        </w:rPr>
      </w:pPr>
      <w:r w:rsidRPr="00DF67DF">
        <w:rPr>
          <w:rFonts w:ascii="Calibri" w:eastAsia="Calibri" w:hAnsi="Calibri"/>
          <w:sz w:val="20"/>
          <w:szCs w:val="20"/>
          <w:lang w:eastAsia="en-US"/>
        </w:rPr>
        <w:t>Playbuds scheme</w:t>
      </w:r>
    </w:p>
    <w:p w:rsidR="00DF67DF" w:rsidRPr="00DF67DF" w:rsidRDefault="00DF67DF" w:rsidP="00DF67DF">
      <w:pPr>
        <w:numPr>
          <w:ilvl w:val="0"/>
          <w:numId w:val="12"/>
        </w:numPr>
        <w:spacing w:after="200" w:line="276" w:lineRule="auto"/>
        <w:contextualSpacing/>
        <w:rPr>
          <w:rFonts w:ascii="Calibri" w:eastAsia="Calibri" w:hAnsi="Calibri"/>
          <w:sz w:val="20"/>
          <w:szCs w:val="20"/>
          <w:lang w:eastAsia="en-US"/>
        </w:rPr>
      </w:pPr>
      <w:r w:rsidRPr="00DF67DF">
        <w:rPr>
          <w:rFonts w:ascii="Calibri" w:eastAsia="Calibri" w:hAnsi="Calibri"/>
          <w:sz w:val="20"/>
          <w:szCs w:val="20"/>
          <w:lang w:eastAsia="en-US"/>
        </w:rPr>
        <w:t>Thrive training</w:t>
      </w:r>
    </w:p>
    <w:p w:rsidR="00DF67DF" w:rsidRPr="00DF67DF" w:rsidRDefault="00DF67DF" w:rsidP="00DF67DF">
      <w:pPr>
        <w:numPr>
          <w:ilvl w:val="0"/>
          <w:numId w:val="12"/>
        </w:numPr>
        <w:spacing w:after="200" w:line="276" w:lineRule="auto"/>
        <w:contextualSpacing/>
        <w:rPr>
          <w:rFonts w:ascii="Calibri" w:eastAsia="Calibri" w:hAnsi="Calibri"/>
          <w:sz w:val="20"/>
          <w:szCs w:val="20"/>
          <w:lang w:eastAsia="en-US"/>
        </w:rPr>
      </w:pPr>
      <w:r w:rsidRPr="00DF67DF">
        <w:rPr>
          <w:rFonts w:ascii="Calibri" w:eastAsia="Calibri" w:hAnsi="Calibri"/>
          <w:sz w:val="20"/>
          <w:szCs w:val="20"/>
          <w:lang w:eastAsia="en-US"/>
        </w:rPr>
        <w:t>One managed move (from the ring fenced funding)</w:t>
      </w:r>
    </w:p>
    <w:p w:rsidR="00DF67DF" w:rsidRPr="00DF67DF" w:rsidRDefault="00DF67DF" w:rsidP="00DF67DF">
      <w:pPr>
        <w:spacing w:after="200" w:line="276" w:lineRule="auto"/>
        <w:rPr>
          <w:rFonts w:ascii="Calibri" w:eastAsia="Calibri" w:hAnsi="Calibri"/>
          <w:sz w:val="20"/>
          <w:szCs w:val="20"/>
          <w:lang w:eastAsia="en-US"/>
        </w:rPr>
      </w:pPr>
      <w:r w:rsidRPr="00DF67DF">
        <w:rPr>
          <w:rFonts w:ascii="Calibri" w:eastAsia="Calibri" w:hAnsi="Calibri"/>
          <w:sz w:val="20"/>
          <w:szCs w:val="20"/>
          <w:lang w:eastAsia="en-US"/>
        </w:rPr>
        <w:t>At the end of the year this sum of money remains in place and is currently £679.36. It is the intention of the steering group that this funding is carried forward to 2018-19.</w:t>
      </w:r>
    </w:p>
    <w:p w:rsidR="00DF67DF" w:rsidRPr="00DF67DF" w:rsidRDefault="00DF67DF" w:rsidP="00DF67DF">
      <w:pPr>
        <w:spacing w:after="200" w:line="276" w:lineRule="auto"/>
        <w:jc w:val="right"/>
        <w:rPr>
          <w:rFonts w:ascii="Calibri" w:eastAsia="Calibri" w:hAnsi="Calibri"/>
          <w:sz w:val="20"/>
          <w:szCs w:val="20"/>
          <w:lang w:eastAsia="en-US"/>
        </w:rPr>
      </w:pPr>
      <w:r w:rsidRPr="00DF67DF">
        <w:rPr>
          <w:rFonts w:ascii="Calibri" w:eastAsia="Calibri" w:hAnsi="Calibri"/>
          <w:sz w:val="20"/>
          <w:szCs w:val="20"/>
          <w:lang w:eastAsia="en-US"/>
        </w:rPr>
        <w:t xml:space="preserve">Ian Tanner </w:t>
      </w:r>
    </w:p>
    <w:p w:rsidR="00DF67DF" w:rsidRPr="00DF67DF" w:rsidRDefault="00DF67DF" w:rsidP="00DF67DF">
      <w:pPr>
        <w:spacing w:after="200" w:line="276" w:lineRule="auto"/>
        <w:jc w:val="right"/>
        <w:rPr>
          <w:rFonts w:ascii="Calibri" w:eastAsia="Calibri" w:hAnsi="Calibri"/>
          <w:sz w:val="20"/>
          <w:szCs w:val="20"/>
          <w:lang w:eastAsia="en-US"/>
        </w:rPr>
      </w:pPr>
      <w:r w:rsidRPr="00DF67DF">
        <w:rPr>
          <w:rFonts w:ascii="Calibri" w:eastAsia="Calibri" w:hAnsi="Calibri"/>
          <w:sz w:val="20"/>
          <w:szCs w:val="20"/>
          <w:lang w:eastAsia="en-US"/>
        </w:rPr>
        <w:t>Panel Chair</w:t>
      </w:r>
    </w:p>
    <w:p w:rsidR="00DF67DF" w:rsidRPr="00DF67DF" w:rsidRDefault="00DF67DF" w:rsidP="00DF67DF">
      <w:pPr>
        <w:spacing w:after="200" w:line="276" w:lineRule="auto"/>
        <w:jc w:val="right"/>
        <w:rPr>
          <w:rFonts w:ascii="Calibri" w:eastAsia="Calibri" w:hAnsi="Calibri"/>
          <w:sz w:val="20"/>
          <w:szCs w:val="20"/>
          <w:lang w:eastAsia="en-US"/>
        </w:rPr>
      </w:pPr>
      <w:r w:rsidRPr="00DF67DF">
        <w:rPr>
          <w:rFonts w:ascii="Calibri" w:eastAsia="Calibri" w:hAnsi="Calibri"/>
          <w:sz w:val="20"/>
          <w:szCs w:val="20"/>
          <w:lang w:eastAsia="en-US"/>
        </w:rPr>
        <w:t>April 2018</w:t>
      </w:r>
    </w:p>
    <w:p w:rsidR="00A3216B" w:rsidRPr="008F7BC2" w:rsidRDefault="00A3216B" w:rsidP="00A3216B">
      <w:pPr>
        <w:spacing w:after="200" w:line="276" w:lineRule="auto"/>
        <w:rPr>
          <w:rFonts w:ascii="Cambria" w:eastAsia="Calibri" w:hAnsi="Cambria"/>
          <w:b/>
          <w:sz w:val="32"/>
          <w:szCs w:val="32"/>
          <w:lang w:eastAsia="en-US"/>
        </w:rPr>
      </w:pPr>
      <w:r w:rsidRPr="008F7BC2">
        <w:rPr>
          <w:rFonts w:ascii="Cambria" w:eastAsia="Calibri" w:hAnsi="Cambria"/>
          <w:b/>
          <w:sz w:val="32"/>
          <w:szCs w:val="32"/>
          <w:lang w:eastAsia="en-US"/>
        </w:rPr>
        <w:lastRenderedPageBreak/>
        <w:t>Appendix 5</w:t>
      </w:r>
    </w:p>
    <w:p w:rsidR="00CC44A6" w:rsidRPr="00CC44A6" w:rsidRDefault="00CC44A6" w:rsidP="00CC44A6">
      <w:pPr>
        <w:rPr>
          <w:b/>
        </w:rPr>
      </w:pPr>
      <w:r w:rsidRPr="00CC44A6">
        <w:rPr>
          <w:b/>
        </w:rPr>
        <w:t>Keynsham and Chew Valley Secondary Panel – April 2018</w:t>
      </w:r>
      <w:r w:rsidR="001B3064">
        <w:rPr>
          <w:b/>
        </w:rPr>
        <w:t xml:space="preserve"> for period 1.4.17 to 31.3.18</w:t>
      </w:r>
    </w:p>
    <w:p w:rsidR="001B3064" w:rsidRDefault="001B3064" w:rsidP="00CC44A6"/>
    <w:p w:rsidR="00CC44A6" w:rsidRDefault="00CC44A6" w:rsidP="00CC44A6">
      <w:r>
        <w:t xml:space="preserve">Our panel continues to opt to split a portion of the budget allocated in order to allow us to pay for internal systems and behaviour support workers. The allocation for this year was £83,786. </w:t>
      </w:r>
    </w:p>
    <w:p w:rsidR="00CC44A6" w:rsidRDefault="00CC44A6" w:rsidP="00CC44A6">
      <w:r>
        <w:t xml:space="preserve">Each school uses the allocation in a different way to fund a role to support young people with early interventions. For example, Wellsway use their money to add hours to non-teaching Learning Mentor staff to support their Heads of House; Chew Valley </w:t>
      </w:r>
      <w:r w:rsidR="008F7BC2">
        <w:t>employs</w:t>
      </w:r>
      <w:r>
        <w:t xml:space="preserve"> a Pastoral support worker.  The funds released are allocated based on the Pupil Premium percentages for each of the panel schools. </w:t>
      </w:r>
    </w:p>
    <w:p w:rsidR="00CC44A6" w:rsidRPr="00903D3F" w:rsidRDefault="00CC44A6" w:rsidP="00CC44A6">
      <w:r w:rsidRPr="00903D3F">
        <w:t xml:space="preserve">The remaining funds (£20548) sit within the Panel and are used to support young people at risk of PEX, with poor attendance or needing high level support. 30 new students have accessed the Panel this financial year with 57 cases in total being reported on or reviewed for 2016/17 and 2017/18. Many of these are from Managed Move students that schools have taken on from out of county.  20 cases have closed within the financial year. </w:t>
      </w:r>
    </w:p>
    <w:p w:rsidR="00CC44A6" w:rsidRDefault="00CC44A6" w:rsidP="00CC44A6">
      <w:r>
        <w:t xml:space="preserve">Funding for Manage Moves students has been allocated by the Panel, for transport to schools on two occasions. The Panel has also supported Broadlands with therapeutic provision for a large number of their Managed move children, many of which have come from outside of county. This was £3K. A total of £4,400 has been spent on Manage Moves. </w:t>
      </w:r>
    </w:p>
    <w:p w:rsidR="00CC44A6" w:rsidRDefault="00CC44A6" w:rsidP="00CC44A6">
      <w:r>
        <w:t>Broadlands Academy have had 14 Managed Moves this financial year.   This puts a significant strain on already stretched resources in a small school.  They requested funding for 60 hours of time from Speakeasy - a mentoring company working freelance in schools.  Steve Uttley has worked with students providing mentoring as we look to provide a supportive transition into Broadlands.  There have been 3 students who have been successful and have been taken on roll who formed part of the cohort that Steve has been working with during the period of intervention.  Of the other 3 students that he has worked with the MM have failed due to complex issues surrounding attendance.  Having someone to support these vulnerable students has been key to their success.  They have been able to use Steve's time to then support new NT's as they arrive and to work with this large vulnerable group of students. This piece of work is mid-way through and there will be new students who we hope that they can take on roll.  Broadlands have commented that “to know that we have put this in place to support these students give their NT their best shot has been really valuable.”</w:t>
      </w:r>
    </w:p>
    <w:p w:rsidR="00CC44A6" w:rsidRDefault="00CC44A6" w:rsidP="00CC44A6">
      <w:r>
        <w:t xml:space="preserve">Chew Valley have taken 4 MM this financial year that came through Panel. And Wellsway have taken 1 student. </w:t>
      </w:r>
    </w:p>
    <w:p w:rsidR="00CC44A6" w:rsidRDefault="00CC44A6" w:rsidP="00CC44A6">
      <w:r>
        <w:t xml:space="preserve">The Panel funded a student who needed a school place after a complex set of circumstances. She was taken on during Term 5 and 6 in 2016/17 by LPW who has diligently followed up on non-compliance with education. Initially the student was being tutored in the home before trying to integrate her into the school setting. Most attempts to engage the young person or her family have failed. The Panel have paid in total £20,078 for this high needs student. </w:t>
      </w:r>
    </w:p>
    <w:p w:rsidR="00CC44A6" w:rsidRDefault="00CC44A6" w:rsidP="00CC44A6">
      <w:r>
        <w:t xml:space="preserve">Another Y11 student (SM) with very complex needs was taken on roll by Chew Valley to support her to access education after her Home Education was deemed inappropriate by the Local Authority. The Panel is funding her HERS provision. </w:t>
      </w:r>
    </w:p>
    <w:p w:rsidR="00CC44A6" w:rsidRDefault="00CC44A6" w:rsidP="00CC44A6">
      <w:r>
        <w:t xml:space="preserve">We currently hold a surplus in our accounts because we have been holding funds for the high needs students awe are responsible for as a Panel and also because the schools involved have decided to withhold their allocation from April 2018. This means the Panel needs to retain the MM funding and also a small, as yet not agreed, amount for complex cases. </w:t>
      </w:r>
    </w:p>
    <w:tbl>
      <w:tblPr>
        <w:tblStyle w:val="TableGrid"/>
        <w:tblW w:w="0" w:type="auto"/>
        <w:tblInd w:w="0" w:type="dxa"/>
        <w:tblLook w:val="04A0" w:firstRow="1" w:lastRow="0" w:firstColumn="1" w:lastColumn="0" w:noHBand="0" w:noVBand="1"/>
      </w:tblPr>
      <w:tblGrid>
        <w:gridCol w:w="4508"/>
        <w:gridCol w:w="4508"/>
      </w:tblGrid>
      <w:tr w:rsidR="00CC44A6" w:rsidTr="003627D6">
        <w:tc>
          <w:tcPr>
            <w:tcW w:w="4508" w:type="dxa"/>
          </w:tcPr>
          <w:p w:rsidR="00CC44A6" w:rsidRDefault="00CC44A6" w:rsidP="003627D6">
            <w:r>
              <w:t xml:space="preserve">Allocated </w:t>
            </w:r>
          </w:p>
        </w:tc>
        <w:tc>
          <w:tcPr>
            <w:tcW w:w="4508" w:type="dxa"/>
          </w:tcPr>
          <w:p w:rsidR="00CC44A6" w:rsidRDefault="00CC44A6" w:rsidP="003627D6">
            <w:r>
              <w:t>£83,786.00</w:t>
            </w:r>
          </w:p>
        </w:tc>
      </w:tr>
      <w:tr w:rsidR="00CC44A6" w:rsidTr="003627D6">
        <w:tc>
          <w:tcPr>
            <w:tcW w:w="4508" w:type="dxa"/>
          </w:tcPr>
          <w:p w:rsidR="00CC44A6" w:rsidRDefault="00CC44A6" w:rsidP="003627D6">
            <w:r>
              <w:t xml:space="preserve">Remaining funds for individual students and interventions </w:t>
            </w:r>
          </w:p>
        </w:tc>
        <w:tc>
          <w:tcPr>
            <w:tcW w:w="4508" w:type="dxa"/>
          </w:tcPr>
          <w:p w:rsidR="00CC44A6" w:rsidRDefault="00CC44A6" w:rsidP="003627D6">
            <w:r>
              <w:t>£20,548.00</w:t>
            </w:r>
          </w:p>
        </w:tc>
      </w:tr>
      <w:tr w:rsidR="00CC44A6" w:rsidTr="003627D6">
        <w:tc>
          <w:tcPr>
            <w:tcW w:w="4508" w:type="dxa"/>
          </w:tcPr>
          <w:p w:rsidR="00CC44A6" w:rsidRDefault="00CC44A6" w:rsidP="003627D6">
            <w:r>
              <w:t>Managed Move funding spent</w:t>
            </w:r>
          </w:p>
        </w:tc>
        <w:tc>
          <w:tcPr>
            <w:tcW w:w="4508" w:type="dxa"/>
          </w:tcPr>
          <w:p w:rsidR="00CC44A6" w:rsidRDefault="00CC44A6" w:rsidP="003627D6">
            <w:r>
              <w:t>£4,400</w:t>
            </w:r>
          </w:p>
        </w:tc>
      </w:tr>
      <w:tr w:rsidR="00CC44A6" w:rsidTr="003627D6">
        <w:tc>
          <w:tcPr>
            <w:tcW w:w="4508" w:type="dxa"/>
          </w:tcPr>
          <w:p w:rsidR="00CC44A6" w:rsidRDefault="00CC44A6" w:rsidP="003627D6">
            <w:r>
              <w:t xml:space="preserve">Panel costs for high needs student (JM) </w:t>
            </w:r>
          </w:p>
        </w:tc>
        <w:tc>
          <w:tcPr>
            <w:tcW w:w="4508" w:type="dxa"/>
          </w:tcPr>
          <w:p w:rsidR="00CC44A6" w:rsidRDefault="00CC44A6" w:rsidP="003627D6">
            <w:r>
              <w:t>£607.36</w:t>
            </w:r>
          </w:p>
        </w:tc>
      </w:tr>
      <w:tr w:rsidR="00CC44A6" w:rsidTr="003627D6">
        <w:tc>
          <w:tcPr>
            <w:tcW w:w="4508" w:type="dxa"/>
          </w:tcPr>
          <w:p w:rsidR="00CC44A6" w:rsidRDefault="00CC44A6" w:rsidP="003627D6">
            <w:r>
              <w:t>Provision for high level student (LO)</w:t>
            </w:r>
          </w:p>
        </w:tc>
        <w:tc>
          <w:tcPr>
            <w:tcW w:w="4508" w:type="dxa"/>
          </w:tcPr>
          <w:p w:rsidR="00CC44A6" w:rsidRDefault="00CC44A6" w:rsidP="003627D6">
            <w:r>
              <w:t>£20,078</w:t>
            </w:r>
          </w:p>
        </w:tc>
      </w:tr>
      <w:tr w:rsidR="00CC44A6" w:rsidTr="003627D6">
        <w:tc>
          <w:tcPr>
            <w:tcW w:w="4508" w:type="dxa"/>
          </w:tcPr>
          <w:p w:rsidR="00CC44A6" w:rsidRDefault="00CC44A6" w:rsidP="003627D6">
            <w:r>
              <w:t xml:space="preserve">Estimated costs for high needs student (SM) </w:t>
            </w:r>
          </w:p>
        </w:tc>
        <w:tc>
          <w:tcPr>
            <w:tcW w:w="4508" w:type="dxa"/>
          </w:tcPr>
          <w:p w:rsidR="00CC44A6" w:rsidRDefault="00CC44A6" w:rsidP="003627D6">
            <w:r>
              <w:t>£1,058</w:t>
            </w:r>
          </w:p>
        </w:tc>
      </w:tr>
      <w:tr w:rsidR="00CC44A6" w:rsidTr="003627D6">
        <w:tc>
          <w:tcPr>
            <w:tcW w:w="4508" w:type="dxa"/>
          </w:tcPr>
          <w:p w:rsidR="00CC44A6" w:rsidRDefault="00CC44A6" w:rsidP="003627D6">
            <w:r>
              <w:lastRenderedPageBreak/>
              <w:t>Administration charges for Panel by LA</w:t>
            </w:r>
          </w:p>
        </w:tc>
        <w:tc>
          <w:tcPr>
            <w:tcW w:w="4508" w:type="dxa"/>
          </w:tcPr>
          <w:p w:rsidR="00CC44A6" w:rsidRDefault="00CC44A6" w:rsidP="003627D6">
            <w:r>
              <w:t>£1,782</w:t>
            </w:r>
          </w:p>
        </w:tc>
      </w:tr>
      <w:tr w:rsidR="00CC44A6" w:rsidTr="003627D6">
        <w:tc>
          <w:tcPr>
            <w:tcW w:w="4508" w:type="dxa"/>
          </w:tcPr>
          <w:p w:rsidR="00CC44A6" w:rsidRDefault="00CC44A6" w:rsidP="003627D6">
            <w:r>
              <w:t>Final out turn</w:t>
            </w:r>
          </w:p>
        </w:tc>
        <w:tc>
          <w:tcPr>
            <w:tcW w:w="4508" w:type="dxa"/>
          </w:tcPr>
          <w:p w:rsidR="00CC44A6" w:rsidRDefault="00CC44A6" w:rsidP="003627D6">
            <w:r>
              <w:t xml:space="preserve">£15,619.64.  </w:t>
            </w:r>
          </w:p>
        </w:tc>
      </w:tr>
    </w:tbl>
    <w:p w:rsidR="00CC44A6" w:rsidRDefault="00CC44A6" w:rsidP="00CC44A6"/>
    <w:p w:rsidR="00CC44A6" w:rsidRDefault="00CC44A6" w:rsidP="00CC44A6">
      <w:r>
        <w:t>Areas for development:</w:t>
      </w:r>
    </w:p>
    <w:p w:rsidR="00CC44A6" w:rsidRDefault="00CC44A6" w:rsidP="00CC44A6">
      <w:pPr>
        <w:pStyle w:val="ListParagraph"/>
        <w:numPr>
          <w:ilvl w:val="0"/>
          <w:numId w:val="17"/>
        </w:numPr>
        <w:spacing w:after="160" w:line="259" w:lineRule="auto"/>
        <w:contextualSpacing/>
      </w:pPr>
      <w:r>
        <w:t>Agreement from the schools about how to allocate or use the remaining funds</w:t>
      </w:r>
    </w:p>
    <w:p w:rsidR="00CC44A6" w:rsidRDefault="00CC44A6" w:rsidP="00CC44A6">
      <w:pPr>
        <w:pStyle w:val="ListParagraph"/>
        <w:numPr>
          <w:ilvl w:val="0"/>
          <w:numId w:val="17"/>
        </w:numPr>
        <w:spacing w:after="160" w:line="259" w:lineRule="auto"/>
        <w:contextualSpacing/>
      </w:pPr>
      <w:r>
        <w:t>Agreement to change our Constitution to reflect the changes in funding for the Panel</w:t>
      </w:r>
    </w:p>
    <w:p w:rsidR="00CC44A6" w:rsidRDefault="00CC44A6" w:rsidP="00CC44A6">
      <w:pPr>
        <w:pStyle w:val="ListParagraph"/>
        <w:numPr>
          <w:ilvl w:val="0"/>
          <w:numId w:val="17"/>
        </w:numPr>
        <w:spacing w:after="160" w:line="259" w:lineRule="auto"/>
        <w:contextualSpacing/>
      </w:pPr>
      <w:r>
        <w:t>Agreement about ways of working with regard to Fair Access and MM students from April 2018</w:t>
      </w:r>
    </w:p>
    <w:p w:rsidR="00CC44A6" w:rsidRDefault="00CC44A6" w:rsidP="00CC44A6">
      <w:pPr>
        <w:pStyle w:val="ListParagraph"/>
        <w:numPr>
          <w:ilvl w:val="0"/>
          <w:numId w:val="17"/>
        </w:numPr>
        <w:spacing w:after="160" w:line="259" w:lineRule="auto"/>
        <w:contextualSpacing/>
      </w:pPr>
      <w:r>
        <w:t>Development of the liaison between this Panel and Bristol LA to support access for funding, support and guidance for cross border students</w:t>
      </w:r>
    </w:p>
    <w:p w:rsidR="00CC44A6" w:rsidRDefault="00CC44A6" w:rsidP="00CC44A6">
      <w:pPr>
        <w:pStyle w:val="ListParagraph"/>
        <w:numPr>
          <w:ilvl w:val="0"/>
          <w:numId w:val="17"/>
        </w:numPr>
        <w:spacing w:after="160" w:line="259" w:lineRule="auto"/>
        <w:contextualSpacing/>
      </w:pPr>
      <w:r>
        <w:t xml:space="preserve">Working with the new processes of the SPAR Panel </w:t>
      </w:r>
    </w:p>
    <w:p w:rsidR="00CC44A6" w:rsidRDefault="00CC44A6" w:rsidP="00A3216B">
      <w:pPr>
        <w:spacing w:after="200" w:line="276" w:lineRule="auto"/>
        <w:rPr>
          <w:rFonts w:ascii="Calibri" w:eastAsia="Calibri" w:hAnsi="Calibri"/>
          <w:b/>
          <w:sz w:val="32"/>
          <w:szCs w:val="32"/>
          <w:lang w:eastAsia="en-US"/>
        </w:rPr>
      </w:pPr>
    </w:p>
    <w:p w:rsidR="00EB1936" w:rsidRDefault="00EB1936" w:rsidP="00A3216B">
      <w:pPr>
        <w:spacing w:after="200" w:line="276" w:lineRule="auto"/>
        <w:rPr>
          <w:rFonts w:ascii="Calibri" w:eastAsia="Calibri" w:hAnsi="Calibri"/>
          <w:b/>
          <w:sz w:val="32"/>
          <w:szCs w:val="32"/>
          <w:lang w:eastAsia="en-US"/>
        </w:rPr>
      </w:pPr>
    </w:p>
    <w:p w:rsidR="00EB1936" w:rsidRDefault="00EB1936" w:rsidP="00A3216B">
      <w:pPr>
        <w:spacing w:after="200" w:line="276" w:lineRule="auto"/>
        <w:rPr>
          <w:rFonts w:ascii="Calibri" w:eastAsia="Calibri" w:hAnsi="Calibri"/>
          <w:b/>
          <w:sz w:val="32"/>
          <w:szCs w:val="32"/>
          <w:lang w:eastAsia="en-US"/>
        </w:rPr>
      </w:pPr>
    </w:p>
    <w:p w:rsidR="008F7BC2" w:rsidRDefault="008F7BC2" w:rsidP="00A3216B">
      <w:pPr>
        <w:spacing w:after="200" w:line="276" w:lineRule="auto"/>
        <w:rPr>
          <w:rFonts w:ascii="Calibri" w:eastAsia="Calibri" w:hAnsi="Calibri"/>
          <w:b/>
          <w:sz w:val="32"/>
          <w:szCs w:val="32"/>
          <w:lang w:eastAsia="en-US"/>
        </w:rPr>
      </w:pPr>
    </w:p>
    <w:p w:rsidR="008F7BC2" w:rsidRDefault="008F7BC2" w:rsidP="00A3216B">
      <w:pPr>
        <w:spacing w:after="200" w:line="276" w:lineRule="auto"/>
        <w:rPr>
          <w:rFonts w:ascii="Calibri" w:eastAsia="Calibri" w:hAnsi="Calibri"/>
          <w:b/>
          <w:sz w:val="32"/>
          <w:szCs w:val="32"/>
          <w:lang w:eastAsia="en-US"/>
        </w:rPr>
      </w:pPr>
    </w:p>
    <w:p w:rsidR="008F7BC2" w:rsidRDefault="008F7BC2" w:rsidP="00A3216B">
      <w:pPr>
        <w:spacing w:after="200" w:line="276" w:lineRule="auto"/>
        <w:rPr>
          <w:rFonts w:ascii="Calibri" w:eastAsia="Calibri" w:hAnsi="Calibri"/>
          <w:b/>
          <w:sz w:val="32"/>
          <w:szCs w:val="32"/>
          <w:lang w:eastAsia="en-US"/>
        </w:rPr>
      </w:pPr>
    </w:p>
    <w:p w:rsidR="008F7BC2" w:rsidRDefault="008F7BC2" w:rsidP="00A3216B">
      <w:pPr>
        <w:spacing w:after="200" w:line="276" w:lineRule="auto"/>
        <w:rPr>
          <w:rFonts w:ascii="Calibri" w:eastAsia="Calibri" w:hAnsi="Calibri"/>
          <w:b/>
          <w:sz w:val="32"/>
          <w:szCs w:val="32"/>
          <w:lang w:eastAsia="en-US"/>
        </w:rPr>
      </w:pPr>
    </w:p>
    <w:p w:rsidR="008F7BC2" w:rsidRDefault="008F7BC2" w:rsidP="00A3216B">
      <w:pPr>
        <w:spacing w:after="200" w:line="276" w:lineRule="auto"/>
        <w:rPr>
          <w:rFonts w:ascii="Calibri" w:eastAsia="Calibri" w:hAnsi="Calibri"/>
          <w:b/>
          <w:sz w:val="32"/>
          <w:szCs w:val="32"/>
          <w:lang w:eastAsia="en-US"/>
        </w:rPr>
      </w:pPr>
    </w:p>
    <w:p w:rsidR="008F7BC2" w:rsidRDefault="008F7BC2" w:rsidP="00A3216B">
      <w:pPr>
        <w:spacing w:after="200" w:line="276" w:lineRule="auto"/>
        <w:rPr>
          <w:rFonts w:ascii="Calibri" w:eastAsia="Calibri" w:hAnsi="Calibri"/>
          <w:b/>
          <w:sz w:val="32"/>
          <w:szCs w:val="32"/>
          <w:lang w:eastAsia="en-US"/>
        </w:rPr>
      </w:pPr>
    </w:p>
    <w:p w:rsidR="008F7BC2" w:rsidRDefault="008F7BC2" w:rsidP="00A3216B">
      <w:pPr>
        <w:spacing w:after="200" w:line="276" w:lineRule="auto"/>
        <w:rPr>
          <w:rFonts w:ascii="Calibri" w:eastAsia="Calibri" w:hAnsi="Calibri"/>
          <w:b/>
          <w:sz w:val="32"/>
          <w:szCs w:val="32"/>
          <w:lang w:eastAsia="en-US"/>
        </w:rPr>
      </w:pPr>
    </w:p>
    <w:p w:rsidR="008F7BC2" w:rsidRDefault="008F7BC2" w:rsidP="00A3216B">
      <w:pPr>
        <w:spacing w:after="200" w:line="276" w:lineRule="auto"/>
        <w:rPr>
          <w:rFonts w:ascii="Calibri" w:eastAsia="Calibri" w:hAnsi="Calibri"/>
          <w:b/>
          <w:sz w:val="32"/>
          <w:szCs w:val="32"/>
          <w:lang w:eastAsia="en-US"/>
        </w:rPr>
      </w:pPr>
    </w:p>
    <w:p w:rsidR="008F7BC2" w:rsidRDefault="008F7BC2" w:rsidP="00A3216B">
      <w:pPr>
        <w:spacing w:after="200" w:line="276" w:lineRule="auto"/>
        <w:rPr>
          <w:rFonts w:ascii="Calibri" w:eastAsia="Calibri" w:hAnsi="Calibri"/>
          <w:b/>
          <w:sz w:val="32"/>
          <w:szCs w:val="32"/>
          <w:lang w:eastAsia="en-US"/>
        </w:rPr>
      </w:pPr>
    </w:p>
    <w:p w:rsidR="008F7BC2" w:rsidRDefault="008F7BC2" w:rsidP="00A3216B">
      <w:pPr>
        <w:spacing w:after="200" w:line="276" w:lineRule="auto"/>
        <w:rPr>
          <w:rFonts w:ascii="Calibri" w:eastAsia="Calibri" w:hAnsi="Calibri"/>
          <w:b/>
          <w:sz w:val="32"/>
          <w:szCs w:val="32"/>
          <w:lang w:eastAsia="en-US"/>
        </w:rPr>
      </w:pPr>
    </w:p>
    <w:p w:rsidR="008F7BC2" w:rsidRDefault="008F7BC2" w:rsidP="00A3216B">
      <w:pPr>
        <w:spacing w:after="200" w:line="276" w:lineRule="auto"/>
        <w:rPr>
          <w:rFonts w:ascii="Calibri" w:eastAsia="Calibri" w:hAnsi="Calibri"/>
          <w:b/>
          <w:sz w:val="32"/>
          <w:szCs w:val="32"/>
          <w:lang w:eastAsia="en-US"/>
        </w:rPr>
      </w:pPr>
    </w:p>
    <w:p w:rsidR="008F7BC2" w:rsidRDefault="008F7BC2" w:rsidP="00A3216B">
      <w:pPr>
        <w:spacing w:after="200" w:line="276" w:lineRule="auto"/>
        <w:rPr>
          <w:rFonts w:ascii="Calibri" w:eastAsia="Calibri" w:hAnsi="Calibri"/>
          <w:b/>
          <w:sz w:val="32"/>
          <w:szCs w:val="32"/>
          <w:lang w:eastAsia="en-US"/>
        </w:rPr>
      </w:pPr>
    </w:p>
    <w:p w:rsidR="008F7BC2" w:rsidRDefault="008F7BC2" w:rsidP="00A3216B">
      <w:pPr>
        <w:spacing w:after="200" w:line="276" w:lineRule="auto"/>
        <w:rPr>
          <w:rFonts w:ascii="Calibri" w:eastAsia="Calibri" w:hAnsi="Calibri"/>
          <w:b/>
          <w:sz w:val="32"/>
          <w:szCs w:val="32"/>
          <w:lang w:eastAsia="en-US"/>
        </w:rPr>
      </w:pPr>
    </w:p>
    <w:p w:rsidR="008F7BC2" w:rsidRDefault="008F7BC2" w:rsidP="00A3216B">
      <w:pPr>
        <w:spacing w:after="200" w:line="276" w:lineRule="auto"/>
        <w:rPr>
          <w:rFonts w:ascii="Calibri" w:eastAsia="Calibri" w:hAnsi="Calibri"/>
          <w:b/>
          <w:sz w:val="32"/>
          <w:szCs w:val="32"/>
          <w:lang w:eastAsia="en-US"/>
        </w:rPr>
      </w:pPr>
    </w:p>
    <w:p w:rsidR="008F7BC2" w:rsidRDefault="008F7BC2" w:rsidP="00A3216B">
      <w:pPr>
        <w:spacing w:after="200" w:line="276" w:lineRule="auto"/>
        <w:rPr>
          <w:rFonts w:ascii="Calibri" w:eastAsia="Calibri" w:hAnsi="Calibri"/>
          <w:b/>
          <w:sz w:val="32"/>
          <w:szCs w:val="32"/>
          <w:lang w:eastAsia="en-US"/>
        </w:rPr>
      </w:pPr>
    </w:p>
    <w:p w:rsidR="00A3216B" w:rsidRPr="008F7BC2" w:rsidRDefault="00A3216B" w:rsidP="00A3216B">
      <w:pPr>
        <w:spacing w:after="200" w:line="276" w:lineRule="auto"/>
        <w:rPr>
          <w:rFonts w:ascii="Cambria" w:eastAsia="Calibri" w:hAnsi="Cambria"/>
          <w:b/>
          <w:sz w:val="32"/>
          <w:szCs w:val="32"/>
          <w:lang w:eastAsia="en-US"/>
        </w:rPr>
      </w:pPr>
      <w:r w:rsidRPr="008F7BC2">
        <w:rPr>
          <w:rFonts w:ascii="Cambria" w:eastAsia="Calibri" w:hAnsi="Cambria"/>
          <w:b/>
          <w:sz w:val="32"/>
          <w:szCs w:val="32"/>
          <w:lang w:eastAsia="en-US"/>
        </w:rPr>
        <w:lastRenderedPageBreak/>
        <w:t>Appendix 6</w:t>
      </w:r>
    </w:p>
    <w:p w:rsidR="00A617F6" w:rsidRPr="00A617F6" w:rsidRDefault="00A617F6" w:rsidP="00A617F6">
      <w:pPr>
        <w:spacing w:after="200" w:line="276" w:lineRule="auto"/>
        <w:rPr>
          <w:rFonts w:ascii="Calibri" w:eastAsia="Calibri" w:hAnsi="Calibri"/>
          <w:b/>
          <w:sz w:val="22"/>
          <w:szCs w:val="22"/>
          <w:u w:val="single"/>
          <w:lang w:eastAsia="en-US"/>
        </w:rPr>
      </w:pPr>
      <w:r w:rsidRPr="00A617F6">
        <w:rPr>
          <w:rFonts w:ascii="Calibri" w:eastAsia="Calibri" w:hAnsi="Calibri"/>
          <w:b/>
          <w:sz w:val="22"/>
          <w:szCs w:val="22"/>
          <w:u w:val="single"/>
          <w:lang w:eastAsia="en-US"/>
        </w:rPr>
        <w:t xml:space="preserve">NORTON RADSTOCK </w:t>
      </w:r>
      <w:r>
        <w:rPr>
          <w:rFonts w:ascii="Calibri" w:eastAsia="Calibri" w:hAnsi="Calibri"/>
          <w:b/>
          <w:sz w:val="22"/>
          <w:szCs w:val="22"/>
          <w:u w:val="single"/>
          <w:lang w:eastAsia="en-US"/>
        </w:rPr>
        <w:t xml:space="preserve">SECONDARY </w:t>
      </w:r>
      <w:r w:rsidRPr="00A617F6">
        <w:rPr>
          <w:rFonts w:ascii="Calibri" w:eastAsia="Calibri" w:hAnsi="Calibri"/>
          <w:b/>
          <w:sz w:val="22"/>
          <w:szCs w:val="22"/>
          <w:u w:val="single"/>
          <w:lang w:eastAsia="en-US"/>
        </w:rPr>
        <w:t>BEHAVIOUR AND ATTENDANCE FUND: SUMMARY ACCOUNT</w:t>
      </w:r>
    </w:p>
    <w:p w:rsidR="00DF67DF" w:rsidRPr="00DF67DF" w:rsidRDefault="008F7BC2" w:rsidP="00DF67DF">
      <w:pPr>
        <w:spacing w:after="200" w:line="276" w:lineRule="auto"/>
        <w:rPr>
          <w:rFonts w:ascii="Calibri" w:eastAsia="Calibri" w:hAnsi="Calibri"/>
          <w:b/>
          <w:sz w:val="22"/>
          <w:szCs w:val="22"/>
          <w:u w:val="single"/>
          <w:lang w:eastAsia="en-US"/>
        </w:rPr>
      </w:pPr>
      <w:r w:rsidRPr="00DF67DF">
        <w:rPr>
          <w:rFonts w:ascii="Calibri" w:eastAsia="Calibri" w:hAnsi="Calibri"/>
          <w:b/>
          <w:sz w:val="22"/>
          <w:szCs w:val="22"/>
          <w:u w:val="single"/>
          <w:lang w:eastAsia="en-US"/>
        </w:rPr>
        <w:t>April 2017</w:t>
      </w:r>
      <w:r w:rsidR="00DF67DF" w:rsidRPr="00DF67DF">
        <w:rPr>
          <w:rFonts w:ascii="Calibri" w:eastAsia="Calibri" w:hAnsi="Calibri"/>
          <w:b/>
          <w:sz w:val="22"/>
          <w:szCs w:val="22"/>
          <w:u w:val="single"/>
          <w:lang w:eastAsia="en-US"/>
        </w:rPr>
        <w:t xml:space="preserve"> to March 2018</w:t>
      </w:r>
    </w:p>
    <w:p w:rsidR="00DF67DF" w:rsidRPr="00DF67DF" w:rsidRDefault="00DF67DF" w:rsidP="00DF67DF">
      <w:pPr>
        <w:spacing w:after="200" w:line="276" w:lineRule="auto"/>
        <w:rPr>
          <w:rFonts w:ascii="Calibri" w:eastAsia="Calibri" w:hAnsi="Calibri"/>
          <w:sz w:val="22"/>
          <w:szCs w:val="22"/>
          <w:lang w:eastAsia="en-US"/>
        </w:rPr>
      </w:pPr>
      <w:r w:rsidRPr="00DF67DF">
        <w:rPr>
          <w:rFonts w:ascii="Calibri" w:eastAsia="Calibri" w:hAnsi="Calibri"/>
          <w:sz w:val="22"/>
          <w:szCs w:val="22"/>
          <w:u w:val="single"/>
          <w:lang w:eastAsia="en-US"/>
        </w:rPr>
        <w:t>Allocated:</w:t>
      </w:r>
      <w:r w:rsidRPr="00DF67DF">
        <w:rPr>
          <w:rFonts w:ascii="Calibri" w:eastAsia="Calibri" w:hAnsi="Calibri"/>
          <w:sz w:val="22"/>
          <w:szCs w:val="22"/>
          <w:lang w:eastAsia="en-US"/>
        </w:rPr>
        <w:tab/>
        <w:t>£96,151</w:t>
      </w:r>
    </w:p>
    <w:p w:rsidR="00DF67DF" w:rsidRPr="00DF67DF" w:rsidRDefault="00DF67DF" w:rsidP="00DF67DF">
      <w:pPr>
        <w:spacing w:after="200" w:line="276" w:lineRule="auto"/>
        <w:rPr>
          <w:rFonts w:ascii="Calibri" w:eastAsia="Calibri" w:hAnsi="Calibri"/>
          <w:sz w:val="22"/>
          <w:szCs w:val="22"/>
          <w:u w:val="single"/>
          <w:lang w:eastAsia="en-US"/>
        </w:rPr>
      </w:pPr>
      <w:r w:rsidRPr="00DF67DF">
        <w:rPr>
          <w:rFonts w:ascii="Calibri" w:eastAsia="Calibri" w:hAnsi="Calibri"/>
          <w:sz w:val="22"/>
          <w:szCs w:val="22"/>
          <w:u w:val="single"/>
          <w:lang w:eastAsia="en-US"/>
        </w:rPr>
        <w:t>Expenditure:</w:t>
      </w:r>
    </w:p>
    <w:p w:rsidR="00DF67DF" w:rsidRPr="00DF67DF" w:rsidRDefault="00DF67DF" w:rsidP="00DF67DF">
      <w:pPr>
        <w:spacing w:after="200" w:line="276" w:lineRule="auto"/>
        <w:rPr>
          <w:rFonts w:ascii="Calibri" w:eastAsia="Calibri" w:hAnsi="Calibri"/>
          <w:sz w:val="22"/>
          <w:szCs w:val="22"/>
          <w:u w:val="single"/>
          <w:lang w:eastAsia="en-US"/>
        </w:rPr>
      </w:pPr>
      <w:r w:rsidRPr="00DF67DF">
        <w:rPr>
          <w:rFonts w:ascii="Calibri" w:eastAsia="Calibri" w:hAnsi="Calibri"/>
          <w:sz w:val="22"/>
          <w:szCs w:val="22"/>
          <w:u w:val="single"/>
          <w:lang w:eastAsia="en-US"/>
        </w:rPr>
        <w:t>Fair access cases</w:t>
      </w:r>
    </w:p>
    <w:p w:rsidR="00DF67DF" w:rsidRPr="00DF67DF" w:rsidRDefault="00DF67DF" w:rsidP="00DF67DF">
      <w:pPr>
        <w:spacing w:after="200" w:line="276" w:lineRule="auto"/>
        <w:rPr>
          <w:rFonts w:ascii="Calibri" w:eastAsia="Calibri" w:hAnsi="Calibri"/>
          <w:sz w:val="22"/>
          <w:szCs w:val="22"/>
          <w:lang w:eastAsia="en-US"/>
        </w:rPr>
      </w:pPr>
      <w:r w:rsidRPr="00DF67DF">
        <w:rPr>
          <w:rFonts w:ascii="Calibri" w:eastAsia="Calibri" w:hAnsi="Calibri"/>
          <w:sz w:val="22"/>
          <w:szCs w:val="22"/>
          <w:lang w:eastAsia="en-US"/>
        </w:rPr>
        <w:t>The funding received refunds costs incurred by the Academies for all fair access students that are currently on their roll but not in attendance at the Academy.</w:t>
      </w:r>
    </w:p>
    <w:p w:rsidR="00DF67DF" w:rsidRPr="00DF67DF" w:rsidRDefault="00DF67DF" w:rsidP="00DF67DF">
      <w:pPr>
        <w:spacing w:after="200" w:line="276" w:lineRule="auto"/>
        <w:rPr>
          <w:rFonts w:ascii="Calibri" w:eastAsia="Calibri" w:hAnsi="Calibri"/>
          <w:sz w:val="22"/>
          <w:szCs w:val="22"/>
          <w:u w:val="single"/>
          <w:lang w:eastAsia="en-US"/>
        </w:rPr>
      </w:pPr>
      <w:r w:rsidRPr="00DF67DF">
        <w:rPr>
          <w:rFonts w:ascii="Calibri" w:eastAsia="Calibri" w:hAnsi="Calibri"/>
          <w:sz w:val="22"/>
          <w:szCs w:val="22"/>
          <w:u w:val="single"/>
          <w:lang w:eastAsia="en-US"/>
        </w:rPr>
        <w:t>Family and Inclusion Worker</w:t>
      </w:r>
    </w:p>
    <w:p w:rsidR="00DF67DF" w:rsidRPr="00DF67DF" w:rsidRDefault="00DF67DF" w:rsidP="00DF67DF">
      <w:pPr>
        <w:spacing w:after="200" w:line="276" w:lineRule="auto"/>
        <w:rPr>
          <w:rFonts w:ascii="Calibri" w:eastAsia="Calibri" w:hAnsi="Calibri"/>
          <w:sz w:val="22"/>
          <w:szCs w:val="22"/>
          <w:lang w:eastAsia="en-US"/>
        </w:rPr>
      </w:pPr>
      <w:r w:rsidRPr="00DF67DF">
        <w:rPr>
          <w:rFonts w:ascii="Calibri" w:eastAsia="Calibri" w:hAnsi="Calibri"/>
          <w:sz w:val="22"/>
          <w:szCs w:val="22"/>
          <w:lang w:eastAsia="en-US"/>
        </w:rPr>
        <w:t xml:space="preserve">This is a year round post, working across the three Academies. Cases are allocated by the Behaviour and Attendance Panel. </w:t>
      </w:r>
    </w:p>
    <w:p w:rsidR="00DF67DF" w:rsidRPr="00DF67DF" w:rsidRDefault="00DF67DF" w:rsidP="00DF67DF">
      <w:pPr>
        <w:spacing w:line="276" w:lineRule="auto"/>
        <w:rPr>
          <w:rFonts w:ascii="Calibri" w:eastAsia="Calibri" w:hAnsi="Calibri"/>
          <w:sz w:val="22"/>
          <w:szCs w:val="22"/>
          <w:lang w:eastAsia="en-US"/>
        </w:rPr>
      </w:pPr>
      <w:r w:rsidRPr="00DF67DF">
        <w:rPr>
          <w:rFonts w:ascii="Calibri" w:eastAsia="Calibri" w:hAnsi="Calibri"/>
          <w:sz w:val="22"/>
          <w:szCs w:val="22"/>
          <w:lang w:eastAsia="en-US"/>
        </w:rPr>
        <w:t>Family and inclusion worker (April 17 to March 18)</w:t>
      </w:r>
      <w:r w:rsidRPr="00DF67DF">
        <w:rPr>
          <w:rFonts w:ascii="Calibri" w:eastAsia="Calibri" w:hAnsi="Calibri"/>
          <w:sz w:val="22"/>
          <w:szCs w:val="22"/>
          <w:lang w:eastAsia="en-US"/>
        </w:rPr>
        <w:tab/>
      </w:r>
      <w:r w:rsidRPr="00DF67DF">
        <w:rPr>
          <w:rFonts w:ascii="Calibri" w:eastAsia="Calibri" w:hAnsi="Calibri"/>
          <w:sz w:val="22"/>
          <w:szCs w:val="22"/>
          <w:lang w:eastAsia="en-US"/>
        </w:rPr>
        <w:tab/>
      </w:r>
      <w:r w:rsidRPr="00DF67DF">
        <w:rPr>
          <w:rFonts w:ascii="Calibri" w:eastAsia="Calibri" w:hAnsi="Calibri"/>
          <w:sz w:val="22"/>
          <w:szCs w:val="22"/>
          <w:lang w:eastAsia="en-US"/>
        </w:rPr>
        <w:tab/>
        <w:t xml:space="preserve">            £34,382</w:t>
      </w:r>
    </w:p>
    <w:p w:rsidR="00DF67DF" w:rsidRPr="00DF67DF" w:rsidRDefault="00DF67DF" w:rsidP="00DF67DF">
      <w:pPr>
        <w:spacing w:line="276" w:lineRule="auto"/>
        <w:rPr>
          <w:rFonts w:ascii="Calibri" w:eastAsia="Calibri" w:hAnsi="Calibri"/>
          <w:sz w:val="22"/>
          <w:szCs w:val="22"/>
          <w:lang w:eastAsia="en-US"/>
        </w:rPr>
      </w:pPr>
    </w:p>
    <w:p w:rsidR="00DF67DF" w:rsidRPr="00DF67DF" w:rsidRDefault="00DF67DF" w:rsidP="00DF67DF">
      <w:pPr>
        <w:spacing w:line="276" w:lineRule="auto"/>
        <w:rPr>
          <w:rFonts w:ascii="Calibri" w:eastAsia="Calibri" w:hAnsi="Calibri"/>
          <w:sz w:val="22"/>
          <w:szCs w:val="22"/>
          <w:lang w:eastAsia="en-US"/>
        </w:rPr>
      </w:pPr>
      <w:r w:rsidRPr="00DF67DF">
        <w:rPr>
          <w:rFonts w:ascii="Calibri" w:eastAsia="Calibri" w:hAnsi="Calibri"/>
          <w:sz w:val="22"/>
          <w:szCs w:val="22"/>
          <w:lang w:eastAsia="en-US"/>
        </w:rPr>
        <w:t>Fair access cases (costs refunded to Schools)</w:t>
      </w:r>
      <w:r w:rsidRPr="00DF67DF">
        <w:rPr>
          <w:rFonts w:ascii="Calibri" w:eastAsia="Calibri" w:hAnsi="Calibri"/>
          <w:sz w:val="22"/>
          <w:szCs w:val="22"/>
          <w:lang w:eastAsia="en-US"/>
        </w:rPr>
        <w:tab/>
        <w:t>Norton Hill</w:t>
      </w:r>
      <w:r w:rsidRPr="00DF67DF">
        <w:rPr>
          <w:rFonts w:ascii="Calibri" w:eastAsia="Calibri" w:hAnsi="Calibri"/>
          <w:sz w:val="22"/>
          <w:szCs w:val="22"/>
          <w:lang w:eastAsia="en-US"/>
        </w:rPr>
        <w:tab/>
        <w:t xml:space="preserve"> </w:t>
      </w:r>
      <w:r w:rsidRPr="00DF67DF">
        <w:rPr>
          <w:rFonts w:ascii="Calibri" w:eastAsia="Calibri" w:hAnsi="Calibri"/>
          <w:sz w:val="22"/>
          <w:szCs w:val="22"/>
          <w:lang w:eastAsia="en-US"/>
        </w:rPr>
        <w:tab/>
      </w:r>
      <w:r w:rsidRPr="00DF67DF">
        <w:rPr>
          <w:rFonts w:ascii="Calibri" w:eastAsia="Calibri" w:hAnsi="Calibri"/>
          <w:sz w:val="22"/>
          <w:szCs w:val="22"/>
          <w:lang w:eastAsia="en-US"/>
        </w:rPr>
        <w:tab/>
        <w:t>£5,527</w:t>
      </w:r>
    </w:p>
    <w:p w:rsidR="00DF67DF" w:rsidRPr="00DF67DF" w:rsidRDefault="00DF67DF" w:rsidP="00DF67DF">
      <w:pPr>
        <w:spacing w:line="276" w:lineRule="auto"/>
        <w:rPr>
          <w:rFonts w:ascii="Calibri" w:eastAsia="Calibri" w:hAnsi="Calibri"/>
          <w:sz w:val="22"/>
          <w:szCs w:val="22"/>
          <w:lang w:eastAsia="en-US"/>
        </w:rPr>
      </w:pPr>
      <w:r w:rsidRPr="00DF67DF">
        <w:rPr>
          <w:rFonts w:ascii="Calibri" w:eastAsia="Calibri" w:hAnsi="Calibri"/>
          <w:sz w:val="22"/>
          <w:szCs w:val="22"/>
          <w:lang w:eastAsia="en-US"/>
        </w:rPr>
        <w:tab/>
      </w:r>
      <w:r w:rsidRPr="00DF67DF">
        <w:rPr>
          <w:rFonts w:ascii="Calibri" w:eastAsia="Calibri" w:hAnsi="Calibri"/>
          <w:sz w:val="22"/>
          <w:szCs w:val="22"/>
          <w:lang w:eastAsia="en-US"/>
        </w:rPr>
        <w:tab/>
      </w:r>
      <w:r w:rsidRPr="00DF67DF">
        <w:rPr>
          <w:rFonts w:ascii="Calibri" w:eastAsia="Calibri" w:hAnsi="Calibri"/>
          <w:sz w:val="22"/>
          <w:szCs w:val="22"/>
          <w:lang w:eastAsia="en-US"/>
        </w:rPr>
        <w:tab/>
      </w:r>
      <w:r w:rsidRPr="00DF67DF">
        <w:rPr>
          <w:rFonts w:ascii="Calibri" w:eastAsia="Calibri" w:hAnsi="Calibri"/>
          <w:sz w:val="22"/>
          <w:szCs w:val="22"/>
          <w:lang w:eastAsia="en-US"/>
        </w:rPr>
        <w:tab/>
      </w:r>
      <w:r w:rsidRPr="00DF67DF">
        <w:rPr>
          <w:rFonts w:ascii="Calibri" w:eastAsia="Calibri" w:hAnsi="Calibri"/>
          <w:sz w:val="22"/>
          <w:szCs w:val="22"/>
          <w:lang w:eastAsia="en-US"/>
        </w:rPr>
        <w:tab/>
      </w:r>
      <w:r w:rsidRPr="00DF67DF">
        <w:rPr>
          <w:rFonts w:ascii="Calibri" w:eastAsia="Calibri" w:hAnsi="Calibri"/>
          <w:sz w:val="22"/>
          <w:szCs w:val="22"/>
          <w:lang w:eastAsia="en-US"/>
        </w:rPr>
        <w:tab/>
        <w:t>Writhlington</w:t>
      </w:r>
      <w:r w:rsidRPr="00DF67DF">
        <w:rPr>
          <w:rFonts w:ascii="Calibri" w:eastAsia="Calibri" w:hAnsi="Calibri"/>
          <w:sz w:val="22"/>
          <w:szCs w:val="22"/>
          <w:lang w:eastAsia="en-US"/>
        </w:rPr>
        <w:tab/>
      </w:r>
      <w:r w:rsidRPr="00DF67DF">
        <w:rPr>
          <w:rFonts w:ascii="Calibri" w:eastAsia="Calibri" w:hAnsi="Calibri"/>
          <w:sz w:val="22"/>
          <w:szCs w:val="22"/>
          <w:lang w:eastAsia="en-US"/>
        </w:rPr>
        <w:tab/>
      </w:r>
      <w:r w:rsidRPr="00DF67DF">
        <w:rPr>
          <w:rFonts w:ascii="Calibri" w:eastAsia="Calibri" w:hAnsi="Calibri"/>
          <w:sz w:val="22"/>
          <w:szCs w:val="22"/>
          <w:lang w:eastAsia="en-US"/>
        </w:rPr>
        <w:tab/>
        <w:t>£8,443</w:t>
      </w:r>
    </w:p>
    <w:p w:rsidR="00DF67DF" w:rsidRPr="00DF67DF" w:rsidRDefault="00DF67DF" w:rsidP="00DF67DF">
      <w:pPr>
        <w:spacing w:line="276" w:lineRule="auto"/>
        <w:rPr>
          <w:rFonts w:ascii="Calibri" w:eastAsia="Calibri" w:hAnsi="Calibri"/>
          <w:sz w:val="22"/>
          <w:szCs w:val="22"/>
          <w:lang w:eastAsia="en-US"/>
        </w:rPr>
      </w:pPr>
    </w:p>
    <w:p w:rsidR="00DF67DF" w:rsidRPr="00DF67DF" w:rsidRDefault="00DF67DF" w:rsidP="00DF67DF">
      <w:pPr>
        <w:spacing w:line="276" w:lineRule="auto"/>
        <w:rPr>
          <w:rFonts w:ascii="Calibri" w:eastAsia="Calibri" w:hAnsi="Calibri"/>
          <w:sz w:val="22"/>
          <w:szCs w:val="22"/>
          <w:lang w:eastAsia="en-US"/>
        </w:rPr>
      </w:pPr>
      <w:r w:rsidRPr="00DF67DF">
        <w:rPr>
          <w:rFonts w:ascii="Calibri" w:eastAsia="Calibri" w:hAnsi="Calibri"/>
          <w:sz w:val="22"/>
          <w:szCs w:val="22"/>
          <w:lang w:eastAsia="en-US"/>
        </w:rPr>
        <w:t>Other Behaviour Panel Spending:</w:t>
      </w:r>
      <w:r w:rsidRPr="00DF67DF">
        <w:rPr>
          <w:rFonts w:ascii="Calibri" w:eastAsia="Calibri" w:hAnsi="Calibri"/>
          <w:sz w:val="22"/>
          <w:szCs w:val="22"/>
          <w:lang w:eastAsia="en-US"/>
        </w:rPr>
        <w:tab/>
      </w:r>
      <w:r w:rsidRPr="00DF67DF">
        <w:rPr>
          <w:rFonts w:ascii="Calibri" w:eastAsia="Calibri" w:hAnsi="Calibri"/>
          <w:sz w:val="22"/>
          <w:szCs w:val="22"/>
          <w:lang w:eastAsia="en-US"/>
        </w:rPr>
        <w:tab/>
        <w:t xml:space="preserve">Supporting Family Change </w:t>
      </w:r>
      <w:r w:rsidRPr="00DF67DF">
        <w:rPr>
          <w:rFonts w:ascii="Calibri" w:eastAsia="Calibri" w:hAnsi="Calibri"/>
          <w:sz w:val="22"/>
          <w:szCs w:val="22"/>
          <w:lang w:eastAsia="en-US"/>
        </w:rPr>
        <w:tab/>
        <w:t>£15,000</w:t>
      </w:r>
    </w:p>
    <w:p w:rsidR="00DF67DF" w:rsidRPr="00DF67DF" w:rsidRDefault="00DF67DF" w:rsidP="00DF67DF">
      <w:pPr>
        <w:spacing w:line="276" w:lineRule="auto"/>
        <w:rPr>
          <w:rFonts w:ascii="Calibri" w:eastAsia="Calibri" w:hAnsi="Calibri"/>
          <w:sz w:val="22"/>
          <w:szCs w:val="22"/>
          <w:lang w:eastAsia="en-US"/>
        </w:rPr>
      </w:pPr>
      <w:r w:rsidRPr="00DF67DF">
        <w:rPr>
          <w:rFonts w:ascii="Calibri" w:eastAsia="Calibri" w:hAnsi="Calibri"/>
          <w:sz w:val="22"/>
          <w:szCs w:val="22"/>
          <w:lang w:eastAsia="en-US"/>
        </w:rPr>
        <w:tab/>
      </w:r>
      <w:r w:rsidRPr="00DF67DF">
        <w:rPr>
          <w:rFonts w:ascii="Calibri" w:eastAsia="Calibri" w:hAnsi="Calibri"/>
          <w:sz w:val="22"/>
          <w:szCs w:val="22"/>
          <w:lang w:eastAsia="en-US"/>
        </w:rPr>
        <w:tab/>
      </w:r>
      <w:r w:rsidRPr="00DF67DF">
        <w:rPr>
          <w:rFonts w:ascii="Calibri" w:eastAsia="Calibri" w:hAnsi="Calibri"/>
          <w:sz w:val="22"/>
          <w:szCs w:val="22"/>
          <w:lang w:eastAsia="en-US"/>
        </w:rPr>
        <w:tab/>
      </w:r>
      <w:r w:rsidRPr="00DF67DF">
        <w:rPr>
          <w:rFonts w:ascii="Calibri" w:eastAsia="Calibri" w:hAnsi="Calibri"/>
          <w:sz w:val="22"/>
          <w:szCs w:val="22"/>
          <w:lang w:eastAsia="en-US"/>
        </w:rPr>
        <w:tab/>
      </w:r>
      <w:r w:rsidRPr="00DF67DF">
        <w:rPr>
          <w:rFonts w:ascii="Calibri" w:eastAsia="Calibri" w:hAnsi="Calibri"/>
          <w:sz w:val="22"/>
          <w:szCs w:val="22"/>
          <w:lang w:eastAsia="en-US"/>
        </w:rPr>
        <w:tab/>
      </w:r>
      <w:r w:rsidRPr="00DF67DF">
        <w:rPr>
          <w:rFonts w:ascii="Calibri" w:eastAsia="Calibri" w:hAnsi="Calibri"/>
          <w:sz w:val="22"/>
          <w:szCs w:val="22"/>
          <w:lang w:eastAsia="en-US"/>
        </w:rPr>
        <w:tab/>
        <w:t>Speakeasy</w:t>
      </w:r>
      <w:r w:rsidRPr="00DF67DF">
        <w:rPr>
          <w:rFonts w:ascii="Calibri" w:eastAsia="Calibri" w:hAnsi="Calibri"/>
          <w:sz w:val="22"/>
          <w:szCs w:val="22"/>
          <w:lang w:eastAsia="en-US"/>
        </w:rPr>
        <w:tab/>
      </w:r>
      <w:r w:rsidRPr="00DF67DF">
        <w:rPr>
          <w:rFonts w:ascii="Calibri" w:eastAsia="Calibri" w:hAnsi="Calibri"/>
          <w:sz w:val="22"/>
          <w:szCs w:val="22"/>
          <w:lang w:eastAsia="en-US"/>
        </w:rPr>
        <w:tab/>
      </w:r>
      <w:r w:rsidRPr="00DF67DF">
        <w:rPr>
          <w:rFonts w:ascii="Calibri" w:eastAsia="Calibri" w:hAnsi="Calibri"/>
          <w:sz w:val="22"/>
          <w:szCs w:val="22"/>
          <w:lang w:eastAsia="en-US"/>
        </w:rPr>
        <w:tab/>
        <w:t xml:space="preserve">  £7,250</w:t>
      </w:r>
    </w:p>
    <w:p w:rsidR="00DF67DF" w:rsidRPr="00DF67DF" w:rsidRDefault="00DF67DF" w:rsidP="00DF67DF">
      <w:pPr>
        <w:spacing w:line="276" w:lineRule="auto"/>
        <w:rPr>
          <w:rFonts w:ascii="Calibri" w:eastAsia="Calibri" w:hAnsi="Calibri"/>
          <w:sz w:val="22"/>
          <w:szCs w:val="22"/>
          <w:lang w:eastAsia="en-US"/>
        </w:rPr>
      </w:pPr>
      <w:r w:rsidRPr="00DF67DF">
        <w:rPr>
          <w:rFonts w:ascii="Calibri" w:eastAsia="Calibri" w:hAnsi="Calibri"/>
          <w:sz w:val="22"/>
          <w:szCs w:val="22"/>
          <w:lang w:eastAsia="en-US"/>
        </w:rPr>
        <w:tab/>
      </w:r>
      <w:r w:rsidRPr="00DF67DF">
        <w:rPr>
          <w:rFonts w:ascii="Calibri" w:eastAsia="Calibri" w:hAnsi="Calibri"/>
          <w:sz w:val="22"/>
          <w:szCs w:val="22"/>
          <w:lang w:eastAsia="en-US"/>
        </w:rPr>
        <w:tab/>
      </w:r>
      <w:r w:rsidRPr="00DF67DF">
        <w:rPr>
          <w:rFonts w:ascii="Calibri" w:eastAsia="Calibri" w:hAnsi="Calibri"/>
          <w:sz w:val="22"/>
          <w:szCs w:val="22"/>
          <w:lang w:eastAsia="en-US"/>
        </w:rPr>
        <w:tab/>
      </w:r>
      <w:r w:rsidRPr="00DF67DF">
        <w:rPr>
          <w:rFonts w:ascii="Calibri" w:eastAsia="Calibri" w:hAnsi="Calibri"/>
          <w:sz w:val="22"/>
          <w:szCs w:val="22"/>
          <w:lang w:eastAsia="en-US"/>
        </w:rPr>
        <w:tab/>
      </w:r>
      <w:r w:rsidRPr="00DF67DF">
        <w:rPr>
          <w:rFonts w:ascii="Calibri" w:eastAsia="Calibri" w:hAnsi="Calibri"/>
          <w:sz w:val="22"/>
          <w:szCs w:val="22"/>
          <w:lang w:eastAsia="en-US"/>
        </w:rPr>
        <w:tab/>
      </w:r>
      <w:r w:rsidRPr="00DF67DF">
        <w:rPr>
          <w:rFonts w:ascii="Calibri" w:eastAsia="Calibri" w:hAnsi="Calibri"/>
          <w:sz w:val="22"/>
          <w:szCs w:val="22"/>
          <w:lang w:eastAsia="en-US"/>
        </w:rPr>
        <w:tab/>
      </w:r>
    </w:p>
    <w:p w:rsidR="00DF67DF" w:rsidRPr="00DF67DF" w:rsidRDefault="00DF67DF" w:rsidP="00DF67DF">
      <w:pPr>
        <w:spacing w:after="200" w:line="276" w:lineRule="auto"/>
        <w:rPr>
          <w:rFonts w:ascii="Calibri" w:eastAsia="Calibri" w:hAnsi="Calibri"/>
          <w:sz w:val="22"/>
          <w:szCs w:val="22"/>
          <w:lang w:eastAsia="en-US"/>
        </w:rPr>
      </w:pPr>
      <w:r w:rsidRPr="00DF67DF">
        <w:rPr>
          <w:rFonts w:ascii="Calibri" w:eastAsia="Calibri" w:hAnsi="Calibri"/>
          <w:sz w:val="22"/>
          <w:szCs w:val="22"/>
          <w:lang w:eastAsia="en-US"/>
        </w:rPr>
        <w:t>Since the Academies’ new financial year does not begin until September, instead of refunding Academies then charging for April to September, the remaining fund of £25,549 will be allocated as below.</w:t>
      </w:r>
    </w:p>
    <w:p w:rsidR="00DF67DF" w:rsidRPr="00DF67DF" w:rsidRDefault="00DF67DF" w:rsidP="00DF67DF">
      <w:pPr>
        <w:spacing w:after="200" w:line="276" w:lineRule="auto"/>
        <w:rPr>
          <w:rFonts w:ascii="Calibri" w:eastAsia="Calibri" w:hAnsi="Calibri"/>
          <w:b/>
          <w:sz w:val="22"/>
          <w:szCs w:val="22"/>
          <w:u w:val="single"/>
          <w:lang w:eastAsia="en-US"/>
        </w:rPr>
      </w:pPr>
      <w:r w:rsidRPr="00DF67DF">
        <w:rPr>
          <w:rFonts w:ascii="Calibri" w:eastAsia="Calibri" w:hAnsi="Calibri"/>
          <w:b/>
          <w:sz w:val="22"/>
          <w:szCs w:val="22"/>
          <w:u w:val="single"/>
          <w:lang w:eastAsia="en-US"/>
        </w:rPr>
        <w:t>April 2018 to August 2018</w:t>
      </w:r>
    </w:p>
    <w:p w:rsidR="00DF67DF" w:rsidRPr="00DF67DF" w:rsidRDefault="00DF67DF" w:rsidP="00DF67DF">
      <w:pPr>
        <w:spacing w:after="200" w:line="276" w:lineRule="auto"/>
        <w:rPr>
          <w:rFonts w:ascii="Calibri" w:eastAsia="Calibri" w:hAnsi="Calibri"/>
          <w:sz w:val="22"/>
          <w:szCs w:val="22"/>
          <w:lang w:eastAsia="en-US"/>
        </w:rPr>
      </w:pPr>
      <w:r w:rsidRPr="00DF67DF">
        <w:rPr>
          <w:rFonts w:ascii="Calibri" w:eastAsia="Calibri" w:hAnsi="Calibri"/>
          <w:sz w:val="22"/>
          <w:szCs w:val="22"/>
          <w:u w:val="single"/>
          <w:lang w:eastAsia="en-US"/>
        </w:rPr>
        <w:t>Remaining:</w:t>
      </w:r>
      <w:r w:rsidRPr="00DF67DF">
        <w:rPr>
          <w:rFonts w:ascii="Calibri" w:eastAsia="Calibri" w:hAnsi="Calibri"/>
          <w:sz w:val="22"/>
          <w:szCs w:val="22"/>
          <w:lang w:eastAsia="en-US"/>
        </w:rPr>
        <w:tab/>
        <w:t>£25,549</w:t>
      </w:r>
    </w:p>
    <w:p w:rsidR="00DF67DF" w:rsidRPr="00DF67DF" w:rsidRDefault="00DF67DF" w:rsidP="00DF67DF">
      <w:pPr>
        <w:spacing w:line="276" w:lineRule="auto"/>
        <w:rPr>
          <w:rFonts w:ascii="Calibri" w:eastAsia="Calibri" w:hAnsi="Calibri"/>
          <w:sz w:val="22"/>
          <w:szCs w:val="22"/>
          <w:lang w:eastAsia="en-US"/>
        </w:rPr>
      </w:pPr>
    </w:p>
    <w:p w:rsidR="00DF67DF" w:rsidRPr="00DF67DF" w:rsidRDefault="00DF67DF" w:rsidP="00DF67DF">
      <w:pPr>
        <w:spacing w:line="276" w:lineRule="auto"/>
        <w:rPr>
          <w:rFonts w:ascii="Calibri" w:eastAsia="Calibri" w:hAnsi="Calibri"/>
          <w:sz w:val="22"/>
          <w:szCs w:val="22"/>
          <w:lang w:eastAsia="en-US"/>
        </w:rPr>
      </w:pPr>
      <w:r w:rsidRPr="00DF67DF">
        <w:rPr>
          <w:rFonts w:ascii="Calibri" w:eastAsia="Calibri" w:hAnsi="Calibri"/>
          <w:sz w:val="22"/>
          <w:szCs w:val="22"/>
          <w:lang w:eastAsia="en-US"/>
        </w:rPr>
        <w:t>Fair access cases (contribution based on estimates)</w:t>
      </w:r>
      <w:r w:rsidRPr="00DF67DF">
        <w:rPr>
          <w:rFonts w:ascii="Calibri" w:eastAsia="Calibri" w:hAnsi="Calibri"/>
          <w:sz w:val="22"/>
          <w:szCs w:val="22"/>
          <w:lang w:eastAsia="en-US"/>
        </w:rPr>
        <w:tab/>
        <w:t>Norton Hill</w:t>
      </w:r>
      <w:r w:rsidRPr="00DF67DF">
        <w:rPr>
          <w:rFonts w:ascii="Calibri" w:eastAsia="Calibri" w:hAnsi="Calibri"/>
          <w:sz w:val="22"/>
          <w:szCs w:val="22"/>
          <w:lang w:eastAsia="en-US"/>
        </w:rPr>
        <w:tab/>
        <w:t xml:space="preserve">   </w:t>
      </w:r>
      <w:r w:rsidRPr="00DF67DF">
        <w:rPr>
          <w:rFonts w:ascii="Calibri" w:eastAsia="Calibri" w:hAnsi="Calibri"/>
          <w:sz w:val="22"/>
          <w:szCs w:val="22"/>
          <w:lang w:eastAsia="en-US"/>
        </w:rPr>
        <w:tab/>
        <w:t xml:space="preserve">   £1,000</w:t>
      </w:r>
    </w:p>
    <w:p w:rsidR="00DF67DF" w:rsidRPr="00DF67DF" w:rsidRDefault="00DF67DF" w:rsidP="00DF67DF">
      <w:pPr>
        <w:spacing w:line="276" w:lineRule="auto"/>
        <w:rPr>
          <w:rFonts w:ascii="Calibri" w:eastAsia="Calibri" w:hAnsi="Calibri"/>
          <w:sz w:val="22"/>
          <w:szCs w:val="22"/>
          <w:lang w:eastAsia="en-US"/>
        </w:rPr>
      </w:pPr>
      <w:r w:rsidRPr="00DF67DF">
        <w:rPr>
          <w:rFonts w:ascii="Calibri" w:eastAsia="Calibri" w:hAnsi="Calibri"/>
          <w:sz w:val="22"/>
          <w:szCs w:val="22"/>
          <w:lang w:eastAsia="en-US"/>
        </w:rPr>
        <w:tab/>
      </w:r>
      <w:r w:rsidRPr="00DF67DF">
        <w:rPr>
          <w:rFonts w:ascii="Calibri" w:eastAsia="Calibri" w:hAnsi="Calibri"/>
          <w:sz w:val="22"/>
          <w:szCs w:val="22"/>
          <w:lang w:eastAsia="en-US"/>
        </w:rPr>
        <w:tab/>
      </w:r>
      <w:r w:rsidRPr="00DF67DF">
        <w:rPr>
          <w:rFonts w:ascii="Calibri" w:eastAsia="Calibri" w:hAnsi="Calibri"/>
          <w:sz w:val="22"/>
          <w:szCs w:val="22"/>
          <w:lang w:eastAsia="en-US"/>
        </w:rPr>
        <w:tab/>
      </w:r>
      <w:r w:rsidRPr="00DF67DF">
        <w:rPr>
          <w:rFonts w:ascii="Calibri" w:eastAsia="Calibri" w:hAnsi="Calibri"/>
          <w:sz w:val="22"/>
          <w:szCs w:val="22"/>
          <w:lang w:eastAsia="en-US"/>
        </w:rPr>
        <w:tab/>
      </w:r>
      <w:r w:rsidRPr="00DF67DF">
        <w:rPr>
          <w:rFonts w:ascii="Calibri" w:eastAsia="Calibri" w:hAnsi="Calibri"/>
          <w:sz w:val="22"/>
          <w:szCs w:val="22"/>
          <w:lang w:eastAsia="en-US"/>
        </w:rPr>
        <w:tab/>
      </w:r>
      <w:r w:rsidRPr="00DF67DF">
        <w:rPr>
          <w:rFonts w:ascii="Calibri" w:eastAsia="Calibri" w:hAnsi="Calibri"/>
          <w:sz w:val="22"/>
          <w:szCs w:val="22"/>
          <w:lang w:eastAsia="en-US"/>
        </w:rPr>
        <w:tab/>
      </w:r>
      <w:r w:rsidRPr="00DF67DF">
        <w:rPr>
          <w:rFonts w:ascii="Calibri" w:eastAsia="Calibri" w:hAnsi="Calibri"/>
          <w:sz w:val="22"/>
          <w:szCs w:val="22"/>
          <w:lang w:eastAsia="en-US"/>
        </w:rPr>
        <w:tab/>
        <w:t>Writhlington</w:t>
      </w:r>
      <w:r w:rsidRPr="00DF67DF">
        <w:rPr>
          <w:rFonts w:ascii="Calibri" w:eastAsia="Calibri" w:hAnsi="Calibri"/>
          <w:sz w:val="22"/>
          <w:szCs w:val="22"/>
          <w:lang w:eastAsia="en-US"/>
        </w:rPr>
        <w:tab/>
        <w:t xml:space="preserve"> </w:t>
      </w:r>
      <w:r w:rsidRPr="00DF67DF">
        <w:rPr>
          <w:rFonts w:ascii="Calibri" w:eastAsia="Calibri" w:hAnsi="Calibri"/>
          <w:sz w:val="22"/>
          <w:szCs w:val="22"/>
          <w:lang w:eastAsia="en-US"/>
        </w:rPr>
        <w:tab/>
        <w:t xml:space="preserve">       £500</w:t>
      </w:r>
    </w:p>
    <w:p w:rsidR="00DF67DF" w:rsidRPr="00DF67DF" w:rsidRDefault="00DF67DF" w:rsidP="00DF67DF">
      <w:pPr>
        <w:spacing w:line="276" w:lineRule="auto"/>
        <w:rPr>
          <w:rFonts w:ascii="Calibri" w:eastAsia="Calibri" w:hAnsi="Calibri"/>
          <w:sz w:val="22"/>
          <w:szCs w:val="22"/>
          <w:lang w:eastAsia="en-US"/>
        </w:rPr>
      </w:pPr>
    </w:p>
    <w:p w:rsidR="00DF67DF" w:rsidRPr="00DF67DF" w:rsidRDefault="00DF67DF" w:rsidP="00DF67DF">
      <w:pPr>
        <w:spacing w:line="276" w:lineRule="auto"/>
        <w:rPr>
          <w:rFonts w:ascii="Calibri" w:eastAsia="Calibri" w:hAnsi="Calibri"/>
          <w:sz w:val="22"/>
          <w:szCs w:val="22"/>
          <w:lang w:eastAsia="en-US"/>
        </w:rPr>
      </w:pPr>
      <w:r w:rsidRPr="00DF67DF">
        <w:rPr>
          <w:rFonts w:ascii="Calibri" w:eastAsia="Calibri" w:hAnsi="Calibri"/>
          <w:sz w:val="22"/>
          <w:szCs w:val="22"/>
          <w:lang w:eastAsia="en-US"/>
        </w:rPr>
        <w:t>Contribution to B ANES for admin support</w:t>
      </w:r>
      <w:r w:rsidRPr="00DF67DF">
        <w:rPr>
          <w:rFonts w:ascii="Calibri" w:eastAsia="Calibri" w:hAnsi="Calibri"/>
          <w:sz w:val="22"/>
          <w:szCs w:val="22"/>
          <w:lang w:eastAsia="en-US"/>
        </w:rPr>
        <w:tab/>
      </w:r>
      <w:r w:rsidRPr="00DF67DF">
        <w:rPr>
          <w:rFonts w:ascii="Calibri" w:eastAsia="Calibri" w:hAnsi="Calibri"/>
          <w:sz w:val="22"/>
          <w:szCs w:val="22"/>
          <w:lang w:eastAsia="en-US"/>
        </w:rPr>
        <w:tab/>
      </w:r>
      <w:r w:rsidRPr="00DF67DF">
        <w:rPr>
          <w:rFonts w:ascii="Calibri" w:eastAsia="Calibri" w:hAnsi="Calibri"/>
          <w:sz w:val="22"/>
          <w:szCs w:val="22"/>
          <w:lang w:eastAsia="en-US"/>
        </w:rPr>
        <w:tab/>
      </w:r>
      <w:r w:rsidRPr="00DF67DF">
        <w:rPr>
          <w:rFonts w:ascii="Calibri" w:eastAsia="Calibri" w:hAnsi="Calibri"/>
          <w:sz w:val="22"/>
          <w:szCs w:val="22"/>
          <w:lang w:eastAsia="en-US"/>
        </w:rPr>
        <w:tab/>
      </w:r>
      <w:r w:rsidRPr="00DF67DF">
        <w:rPr>
          <w:rFonts w:ascii="Calibri" w:eastAsia="Calibri" w:hAnsi="Calibri"/>
          <w:sz w:val="22"/>
          <w:szCs w:val="22"/>
          <w:lang w:eastAsia="en-US"/>
        </w:rPr>
        <w:tab/>
        <w:t xml:space="preserve">    £6,873</w:t>
      </w:r>
    </w:p>
    <w:p w:rsidR="00DF67DF" w:rsidRPr="00DF67DF" w:rsidRDefault="00DF67DF" w:rsidP="00DF67DF">
      <w:pPr>
        <w:spacing w:line="276" w:lineRule="auto"/>
        <w:rPr>
          <w:rFonts w:ascii="Calibri" w:eastAsia="Calibri" w:hAnsi="Calibri"/>
          <w:sz w:val="22"/>
          <w:szCs w:val="22"/>
          <w:lang w:eastAsia="en-US"/>
        </w:rPr>
      </w:pPr>
      <w:r w:rsidRPr="00DF67DF">
        <w:rPr>
          <w:rFonts w:ascii="Calibri" w:eastAsia="Calibri" w:hAnsi="Calibri"/>
          <w:sz w:val="22"/>
          <w:szCs w:val="22"/>
          <w:lang w:eastAsia="en-US"/>
        </w:rPr>
        <w:t>Supporting Family Change</w:t>
      </w:r>
      <w:r w:rsidRPr="00DF67DF">
        <w:rPr>
          <w:rFonts w:ascii="Calibri" w:eastAsia="Calibri" w:hAnsi="Calibri"/>
          <w:sz w:val="22"/>
          <w:szCs w:val="22"/>
          <w:lang w:eastAsia="en-US"/>
        </w:rPr>
        <w:tab/>
      </w:r>
      <w:r w:rsidRPr="00DF67DF">
        <w:rPr>
          <w:rFonts w:ascii="Calibri" w:eastAsia="Calibri" w:hAnsi="Calibri"/>
          <w:sz w:val="22"/>
          <w:szCs w:val="22"/>
          <w:lang w:eastAsia="en-US"/>
        </w:rPr>
        <w:tab/>
      </w:r>
      <w:r w:rsidRPr="00DF67DF">
        <w:rPr>
          <w:rFonts w:ascii="Calibri" w:eastAsia="Calibri" w:hAnsi="Calibri"/>
          <w:sz w:val="22"/>
          <w:szCs w:val="22"/>
          <w:lang w:eastAsia="en-US"/>
        </w:rPr>
        <w:tab/>
      </w:r>
      <w:r w:rsidRPr="00DF67DF">
        <w:rPr>
          <w:rFonts w:ascii="Calibri" w:eastAsia="Calibri" w:hAnsi="Calibri"/>
          <w:sz w:val="22"/>
          <w:szCs w:val="22"/>
          <w:lang w:eastAsia="en-US"/>
        </w:rPr>
        <w:tab/>
      </w:r>
      <w:r w:rsidRPr="00DF67DF">
        <w:rPr>
          <w:rFonts w:ascii="Calibri" w:eastAsia="Calibri" w:hAnsi="Calibri"/>
          <w:sz w:val="22"/>
          <w:szCs w:val="22"/>
          <w:lang w:eastAsia="en-US"/>
        </w:rPr>
        <w:tab/>
      </w:r>
      <w:r w:rsidRPr="00DF67DF">
        <w:rPr>
          <w:rFonts w:ascii="Calibri" w:eastAsia="Calibri" w:hAnsi="Calibri"/>
          <w:sz w:val="22"/>
          <w:szCs w:val="22"/>
          <w:lang w:eastAsia="en-US"/>
        </w:rPr>
        <w:tab/>
      </w:r>
      <w:r w:rsidRPr="00DF67DF">
        <w:rPr>
          <w:rFonts w:ascii="Calibri" w:eastAsia="Calibri" w:hAnsi="Calibri"/>
          <w:sz w:val="22"/>
          <w:szCs w:val="22"/>
          <w:lang w:eastAsia="en-US"/>
        </w:rPr>
        <w:tab/>
        <w:t xml:space="preserve">    £7,250</w:t>
      </w:r>
    </w:p>
    <w:p w:rsidR="00DF67DF" w:rsidRPr="00DF67DF" w:rsidRDefault="00DF67DF" w:rsidP="00DF67DF">
      <w:pPr>
        <w:spacing w:line="276" w:lineRule="auto"/>
        <w:rPr>
          <w:rFonts w:ascii="Calibri" w:eastAsia="Calibri" w:hAnsi="Calibri"/>
          <w:sz w:val="22"/>
          <w:szCs w:val="22"/>
          <w:lang w:eastAsia="en-US"/>
        </w:rPr>
      </w:pPr>
      <w:r w:rsidRPr="00DF67DF">
        <w:rPr>
          <w:rFonts w:ascii="Calibri" w:eastAsia="Calibri" w:hAnsi="Calibri"/>
          <w:sz w:val="22"/>
          <w:szCs w:val="22"/>
          <w:lang w:eastAsia="en-US"/>
        </w:rPr>
        <w:t>Speakeasy</w:t>
      </w:r>
      <w:r w:rsidRPr="00DF67DF">
        <w:rPr>
          <w:rFonts w:ascii="Calibri" w:eastAsia="Calibri" w:hAnsi="Calibri"/>
          <w:sz w:val="22"/>
          <w:szCs w:val="22"/>
          <w:lang w:eastAsia="en-US"/>
        </w:rPr>
        <w:tab/>
      </w:r>
      <w:r w:rsidRPr="00DF67DF">
        <w:rPr>
          <w:rFonts w:ascii="Calibri" w:eastAsia="Calibri" w:hAnsi="Calibri"/>
          <w:sz w:val="22"/>
          <w:szCs w:val="22"/>
          <w:lang w:eastAsia="en-US"/>
        </w:rPr>
        <w:tab/>
      </w:r>
      <w:r w:rsidRPr="00DF67DF">
        <w:rPr>
          <w:rFonts w:ascii="Calibri" w:eastAsia="Calibri" w:hAnsi="Calibri"/>
          <w:sz w:val="22"/>
          <w:szCs w:val="22"/>
          <w:lang w:eastAsia="en-US"/>
        </w:rPr>
        <w:tab/>
      </w:r>
      <w:r w:rsidRPr="00DF67DF">
        <w:rPr>
          <w:rFonts w:ascii="Calibri" w:eastAsia="Calibri" w:hAnsi="Calibri"/>
          <w:sz w:val="22"/>
          <w:szCs w:val="22"/>
          <w:lang w:eastAsia="en-US"/>
        </w:rPr>
        <w:tab/>
      </w:r>
      <w:r w:rsidRPr="00DF67DF">
        <w:rPr>
          <w:rFonts w:ascii="Calibri" w:eastAsia="Calibri" w:hAnsi="Calibri"/>
          <w:sz w:val="22"/>
          <w:szCs w:val="22"/>
          <w:lang w:eastAsia="en-US"/>
        </w:rPr>
        <w:tab/>
      </w:r>
      <w:r w:rsidRPr="00DF67DF">
        <w:rPr>
          <w:rFonts w:ascii="Calibri" w:eastAsia="Calibri" w:hAnsi="Calibri"/>
          <w:sz w:val="22"/>
          <w:szCs w:val="22"/>
          <w:lang w:eastAsia="en-US"/>
        </w:rPr>
        <w:tab/>
      </w:r>
      <w:r w:rsidRPr="00DF67DF">
        <w:rPr>
          <w:rFonts w:ascii="Calibri" w:eastAsia="Calibri" w:hAnsi="Calibri"/>
          <w:sz w:val="22"/>
          <w:szCs w:val="22"/>
          <w:lang w:eastAsia="en-US"/>
        </w:rPr>
        <w:tab/>
      </w:r>
      <w:r w:rsidRPr="00DF67DF">
        <w:rPr>
          <w:rFonts w:ascii="Calibri" w:eastAsia="Calibri" w:hAnsi="Calibri"/>
          <w:sz w:val="22"/>
          <w:szCs w:val="22"/>
          <w:lang w:eastAsia="en-US"/>
        </w:rPr>
        <w:tab/>
      </w:r>
      <w:r w:rsidRPr="00DF67DF">
        <w:rPr>
          <w:rFonts w:ascii="Calibri" w:eastAsia="Calibri" w:hAnsi="Calibri"/>
          <w:sz w:val="22"/>
          <w:szCs w:val="22"/>
          <w:lang w:eastAsia="en-US"/>
        </w:rPr>
        <w:tab/>
        <w:t xml:space="preserve">    £3,000</w:t>
      </w:r>
    </w:p>
    <w:p w:rsidR="00DF67DF" w:rsidRPr="00DF67DF" w:rsidRDefault="00DF67DF" w:rsidP="00DF67DF">
      <w:pPr>
        <w:spacing w:line="276" w:lineRule="auto"/>
        <w:rPr>
          <w:rFonts w:ascii="Calibri" w:eastAsia="Calibri" w:hAnsi="Calibri"/>
          <w:sz w:val="22"/>
          <w:szCs w:val="22"/>
          <w:lang w:eastAsia="en-US"/>
        </w:rPr>
      </w:pPr>
    </w:p>
    <w:p w:rsidR="00DF67DF" w:rsidRPr="00DF67DF" w:rsidRDefault="008F7BC2" w:rsidP="00DF67DF">
      <w:pPr>
        <w:spacing w:after="200" w:line="276" w:lineRule="auto"/>
        <w:rPr>
          <w:rFonts w:ascii="Calibri" w:eastAsia="Calibri" w:hAnsi="Calibri"/>
          <w:sz w:val="22"/>
          <w:szCs w:val="22"/>
          <w:lang w:eastAsia="en-US"/>
        </w:rPr>
      </w:pPr>
      <w:r w:rsidRPr="00DF67DF">
        <w:rPr>
          <w:rFonts w:ascii="Calibri" w:eastAsia="Calibri" w:hAnsi="Calibri"/>
          <w:sz w:val="22"/>
          <w:szCs w:val="22"/>
          <w:lang w:eastAsia="en-US"/>
        </w:rPr>
        <w:t>Further spend</w:t>
      </w:r>
      <w:r w:rsidR="00DF67DF" w:rsidRPr="00DF67DF">
        <w:rPr>
          <w:rFonts w:ascii="Calibri" w:eastAsia="Calibri" w:hAnsi="Calibri"/>
          <w:sz w:val="22"/>
          <w:szCs w:val="22"/>
          <w:lang w:eastAsia="en-US"/>
        </w:rPr>
        <w:t xml:space="preserve"> over and above this amount will be required for other inclusion cases, and further costs associated with </w:t>
      </w:r>
      <w:r w:rsidRPr="00DF67DF">
        <w:rPr>
          <w:rFonts w:ascii="Calibri" w:eastAsia="Calibri" w:hAnsi="Calibri"/>
          <w:sz w:val="22"/>
          <w:szCs w:val="22"/>
          <w:lang w:eastAsia="en-US"/>
        </w:rPr>
        <w:t>offsite</w:t>
      </w:r>
      <w:r w:rsidR="00DF67DF" w:rsidRPr="00DF67DF">
        <w:rPr>
          <w:rFonts w:ascii="Calibri" w:eastAsia="Calibri" w:hAnsi="Calibri"/>
          <w:sz w:val="22"/>
          <w:szCs w:val="22"/>
          <w:lang w:eastAsia="en-US"/>
        </w:rPr>
        <w:t xml:space="preserve"> tuition for permanently excluded students. </w:t>
      </w:r>
    </w:p>
    <w:p w:rsidR="00DF67DF" w:rsidRPr="00DF67DF" w:rsidRDefault="00DF67DF" w:rsidP="00DF67DF">
      <w:pPr>
        <w:spacing w:after="200" w:line="276" w:lineRule="auto"/>
        <w:rPr>
          <w:rFonts w:ascii="Calibri" w:eastAsia="Calibri" w:hAnsi="Calibri"/>
          <w:sz w:val="22"/>
          <w:szCs w:val="22"/>
          <w:lang w:eastAsia="en-US"/>
        </w:rPr>
      </w:pPr>
    </w:p>
    <w:p w:rsidR="00DF67DF" w:rsidRPr="00DF67DF" w:rsidRDefault="00DF67DF" w:rsidP="00DF67DF">
      <w:pPr>
        <w:spacing w:after="200" w:line="276" w:lineRule="auto"/>
        <w:rPr>
          <w:rFonts w:ascii="Calibri" w:eastAsia="Calibri" w:hAnsi="Calibri"/>
          <w:sz w:val="22"/>
          <w:szCs w:val="22"/>
          <w:lang w:eastAsia="en-US"/>
        </w:rPr>
      </w:pPr>
    </w:p>
    <w:p w:rsidR="00DF67DF" w:rsidRDefault="00DF67DF" w:rsidP="00A3216B">
      <w:pPr>
        <w:spacing w:after="200" w:line="276" w:lineRule="auto"/>
        <w:rPr>
          <w:rFonts w:ascii="Calibri" w:eastAsia="Calibri" w:hAnsi="Calibri"/>
          <w:b/>
          <w:sz w:val="32"/>
          <w:szCs w:val="32"/>
          <w:lang w:eastAsia="en-US"/>
        </w:rPr>
      </w:pPr>
    </w:p>
    <w:p w:rsidR="00A3216B" w:rsidRPr="008F7BC2" w:rsidRDefault="00A3216B" w:rsidP="00A3216B">
      <w:pPr>
        <w:spacing w:after="200" w:line="276" w:lineRule="auto"/>
        <w:rPr>
          <w:rFonts w:ascii="Cambria" w:eastAsia="Calibri" w:hAnsi="Cambria"/>
          <w:sz w:val="32"/>
          <w:szCs w:val="32"/>
          <w:lang w:eastAsia="en-US"/>
        </w:rPr>
      </w:pPr>
      <w:r w:rsidRPr="008F7BC2">
        <w:rPr>
          <w:rFonts w:ascii="Cambria" w:eastAsia="Calibri" w:hAnsi="Cambria"/>
          <w:b/>
          <w:sz w:val="32"/>
          <w:szCs w:val="32"/>
          <w:lang w:eastAsia="en-US"/>
        </w:rPr>
        <w:lastRenderedPageBreak/>
        <w:t>Appendix 7</w:t>
      </w:r>
      <w:r w:rsidRPr="008F7BC2">
        <w:rPr>
          <w:rFonts w:ascii="Cambria" w:eastAsia="Calibri" w:hAnsi="Cambria"/>
          <w:sz w:val="32"/>
          <w:szCs w:val="32"/>
          <w:lang w:eastAsia="en-US"/>
        </w:rPr>
        <w:t xml:space="preserve"> </w:t>
      </w:r>
    </w:p>
    <w:p w:rsidR="00E154AC" w:rsidRPr="00E154AC" w:rsidRDefault="00E154AC" w:rsidP="00E154AC">
      <w:pPr>
        <w:spacing w:after="200" w:line="276" w:lineRule="auto"/>
        <w:jc w:val="center"/>
        <w:rPr>
          <w:rFonts w:ascii="Calibri" w:eastAsia="Calibri" w:hAnsi="Calibri"/>
          <w:b/>
          <w:sz w:val="28"/>
          <w:szCs w:val="28"/>
          <w:lang w:eastAsia="en-US"/>
        </w:rPr>
      </w:pPr>
      <w:r w:rsidRPr="00E154AC">
        <w:rPr>
          <w:rFonts w:ascii="Calibri" w:eastAsia="Calibri" w:hAnsi="Calibri"/>
          <w:b/>
          <w:sz w:val="28"/>
          <w:szCs w:val="28"/>
          <w:lang w:eastAsia="en-US"/>
        </w:rPr>
        <w:t>Bath Secondary Behaviour and Attendance Panel - Report</w:t>
      </w:r>
    </w:p>
    <w:p w:rsidR="00DF67DF" w:rsidRPr="00DF67DF" w:rsidRDefault="00DF67DF" w:rsidP="00DF67DF">
      <w:pPr>
        <w:spacing w:after="200" w:line="276" w:lineRule="auto"/>
        <w:jc w:val="center"/>
        <w:rPr>
          <w:rFonts w:ascii="Calibri" w:eastAsia="Calibri" w:hAnsi="Calibri"/>
          <w:sz w:val="28"/>
          <w:szCs w:val="28"/>
          <w:lang w:eastAsia="en-US"/>
        </w:rPr>
      </w:pPr>
      <w:r w:rsidRPr="00DF67DF">
        <w:rPr>
          <w:rFonts w:ascii="Calibri" w:eastAsia="Calibri" w:hAnsi="Calibri"/>
          <w:b/>
          <w:sz w:val="28"/>
          <w:szCs w:val="28"/>
          <w:lang w:eastAsia="en-US"/>
        </w:rPr>
        <w:t>1</w:t>
      </w:r>
      <w:r w:rsidRPr="00DF67DF">
        <w:rPr>
          <w:rFonts w:ascii="Calibri" w:eastAsia="Calibri" w:hAnsi="Calibri"/>
          <w:b/>
          <w:sz w:val="28"/>
          <w:szCs w:val="28"/>
          <w:vertAlign w:val="superscript"/>
          <w:lang w:eastAsia="en-US"/>
        </w:rPr>
        <w:t>st</w:t>
      </w:r>
      <w:r w:rsidRPr="00DF67DF">
        <w:rPr>
          <w:rFonts w:ascii="Calibri" w:eastAsia="Calibri" w:hAnsi="Calibri"/>
          <w:b/>
          <w:sz w:val="28"/>
          <w:szCs w:val="28"/>
          <w:lang w:eastAsia="en-US"/>
        </w:rPr>
        <w:t xml:space="preserve"> April 2017 to 31</w:t>
      </w:r>
      <w:r w:rsidRPr="00DF67DF">
        <w:rPr>
          <w:rFonts w:ascii="Calibri" w:eastAsia="Calibri" w:hAnsi="Calibri"/>
          <w:b/>
          <w:sz w:val="28"/>
          <w:szCs w:val="28"/>
          <w:vertAlign w:val="superscript"/>
          <w:lang w:eastAsia="en-US"/>
        </w:rPr>
        <w:t>st</w:t>
      </w:r>
      <w:r w:rsidRPr="00DF67DF">
        <w:rPr>
          <w:rFonts w:ascii="Calibri" w:eastAsia="Calibri" w:hAnsi="Calibri"/>
          <w:b/>
          <w:sz w:val="28"/>
          <w:szCs w:val="28"/>
          <w:lang w:eastAsia="en-US"/>
        </w:rPr>
        <w:t xml:space="preserve"> March 2018</w:t>
      </w:r>
    </w:p>
    <w:p w:rsidR="00DF67DF" w:rsidRPr="00DF67DF" w:rsidRDefault="00DF67DF" w:rsidP="00DF67DF">
      <w:pPr>
        <w:rPr>
          <w:rFonts w:ascii="Calibri" w:eastAsia="Calibri" w:hAnsi="Calibri"/>
          <w:lang w:eastAsia="en-US"/>
        </w:rPr>
      </w:pPr>
      <w:r w:rsidRPr="00DF67DF">
        <w:rPr>
          <w:rFonts w:ascii="Calibri" w:eastAsia="Calibri" w:hAnsi="Calibri"/>
          <w:lang w:eastAsia="en-US"/>
        </w:rPr>
        <w:t xml:space="preserve">Budget delegated </w:t>
      </w:r>
      <w:r w:rsidRPr="00DF67DF">
        <w:rPr>
          <w:rFonts w:ascii="Calibri" w:eastAsia="Calibri" w:hAnsi="Calibri"/>
          <w:lang w:eastAsia="en-US"/>
        </w:rPr>
        <w:tab/>
        <w:t xml:space="preserve">= £29, 675.74 </w:t>
      </w:r>
    </w:p>
    <w:p w:rsidR="00DF67DF" w:rsidRPr="00DF67DF" w:rsidRDefault="00DF67DF" w:rsidP="00DF67DF">
      <w:pPr>
        <w:rPr>
          <w:rFonts w:ascii="Calibri" w:eastAsia="Calibri" w:hAnsi="Calibri"/>
          <w:lang w:eastAsia="en-US"/>
        </w:rPr>
      </w:pPr>
      <w:r w:rsidRPr="00DF67DF">
        <w:rPr>
          <w:rFonts w:ascii="Calibri" w:eastAsia="Calibri" w:hAnsi="Calibri"/>
          <w:lang w:eastAsia="en-US"/>
        </w:rPr>
        <w:t xml:space="preserve">Budget spent </w:t>
      </w:r>
      <w:r w:rsidRPr="00DF67DF">
        <w:rPr>
          <w:rFonts w:ascii="Calibri" w:eastAsia="Calibri" w:hAnsi="Calibri"/>
          <w:lang w:eastAsia="en-US"/>
        </w:rPr>
        <w:tab/>
      </w:r>
      <w:r w:rsidRPr="00DF67DF">
        <w:rPr>
          <w:rFonts w:ascii="Calibri" w:eastAsia="Calibri" w:hAnsi="Calibri"/>
          <w:lang w:eastAsia="en-US"/>
        </w:rPr>
        <w:tab/>
        <w:t>= £1, 876.75</w:t>
      </w:r>
    </w:p>
    <w:p w:rsidR="00DF67DF" w:rsidRPr="00DF67DF" w:rsidRDefault="00DF67DF" w:rsidP="00DF67DF">
      <w:pPr>
        <w:rPr>
          <w:rFonts w:ascii="Calibri" w:eastAsia="Calibri" w:hAnsi="Calibri"/>
          <w:lang w:eastAsia="en-US"/>
        </w:rPr>
      </w:pPr>
      <w:r w:rsidRPr="00DF67DF">
        <w:rPr>
          <w:rFonts w:ascii="Calibri" w:eastAsia="Calibri" w:hAnsi="Calibri"/>
          <w:lang w:eastAsia="en-US"/>
        </w:rPr>
        <w:t xml:space="preserve">Budget left </w:t>
      </w:r>
      <w:r w:rsidRPr="00DF67DF">
        <w:rPr>
          <w:rFonts w:ascii="Calibri" w:eastAsia="Calibri" w:hAnsi="Calibri"/>
          <w:lang w:eastAsia="en-US"/>
        </w:rPr>
        <w:tab/>
      </w:r>
      <w:r w:rsidRPr="00DF67DF">
        <w:rPr>
          <w:rFonts w:ascii="Calibri" w:eastAsia="Calibri" w:hAnsi="Calibri"/>
          <w:lang w:eastAsia="en-US"/>
        </w:rPr>
        <w:tab/>
        <w:t>= £27, 675.74 (£10,000 Managed Move funding added).</w:t>
      </w:r>
    </w:p>
    <w:p w:rsidR="00DF67DF" w:rsidRPr="00DF67DF" w:rsidRDefault="00DF67DF" w:rsidP="00DF67DF">
      <w:pPr>
        <w:spacing w:after="200" w:line="276" w:lineRule="auto"/>
        <w:rPr>
          <w:rFonts w:ascii="Calibri" w:eastAsia="Calibri" w:hAnsi="Calibri"/>
          <w:lang w:eastAsia="en-US"/>
        </w:rPr>
      </w:pPr>
    </w:p>
    <w:p w:rsidR="00DF67DF" w:rsidRPr="00DF67DF" w:rsidRDefault="00DF67DF" w:rsidP="00DF67DF">
      <w:pPr>
        <w:spacing w:after="200" w:line="276" w:lineRule="auto"/>
        <w:rPr>
          <w:rFonts w:ascii="Calibri" w:eastAsia="Calibri" w:hAnsi="Calibri"/>
          <w:lang w:eastAsia="en-US"/>
        </w:rPr>
      </w:pPr>
      <w:r w:rsidRPr="00DF67DF">
        <w:rPr>
          <w:rFonts w:ascii="Calibri" w:eastAsia="Calibri" w:hAnsi="Calibri"/>
          <w:lang w:eastAsia="en-US"/>
        </w:rPr>
        <w:t>The ‘Panel’ has supported individual pupils, schools and families, but has also sought to put in place a number of proactive strategies to develop capacity within schools in the area. The number of pupils that the panel has supported since September is 43, with 32 of these being new to Panel.</w:t>
      </w:r>
    </w:p>
    <w:p w:rsidR="00DF67DF" w:rsidRPr="00DF67DF" w:rsidRDefault="00DF67DF" w:rsidP="00DF67DF">
      <w:pPr>
        <w:spacing w:after="200" w:line="276" w:lineRule="auto"/>
        <w:rPr>
          <w:rFonts w:ascii="Calibri" w:eastAsia="Calibri" w:hAnsi="Calibri"/>
          <w:lang w:eastAsia="en-US"/>
        </w:rPr>
      </w:pPr>
      <w:r w:rsidRPr="00DF67DF">
        <w:rPr>
          <w:rFonts w:ascii="Calibri" w:eastAsia="Calibri" w:hAnsi="Calibri"/>
          <w:lang w:eastAsia="en-US"/>
        </w:rPr>
        <w:t>The bulk of the funding has been spent on the following:</w:t>
      </w:r>
    </w:p>
    <w:p w:rsidR="00DF67DF" w:rsidRPr="00DF67DF" w:rsidRDefault="00DF67DF" w:rsidP="00DF67DF">
      <w:pPr>
        <w:numPr>
          <w:ilvl w:val="0"/>
          <w:numId w:val="15"/>
        </w:numPr>
        <w:spacing w:after="200" w:line="276" w:lineRule="auto"/>
        <w:contextualSpacing/>
        <w:rPr>
          <w:rFonts w:ascii="Calibri" w:eastAsia="Calibri" w:hAnsi="Calibri"/>
          <w:lang w:eastAsia="en-US"/>
        </w:rPr>
      </w:pPr>
      <w:r w:rsidRPr="00DF67DF">
        <w:rPr>
          <w:rFonts w:ascii="Calibri" w:eastAsia="Calibri" w:hAnsi="Calibri"/>
          <w:lang w:eastAsia="en-US"/>
        </w:rPr>
        <w:t>Funding the interventions highlighted under our pilot Managed Move project</w:t>
      </w:r>
    </w:p>
    <w:p w:rsidR="00DF67DF" w:rsidRPr="00DF67DF" w:rsidRDefault="00DF67DF" w:rsidP="00DF67DF">
      <w:pPr>
        <w:numPr>
          <w:ilvl w:val="0"/>
          <w:numId w:val="15"/>
        </w:numPr>
        <w:spacing w:after="200" w:line="276" w:lineRule="auto"/>
        <w:contextualSpacing/>
        <w:rPr>
          <w:rFonts w:ascii="Calibri" w:eastAsia="Calibri" w:hAnsi="Calibri"/>
          <w:lang w:eastAsia="en-US"/>
        </w:rPr>
      </w:pPr>
      <w:r w:rsidRPr="00DF67DF">
        <w:rPr>
          <w:rFonts w:ascii="Calibri" w:eastAsia="Calibri" w:hAnsi="Calibri"/>
          <w:lang w:eastAsia="en-US"/>
        </w:rPr>
        <w:t>Supporting Year 6 to 7 Transition for vulnerable students</w:t>
      </w:r>
    </w:p>
    <w:p w:rsidR="00DF67DF" w:rsidRPr="00DF67DF" w:rsidRDefault="00DF67DF" w:rsidP="00DF67DF">
      <w:pPr>
        <w:numPr>
          <w:ilvl w:val="0"/>
          <w:numId w:val="15"/>
        </w:numPr>
        <w:spacing w:after="200" w:line="276" w:lineRule="auto"/>
        <w:contextualSpacing/>
        <w:rPr>
          <w:rFonts w:ascii="Calibri" w:eastAsia="Calibri" w:hAnsi="Calibri"/>
          <w:lang w:eastAsia="en-US"/>
        </w:rPr>
      </w:pPr>
      <w:r w:rsidRPr="00DF67DF">
        <w:rPr>
          <w:rFonts w:ascii="Calibri" w:eastAsia="Calibri" w:hAnsi="Calibri"/>
          <w:lang w:eastAsia="en-US"/>
        </w:rPr>
        <w:t>Supporting Year 11 students new to the area, with complex needs, to be taken on a school roll</w:t>
      </w:r>
    </w:p>
    <w:p w:rsidR="00DF67DF" w:rsidRPr="00DF67DF" w:rsidRDefault="00DF67DF" w:rsidP="00DF67DF">
      <w:pPr>
        <w:spacing w:after="200" w:line="276" w:lineRule="auto"/>
        <w:ind w:left="720"/>
        <w:contextualSpacing/>
        <w:rPr>
          <w:rFonts w:ascii="Calibri" w:eastAsia="Calibri" w:hAnsi="Calibri"/>
          <w:lang w:eastAsia="en-US"/>
        </w:rPr>
      </w:pPr>
    </w:p>
    <w:p w:rsidR="00DF67DF" w:rsidRPr="00DF67DF" w:rsidRDefault="00DF67DF" w:rsidP="00DF67DF">
      <w:pPr>
        <w:spacing w:after="200" w:line="276" w:lineRule="auto"/>
        <w:rPr>
          <w:rFonts w:ascii="Calibri" w:eastAsia="Calibri" w:hAnsi="Calibri"/>
          <w:lang w:eastAsia="en-US"/>
        </w:rPr>
      </w:pPr>
      <w:r w:rsidRPr="00DF67DF">
        <w:rPr>
          <w:rFonts w:ascii="Calibri" w:eastAsia="Calibri" w:hAnsi="Calibri"/>
          <w:lang w:eastAsia="en-US"/>
        </w:rPr>
        <w:t>At the end of the year, this sum of money remains in place and is currently £27, 675.74 (this includes the £10.000 allocation for supporting Managed Moves – see Protocol below).   The Bath Panel has committed to:</w:t>
      </w:r>
    </w:p>
    <w:p w:rsidR="00DF67DF" w:rsidRPr="00DF67DF" w:rsidRDefault="00DF67DF" w:rsidP="00DF67DF">
      <w:pPr>
        <w:numPr>
          <w:ilvl w:val="0"/>
          <w:numId w:val="15"/>
        </w:numPr>
        <w:spacing w:after="200" w:line="276" w:lineRule="auto"/>
        <w:contextualSpacing/>
        <w:rPr>
          <w:rFonts w:ascii="Calibri" w:eastAsia="Calibri" w:hAnsi="Calibri"/>
          <w:lang w:eastAsia="en-US"/>
        </w:rPr>
      </w:pPr>
      <w:r w:rsidRPr="00DF67DF">
        <w:rPr>
          <w:rFonts w:ascii="Calibri" w:eastAsia="Calibri" w:hAnsi="Calibri"/>
          <w:lang w:eastAsia="en-US"/>
        </w:rPr>
        <w:t>Supporting Year 6 to 7 Transition for vulnerable students</w:t>
      </w:r>
    </w:p>
    <w:p w:rsidR="00DF67DF" w:rsidRPr="00DF67DF" w:rsidRDefault="00DF67DF" w:rsidP="00DF67DF">
      <w:pPr>
        <w:numPr>
          <w:ilvl w:val="0"/>
          <w:numId w:val="15"/>
        </w:numPr>
        <w:spacing w:after="200" w:line="276" w:lineRule="auto"/>
        <w:contextualSpacing/>
        <w:rPr>
          <w:rFonts w:ascii="Calibri" w:eastAsia="Calibri" w:hAnsi="Calibri"/>
          <w:lang w:eastAsia="en-US"/>
        </w:rPr>
      </w:pPr>
      <w:r w:rsidRPr="00DF67DF">
        <w:rPr>
          <w:rFonts w:ascii="Calibri" w:eastAsia="Calibri" w:hAnsi="Calibri"/>
          <w:lang w:eastAsia="en-US"/>
        </w:rPr>
        <w:t>Supporting Year 11 students new to the area, with complex needs, to be taken on a school roll</w:t>
      </w:r>
    </w:p>
    <w:p w:rsidR="00DF67DF" w:rsidRPr="00DF67DF" w:rsidRDefault="00DF67DF" w:rsidP="00DF67DF">
      <w:pPr>
        <w:numPr>
          <w:ilvl w:val="0"/>
          <w:numId w:val="15"/>
        </w:numPr>
        <w:spacing w:after="200" w:line="276" w:lineRule="auto"/>
        <w:contextualSpacing/>
        <w:rPr>
          <w:rFonts w:ascii="Calibri" w:eastAsia="Calibri" w:hAnsi="Calibri"/>
          <w:lang w:eastAsia="en-US"/>
        </w:rPr>
      </w:pPr>
      <w:r w:rsidRPr="00DF67DF">
        <w:rPr>
          <w:rFonts w:ascii="Calibri" w:eastAsia="Calibri" w:hAnsi="Calibri"/>
          <w:lang w:eastAsia="en-US"/>
        </w:rPr>
        <w:t xml:space="preserve">Using the allocated Managed Move Funds to meet our stated Protocol.  The Panel has agreed 24 Managed Moves since September.  With 10 of these being unsuccessful, 4 being successful and 10 still in progress, the money allocated will be completely spent. </w:t>
      </w:r>
    </w:p>
    <w:p w:rsidR="00DF67DF" w:rsidRDefault="00DF67DF" w:rsidP="00DF67DF">
      <w:pPr>
        <w:spacing w:after="200" w:line="276" w:lineRule="auto"/>
        <w:rPr>
          <w:rFonts w:ascii="Calibri" w:eastAsia="Calibri" w:hAnsi="Calibri"/>
          <w:b/>
          <w:lang w:eastAsia="en-US"/>
        </w:rPr>
      </w:pPr>
    </w:p>
    <w:p w:rsidR="00DF67DF" w:rsidRPr="00DF67DF" w:rsidRDefault="00DF67DF" w:rsidP="00DF67DF">
      <w:pPr>
        <w:spacing w:after="200" w:line="276" w:lineRule="auto"/>
        <w:rPr>
          <w:rFonts w:ascii="Calibri" w:eastAsia="Calibri" w:hAnsi="Calibri"/>
          <w:b/>
          <w:lang w:eastAsia="en-US"/>
        </w:rPr>
      </w:pPr>
      <w:r w:rsidRPr="00DF67DF">
        <w:rPr>
          <w:rFonts w:ascii="Calibri" w:eastAsia="Calibri" w:hAnsi="Calibri"/>
          <w:b/>
          <w:lang w:eastAsia="en-US"/>
        </w:rPr>
        <w:t>Financial support for Managed Moves from September 2017</w:t>
      </w:r>
    </w:p>
    <w:p w:rsidR="00DF67DF" w:rsidRPr="00DF67DF" w:rsidRDefault="00DF67DF" w:rsidP="00DF67DF">
      <w:pPr>
        <w:spacing w:after="200" w:line="276" w:lineRule="auto"/>
        <w:rPr>
          <w:rFonts w:ascii="Calibri" w:eastAsia="Calibri" w:hAnsi="Calibri"/>
          <w:lang w:eastAsia="en-US"/>
        </w:rPr>
      </w:pPr>
      <w:r w:rsidRPr="00DF67DF">
        <w:rPr>
          <w:rFonts w:ascii="Calibri" w:eastAsia="Calibri" w:hAnsi="Calibri"/>
          <w:b/>
          <w:lang w:eastAsia="en-US"/>
        </w:rPr>
        <w:t>Aim</w:t>
      </w:r>
      <w:r w:rsidRPr="00DF67DF">
        <w:rPr>
          <w:rFonts w:ascii="Calibri" w:eastAsia="Calibri" w:hAnsi="Calibri"/>
          <w:lang w:eastAsia="en-US"/>
        </w:rPr>
        <w:t xml:space="preserve">: It was agreed that schools can invoice for the following Managed Move arrangements in order to support a successful outcome  </w:t>
      </w:r>
    </w:p>
    <w:p w:rsidR="00DF67DF" w:rsidRPr="00DF67DF" w:rsidRDefault="00DF67DF" w:rsidP="00DF67DF">
      <w:pPr>
        <w:numPr>
          <w:ilvl w:val="0"/>
          <w:numId w:val="16"/>
        </w:numPr>
        <w:spacing w:after="200" w:line="276" w:lineRule="auto"/>
        <w:contextualSpacing/>
        <w:rPr>
          <w:rFonts w:ascii="Calibri" w:eastAsia="Calibri" w:hAnsi="Calibri"/>
          <w:lang w:eastAsia="en-US"/>
        </w:rPr>
      </w:pPr>
      <w:r w:rsidRPr="00DF67DF">
        <w:rPr>
          <w:rFonts w:ascii="Calibri" w:eastAsia="Calibri" w:hAnsi="Calibri"/>
          <w:lang w:eastAsia="en-US"/>
        </w:rPr>
        <w:t>Managed Moves lasting between 1 – 4 weeks = £100</w:t>
      </w:r>
    </w:p>
    <w:p w:rsidR="00DF67DF" w:rsidRPr="00DF67DF" w:rsidRDefault="00DF67DF" w:rsidP="00DF67DF">
      <w:pPr>
        <w:numPr>
          <w:ilvl w:val="0"/>
          <w:numId w:val="16"/>
        </w:numPr>
        <w:spacing w:after="200" w:line="276" w:lineRule="auto"/>
        <w:contextualSpacing/>
        <w:rPr>
          <w:rFonts w:ascii="Calibri" w:eastAsia="Calibri" w:hAnsi="Calibri"/>
          <w:lang w:eastAsia="en-US"/>
        </w:rPr>
      </w:pPr>
      <w:r w:rsidRPr="00DF67DF">
        <w:rPr>
          <w:rFonts w:ascii="Calibri" w:eastAsia="Calibri" w:hAnsi="Calibri"/>
          <w:lang w:eastAsia="en-US"/>
        </w:rPr>
        <w:t>Managed Moves from 4 weeks plus = £200</w:t>
      </w:r>
    </w:p>
    <w:p w:rsidR="00DF67DF" w:rsidRPr="00DF67DF" w:rsidRDefault="00DF67DF" w:rsidP="00DF67DF">
      <w:pPr>
        <w:numPr>
          <w:ilvl w:val="0"/>
          <w:numId w:val="16"/>
        </w:numPr>
        <w:spacing w:after="200" w:line="276" w:lineRule="auto"/>
        <w:contextualSpacing/>
        <w:rPr>
          <w:rFonts w:ascii="Calibri" w:eastAsia="Calibri" w:hAnsi="Calibri"/>
          <w:lang w:eastAsia="en-US"/>
        </w:rPr>
      </w:pPr>
      <w:r w:rsidRPr="00DF67DF">
        <w:rPr>
          <w:rFonts w:ascii="Calibri" w:eastAsia="Calibri" w:hAnsi="Calibri"/>
          <w:lang w:eastAsia="en-US"/>
        </w:rPr>
        <w:t>Managed Moves taken on roll = £300</w:t>
      </w:r>
    </w:p>
    <w:p w:rsidR="00DF67DF" w:rsidRPr="00DF67DF" w:rsidRDefault="00DF67DF" w:rsidP="00DF67DF">
      <w:pPr>
        <w:numPr>
          <w:ilvl w:val="0"/>
          <w:numId w:val="15"/>
        </w:numPr>
        <w:spacing w:after="200" w:line="276" w:lineRule="auto"/>
        <w:contextualSpacing/>
        <w:rPr>
          <w:rFonts w:ascii="Calibri" w:eastAsia="Calibri" w:hAnsi="Calibri"/>
          <w:lang w:eastAsia="en-US"/>
        </w:rPr>
      </w:pPr>
      <w:r w:rsidRPr="00DF67DF">
        <w:rPr>
          <w:rFonts w:ascii="Calibri" w:eastAsia="Calibri" w:hAnsi="Calibri"/>
          <w:lang w:eastAsia="en-US"/>
        </w:rPr>
        <w:t xml:space="preserve">The money will be used at the host school’s discretion in order to support the student in the manner they best see fit. </w:t>
      </w:r>
    </w:p>
    <w:p w:rsidR="00DF67DF" w:rsidRPr="00DF67DF" w:rsidRDefault="00DF67DF" w:rsidP="00DF67DF">
      <w:pPr>
        <w:numPr>
          <w:ilvl w:val="0"/>
          <w:numId w:val="15"/>
        </w:numPr>
        <w:spacing w:after="200" w:line="276" w:lineRule="auto"/>
        <w:contextualSpacing/>
        <w:rPr>
          <w:rFonts w:ascii="Calibri" w:eastAsia="Calibri" w:hAnsi="Calibri"/>
          <w:lang w:eastAsia="en-US"/>
        </w:rPr>
      </w:pPr>
      <w:r w:rsidRPr="00DF67DF">
        <w:rPr>
          <w:rFonts w:ascii="Calibri" w:eastAsia="Calibri" w:hAnsi="Calibri"/>
          <w:lang w:eastAsia="en-US"/>
        </w:rPr>
        <w:t>This money is finite and will run out after 15 moves. No money will be allocated after the pot has run dry until the following year. If less than 15 moves take place the remaining money will be divided by the schools that accepted students on roll, following a successful Managed Move, throughout that year.</w:t>
      </w:r>
    </w:p>
    <w:p w:rsidR="009C1793" w:rsidRDefault="009C1793" w:rsidP="00A61FBC">
      <w:pPr>
        <w:spacing w:after="200"/>
        <w:jc w:val="right"/>
        <w:rPr>
          <w:rFonts w:ascii="Arial" w:eastAsia="Calibri" w:hAnsi="Arial" w:cs="Arial"/>
          <w:sz w:val="22"/>
          <w:szCs w:val="22"/>
          <w:lang w:eastAsia="en-US"/>
        </w:rPr>
      </w:pPr>
    </w:p>
    <w:sectPr w:rsidR="009C1793" w:rsidSect="00F82FCD">
      <w:footerReference w:type="default" r:id="rId12"/>
      <w:pgSz w:w="11906" w:h="16838"/>
      <w:pgMar w:top="902" w:right="924" w:bottom="720" w:left="902"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A6D" w:rsidRDefault="00BF7A6D">
      <w:r>
        <w:separator/>
      </w:r>
    </w:p>
  </w:endnote>
  <w:endnote w:type="continuationSeparator" w:id="0">
    <w:p w:rsidR="00BF7A6D" w:rsidRDefault="00BF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0B" w:rsidRDefault="0034310B">
    <w:pPr>
      <w:pStyle w:val="Footer"/>
      <w:jc w:val="center"/>
    </w:pPr>
    <w:r>
      <w:fldChar w:fldCharType="begin"/>
    </w:r>
    <w:r>
      <w:instrText xml:space="preserve"> PAGE   \* MERGEFORMAT </w:instrText>
    </w:r>
    <w:r>
      <w:fldChar w:fldCharType="separate"/>
    </w:r>
    <w:r w:rsidR="0040292C">
      <w:rPr>
        <w:noProof/>
      </w:rPr>
      <w:t>1</w:t>
    </w:r>
    <w:r>
      <w:rPr>
        <w:noProof/>
      </w:rPr>
      <w:fldChar w:fldCharType="end"/>
    </w:r>
  </w:p>
  <w:p w:rsidR="0034310B" w:rsidRDefault="00343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A6D" w:rsidRDefault="00BF7A6D">
      <w:r>
        <w:separator/>
      </w:r>
    </w:p>
  </w:footnote>
  <w:footnote w:type="continuationSeparator" w:id="0">
    <w:p w:rsidR="00BF7A6D" w:rsidRDefault="00BF7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05pt" o:bullet="t">
        <v:imagedata r:id="rId1" o:title="BD21295_"/>
      </v:shape>
    </w:pict>
  </w:numPicBullet>
  <w:abstractNum w:abstractNumId="0">
    <w:nsid w:val="0BFB5995"/>
    <w:multiLevelType w:val="hybridMultilevel"/>
    <w:tmpl w:val="F5DEE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E65F9C"/>
    <w:multiLevelType w:val="hybridMultilevel"/>
    <w:tmpl w:val="9812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2213E7"/>
    <w:multiLevelType w:val="hybridMultilevel"/>
    <w:tmpl w:val="74D0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482589"/>
    <w:multiLevelType w:val="hybridMultilevel"/>
    <w:tmpl w:val="83A26906"/>
    <w:lvl w:ilvl="0" w:tplc="B4281A32">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nsid w:val="2FC711BC"/>
    <w:multiLevelType w:val="hybridMultilevel"/>
    <w:tmpl w:val="C1E86D68"/>
    <w:lvl w:ilvl="0" w:tplc="DFCC44D2">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5397811"/>
    <w:multiLevelType w:val="singleLevel"/>
    <w:tmpl w:val="C658A69A"/>
    <w:lvl w:ilvl="0">
      <w:start w:val="1"/>
      <w:numFmt w:val="lowerLetter"/>
      <w:lvlText w:val="%1)"/>
      <w:lvlJc w:val="left"/>
      <w:pPr>
        <w:tabs>
          <w:tab w:val="num" w:pos="1080"/>
        </w:tabs>
        <w:ind w:left="1080" w:hanging="360"/>
      </w:pPr>
      <w:rPr>
        <w:b/>
        <w:i w:val="0"/>
      </w:rPr>
    </w:lvl>
  </w:abstractNum>
  <w:abstractNum w:abstractNumId="6">
    <w:nsid w:val="4EAF5050"/>
    <w:multiLevelType w:val="hybridMultilevel"/>
    <w:tmpl w:val="619035EC"/>
    <w:lvl w:ilvl="0" w:tplc="B4281A32">
      <w:start w:val="1"/>
      <w:numFmt w:val="bullet"/>
      <w:lvlText w:val=""/>
      <w:lvlPicBulletId w:val="0"/>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nsid w:val="51B13230"/>
    <w:multiLevelType w:val="hybridMultilevel"/>
    <w:tmpl w:val="B1DA821C"/>
    <w:lvl w:ilvl="0" w:tplc="E7D6AB4C">
      <w:start w:val="1"/>
      <w:numFmt w:val="bullet"/>
      <w:lvlText w:val=""/>
      <w:lvlPicBulletId w:val="0"/>
      <w:lvlJc w:val="left"/>
      <w:pPr>
        <w:tabs>
          <w:tab w:val="num" w:pos="360"/>
        </w:tabs>
        <w:ind w:left="360" w:hanging="360"/>
      </w:pPr>
      <w:rPr>
        <w:rFonts w:ascii="Symbol" w:hAnsi="Symbol" w:hint="default"/>
        <w:color w:val="auto"/>
        <w:sz w:val="20"/>
        <w:szCs w:val="2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561A6186"/>
    <w:multiLevelType w:val="hybridMultilevel"/>
    <w:tmpl w:val="56764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88D6E47"/>
    <w:multiLevelType w:val="hybridMultilevel"/>
    <w:tmpl w:val="D488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E21E31"/>
    <w:multiLevelType w:val="hybridMultilevel"/>
    <w:tmpl w:val="F3AA58E6"/>
    <w:lvl w:ilvl="0" w:tplc="E53E14CC">
      <w:start w:val="1"/>
      <w:numFmt w:val="bullet"/>
      <w:lvlText w:val="•"/>
      <w:lvlJc w:val="left"/>
      <w:pPr>
        <w:tabs>
          <w:tab w:val="num" w:pos="720"/>
        </w:tabs>
        <w:ind w:left="720" w:hanging="360"/>
      </w:pPr>
      <w:rPr>
        <w:rFonts w:ascii="Times New Roman" w:hAnsi="Times New Roman" w:hint="default"/>
      </w:rPr>
    </w:lvl>
    <w:lvl w:ilvl="1" w:tplc="59629820">
      <w:start w:val="155"/>
      <w:numFmt w:val="bullet"/>
      <w:lvlText w:val="–"/>
      <w:lvlJc w:val="left"/>
      <w:pPr>
        <w:tabs>
          <w:tab w:val="num" w:pos="1440"/>
        </w:tabs>
        <w:ind w:left="1440" w:hanging="360"/>
      </w:pPr>
      <w:rPr>
        <w:rFonts w:ascii="Times New Roman" w:hAnsi="Times New Roman" w:hint="default"/>
      </w:rPr>
    </w:lvl>
    <w:lvl w:ilvl="2" w:tplc="90602928" w:tentative="1">
      <w:start w:val="1"/>
      <w:numFmt w:val="bullet"/>
      <w:lvlText w:val="•"/>
      <w:lvlJc w:val="left"/>
      <w:pPr>
        <w:tabs>
          <w:tab w:val="num" w:pos="2160"/>
        </w:tabs>
        <w:ind w:left="2160" w:hanging="360"/>
      </w:pPr>
      <w:rPr>
        <w:rFonts w:ascii="Times New Roman" w:hAnsi="Times New Roman" w:hint="default"/>
      </w:rPr>
    </w:lvl>
    <w:lvl w:ilvl="3" w:tplc="5F103BA4" w:tentative="1">
      <w:start w:val="1"/>
      <w:numFmt w:val="bullet"/>
      <w:lvlText w:val="•"/>
      <w:lvlJc w:val="left"/>
      <w:pPr>
        <w:tabs>
          <w:tab w:val="num" w:pos="2880"/>
        </w:tabs>
        <w:ind w:left="2880" w:hanging="360"/>
      </w:pPr>
      <w:rPr>
        <w:rFonts w:ascii="Times New Roman" w:hAnsi="Times New Roman" w:hint="default"/>
      </w:rPr>
    </w:lvl>
    <w:lvl w:ilvl="4" w:tplc="62946266" w:tentative="1">
      <w:start w:val="1"/>
      <w:numFmt w:val="bullet"/>
      <w:lvlText w:val="•"/>
      <w:lvlJc w:val="left"/>
      <w:pPr>
        <w:tabs>
          <w:tab w:val="num" w:pos="3600"/>
        </w:tabs>
        <w:ind w:left="3600" w:hanging="360"/>
      </w:pPr>
      <w:rPr>
        <w:rFonts w:ascii="Times New Roman" w:hAnsi="Times New Roman" w:hint="default"/>
      </w:rPr>
    </w:lvl>
    <w:lvl w:ilvl="5" w:tplc="6CA8C59E" w:tentative="1">
      <w:start w:val="1"/>
      <w:numFmt w:val="bullet"/>
      <w:lvlText w:val="•"/>
      <w:lvlJc w:val="left"/>
      <w:pPr>
        <w:tabs>
          <w:tab w:val="num" w:pos="4320"/>
        </w:tabs>
        <w:ind w:left="4320" w:hanging="360"/>
      </w:pPr>
      <w:rPr>
        <w:rFonts w:ascii="Times New Roman" w:hAnsi="Times New Roman" w:hint="default"/>
      </w:rPr>
    </w:lvl>
    <w:lvl w:ilvl="6" w:tplc="D8EC903A" w:tentative="1">
      <w:start w:val="1"/>
      <w:numFmt w:val="bullet"/>
      <w:lvlText w:val="•"/>
      <w:lvlJc w:val="left"/>
      <w:pPr>
        <w:tabs>
          <w:tab w:val="num" w:pos="5040"/>
        </w:tabs>
        <w:ind w:left="5040" w:hanging="360"/>
      </w:pPr>
      <w:rPr>
        <w:rFonts w:ascii="Times New Roman" w:hAnsi="Times New Roman" w:hint="default"/>
      </w:rPr>
    </w:lvl>
    <w:lvl w:ilvl="7" w:tplc="A5B45CB2" w:tentative="1">
      <w:start w:val="1"/>
      <w:numFmt w:val="bullet"/>
      <w:lvlText w:val="•"/>
      <w:lvlJc w:val="left"/>
      <w:pPr>
        <w:tabs>
          <w:tab w:val="num" w:pos="5760"/>
        </w:tabs>
        <w:ind w:left="5760" w:hanging="360"/>
      </w:pPr>
      <w:rPr>
        <w:rFonts w:ascii="Times New Roman" w:hAnsi="Times New Roman" w:hint="default"/>
      </w:rPr>
    </w:lvl>
    <w:lvl w:ilvl="8" w:tplc="6BAC072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BAB7BC8"/>
    <w:multiLevelType w:val="hybridMultilevel"/>
    <w:tmpl w:val="E398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985963"/>
    <w:multiLevelType w:val="hybridMultilevel"/>
    <w:tmpl w:val="0DCEFB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F726A77"/>
    <w:multiLevelType w:val="hybridMultilevel"/>
    <w:tmpl w:val="4EEE76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09053E"/>
    <w:multiLevelType w:val="hybridMultilevel"/>
    <w:tmpl w:val="93A493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719D5FB4"/>
    <w:multiLevelType w:val="multilevel"/>
    <w:tmpl w:val="B01CBC24"/>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080"/>
        </w:tabs>
        <w:ind w:left="1080" w:hanging="360"/>
      </w:pPr>
      <w:rPr>
        <w:rFonts w:hint="default"/>
        <w:color w:val="auto"/>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2"/>
  </w:num>
  <w:num w:numId="2">
    <w:abstractNumId w:val="7"/>
  </w:num>
  <w:num w:numId="3">
    <w:abstractNumId w:val="6"/>
  </w:num>
  <w:num w:numId="4">
    <w:abstractNumId w:val="15"/>
  </w:num>
  <w:num w:numId="5">
    <w:abstractNumId w:val="3"/>
  </w:num>
  <w:num w:numId="6">
    <w:abstractNumId w:val="14"/>
  </w:num>
  <w:num w:numId="7">
    <w:abstractNumId w:val="10"/>
  </w:num>
  <w:num w:numId="8">
    <w:abstractNumId w:val="4"/>
  </w:num>
  <w:num w:numId="9">
    <w:abstractNumId w:val="5"/>
  </w:num>
  <w:num w:numId="10">
    <w:abstractNumId w:val="13"/>
  </w:num>
  <w:num w:numId="11">
    <w:abstractNumId w:val="2"/>
  </w:num>
  <w:num w:numId="12">
    <w:abstractNumId w:val="1"/>
  </w:num>
  <w:num w:numId="13">
    <w:abstractNumId w:val="1"/>
  </w:num>
  <w:num w:numId="14">
    <w:abstractNumId w:val="8"/>
  </w:num>
  <w:num w:numId="15">
    <w:abstractNumId w:val="11"/>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4554"/>
    <w:rsid w:val="0001199F"/>
    <w:rsid w:val="000373C2"/>
    <w:rsid w:val="00052BD2"/>
    <w:rsid w:val="000647D4"/>
    <w:rsid w:val="00081A2E"/>
    <w:rsid w:val="000822A9"/>
    <w:rsid w:val="0008378B"/>
    <w:rsid w:val="00085407"/>
    <w:rsid w:val="00087BC9"/>
    <w:rsid w:val="00091400"/>
    <w:rsid w:val="00091F1F"/>
    <w:rsid w:val="000A34A7"/>
    <w:rsid w:val="000A6A75"/>
    <w:rsid w:val="000C73F4"/>
    <w:rsid w:val="000D12A3"/>
    <w:rsid w:val="000D2BF2"/>
    <w:rsid w:val="000D56A0"/>
    <w:rsid w:val="000F110C"/>
    <w:rsid w:val="000F3EBC"/>
    <w:rsid w:val="0012255C"/>
    <w:rsid w:val="001373DD"/>
    <w:rsid w:val="00161B27"/>
    <w:rsid w:val="00163379"/>
    <w:rsid w:val="001647FE"/>
    <w:rsid w:val="0017307C"/>
    <w:rsid w:val="0018595D"/>
    <w:rsid w:val="00195580"/>
    <w:rsid w:val="0019586C"/>
    <w:rsid w:val="001A557A"/>
    <w:rsid w:val="001B3064"/>
    <w:rsid w:val="001B3A60"/>
    <w:rsid w:val="001E2675"/>
    <w:rsid w:val="001E412D"/>
    <w:rsid w:val="002329ED"/>
    <w:rsid w:val="002428CE"/>
    <w:rsid w:val="00245629"/>
    <w:rsid w:val="00250001"/>
    <w:rsid w:val="00260538"/>
    <w:rsid w:val="00273608"/>
    <w:rsid w:val="00275235"/>
    <w:rsid w:val="002935E7"/>
    <w:rsid w:val="002A1748"/>
    <w:rsid w:val="002C11B6"/>
    <w:rsid w:val="002C5385"/>
    <w:rsid w:val="002D7875"/>
    <w:rsid w:val="002E2A40"/>
    <w:rsid w:val="002E4A90"/>
    <w:rsid w:val="002E5628"/>
    <w:rsid w:val="002F1846"/>
    <w:rsid w:val="003003ED"/>
    <w:rsid w:val="00300432"/>
    <w:rsid w:val="0031347B"/>
    <w:rsid w:val="00315FDD"/>
    <w:rsid w:val="0034310B"/>
    <w:rsid w:val="003438E4"/>
    <w:rsid w:val="00345BB1"/>
    <w:rsid w:val="00346413"/>
    <w:rsid w:val="00372B3F"/>
    <w:rsid w:val="003757D8"/>
    <w:rsid w:val="00384570"/>
    <w:rsid w:val="003848AA"/>
    <w:rsid w:val="0038551C"/>
    <w:rsid w:val="00390B72"/>
    <w:rsid w:val="00394ECB"/>
    <w:rsid w:val="00395C41"/>
    <w:rsid w:val="003A4AE8"/>
    <w:rsid w:val="003A691F"/>
    <w:rsid w:val="003B261F"/>
    <w:rsid w:val="003B3F17"/>
    <w:rsid w:val="003C5BEE"/>
    <w:rsid w:val="003D13CA"/>
    <w:rsid w:val="003D35B1"/>
    <w:rsid w:val="003D5983"/>
    <w:rsid w:val="003D635E"/>
    <w:rsid w:val="003E56FB"/>
    <w:rsid w:val="003E6088"/>
    <w:rsid w:val="0040292C"/>
    <w:rsid w:val="00412940"/>
    <w:rsid w:val="00413396"/>
    <w:rsid w:val="00423F07"/>
    <w:rsid w:val="004268B0"/>
    <w:rsid w:val="0042711D"/>
    <w:rsid w:val="00427D40"/>
    <w:rsid w:val="0043415D"/>
    <w:rsid w:val="00460007"/>
    <w:rsid w:val="00472A00"/>
    <w:rsid w:val="0049527E"/>
    <w:rsid w:val="004A3540"/>
    <w:rsid w:val="004B2847"/>
    <w:rsid w:val="004B44B1"/>
    <w:rsid w:val="004C2605"/>
    <w:rsid w:val="004D3D82"/>
    <w:rsid w:val="004D3E91"/>
    <w:rsid w:val="004F17A9"/>
    <w:rsid w:val="005036CA"/>
    <w:rsid w:val="00511922"/>
    <w:rsid w:val="00517927"/>
    <w:rsid w:val="00520A5F"/>
    <w:rsid w:val="00523F43"/>
    <w:rsid w:val="0052406D"/>
    <w:rsid w:val="00526EA3"/>
    <w:rsid w:val="00531381"/>
    <w:rsid w:val="00534673"/>
    <w:rsid w:val="00553AE3"/>
    <w:rsid w:val="005676F9"/>
    <w:rsid w:val="005940B7"/>
    <w:rsid w:val="005A2FBE"/>
    <w:rsid w:val="005B1532"/>
    <w:rsid w:val="005C117F"/>
    <w:rsid w:val="005D5D8A"/>
    <w:rsid w:val="005E6948"/>
    <w:rsid w:val="005F0E1F"/>
    <w:rsid w:val="005F76B2"/>
    <w:rsid w:val="005F7B0E"/>
    <w:rsid w:val="006026A2"/>
    <w:rsid w:val="00602EC7"/>
    <w:rsid w:val="00606605"/>
    <w:rsid w:val="006135CB"/>
    <w:rsid w:val="0061620A"/>
    <w:rsid w:val="00621560"/>
    <w:rsid w:val="00633925"/>
    <w:rsid w:val="00645353"/>
    <w:rsid w:val="00686656"/>
    <w:rsid w:val="006931A9"/>
    <w:rsid w:val="006A0D01"/>
    <w:rsid w:val="006B40BD"/>
    <w:rsid w:val="006B6E2C"/>
    <w:rsid w:val="006D2487"/>
    <w:rsid w:val="006E7C91"/>
    <w:rsid w:val="006F0577"/>
    <w:rsid w:val="006F0D8A"/>
    <w:rsid w:val="00701E8D"/>
    <w:rsid w:val="00711531"/>
    <w:rsid w:val="00715373"/>
    <w:rsid w:val="0072250B"/>
    <w:rsid w:val="00743772"/>
    <w:rsid w:val="00746F8D"/>
    <w:rsid w:val="00747918"/>
    <w:rsid w:val="00754C07"/>
    <w:rsid w:val="00755934"/>
    <w:rsid w:val="00765B71"/>
    <w:rsid w:val="00770024"/>
    <w:rsid w:val="007713A8"/>
    <w:rsid w:val="00772049"/>
    <w:rsid w:val="00776CCA"/>
    <w:rsid w:val="0078595E"/>
    <w:rsid w:val="00787D2E"/>
    <w:rsid w:val="007A17F5"/>
    <w:rsid w:val="007A5004"/>
    <w:rsid w:val="007B0B94"/>
    <w:rsid w:val="0082123E"/>
    <w:rsid w:val="00832FF6"/>
    <w:rsid w:val="0085096E"/>
    <w:rsid w:val="00850E7D"/>
    <w:rsid w:val="00872877"/>
    <w:rsid w:val="008A7A47"/>
    <w:rsid w:val="008C4A2F"/>
    <w:rsid w:val="008C7125"/>
    <w:rsid w:val="008D29E0"/>
    <w:rsid w:val="008D3DAC"/>
    <w:rsid w:val="008E19AD"/>
    <w:rsid w:val="008E33F4"/>
    <w:rsid w:val="008E4633"/>
    <w:rsid w:val="008F0868"/>
    <w:rsid w:val="008F64C0"/>
    <w:rsid w:val="008F7BC2"/>
    <w:rsid w:val="0091042C"/>
    <w:rsid w:val="00922006"/>
    <w:rsid w:val="00922F38"/>
    <w:rsid w:val="00934358"/>
    <w:rsid w:val="0094171D"/>
    <w:rsid w:val="00962435"/>
    <w:rsid w:val="00964772"/>
    <w:rsid w:val="00970B03"/>
    <w:rsid w:val="009971A1"/>
    <w:rsid w:val="009A053A"/>
    <w:rsid w:val="009B37BB"/>
    <w:rsid w:val="009C1793"/>
    <w:rsid w:val="009C2876"/>
    <w:rsid w:val="009D51CD"/>
    <w:rsid w:val="009E3FC1"/>
    <w:rsid w:val="009F6D1B"/>
    <w:rsid w:val="00A0694B"/>
    <w:rsid w:val="00A3216B"/>
    <w:rsid w:val="00A4767D"/>
    <w:rsid w:val="00A47A5E"/>
    <w:rsid w:val="00A617F6"/>
    <w:rsid w:val="00A61FBC"/>
    <w:rsid w:val="00A70430"/>
    <w:rsid w:val="00A71DC1"/>
    <w:rsid w:val="00A749CE"/>
    <w:rsid w:val="00A8423E"/>
    <w:rsid w:val="00A93B31"/>
    <w:rsid w:val="00AA0071"/>
    <w:rsid w:val="00AA022E"/>
    <w:rsid w:val="00AA44D5"/>
    <w:rsid w:val="00AB0D5D"/>
    <w:rsid w:val="00AB4CA2"/>
    <w:rsid w:val="00AC70BA"/>
    <w:rsid w:val="00AD35CE"/>
    <w:rsid w:val="00AE4E38"/>
    <w:rsid w:val="00AF6759"/>
    <w:rsid w:val="00B06562"/>
    <w:rsid w:val="00B15BE0"/>
    <w:rsid w:val="00B325AE"/>
    <w:rsid w:val="00B3317C"/>
    <w:rsid w:val="00B43A68"/>
    <w:rsid w:val="00B507DD"/>
    <w:rsid w:val="00B6156E"/>
    <w:rsid w:val="00B6280E"/>
    <w:rsid w:val="00B749F5"/>
    <w:rsid w:val="00B75D3B"/>
    <w:rsid w:val="00B93578"/>
    <w:rsid w:val="00BB09EC"/>
    <w:rsid w:val="00BB1797"/>
    <w:rsid w:val="00BB39C3"/>
    <w:rsid w:val="00BC24C9"/>
    <w:rsid w:val="00BC4AA1"/>
    <w:rsid w:val="00BD4865"/>
    <w:rsid w:val="00BD58D7"/>
    <w:rsid w:val="00BD63A6"/>
    <w:rsid w:val="00BE689C"/>
    <w:rsid w:val="00BE7D3B"/>
    <w:rsid w:val="00BF6B7C"/>
    <w:rsid w:val="00BF7A6D"/>
    <w:rsid w:val="00BF7F6E"/>
    <w:rsid w:val="00C00E78"/>
    <w:rsid w:val="00C060C1"/>
    <w:rsid w:val="00C06C7A"/>
    <w:rsid w:val="00C40955"/>
    <w:rsid w:val="00C44CD2"/>
    <w:rsid w:val="00C45486"/>
    <w:rsid w:val="00C52494"/>
    <w:rsid w:val="00C66B86"/>
    <w:rsid w:val="00C77029"/>
    <w:rsid w:val="00C83F8F"/>
    <w:rsid w:val="00C9372D"/>
    <w:rsid w:val="00CA0CB7"/>
    <w:rsid w:val="00CB33F1"/>
    <w:rsid w:val="00CC14F9"/>
    <w:rsid w:val="00CC44A6"/>
    <w:rsid w:val="00CC595C"/>
    <w:rsid w:val="00CF277B"/>
    <w:rsid w:val="00CF29C9"/>
    <w:rsid w:val="00CF359F"/>
    <w:rsid w:val="00D24554"/>
    <w:rsid w:val="00D40CCD"/>
    <w:rsid w:val="00D600CE"/>
    <w:rsid w:val="00D63D36"/>
    <w:rsid w:val="00D7538D"/>
    <w:rsid w:val="00D85F48"/>
    <w:rsid w:val="00D97147"/>
    <w:rsid w:val="00DB00E5"/>
    <w:rsid w:val="00DD5A31"/>
    <w:rsid w:val="00DD6AC9"/>
    <w:rsid w:val="00DE0E1A"/>
    <w:rsid w:val="00DE1383"/>
    <w:rsid w:val="00DE1FCA"/>
    <w:rsid w:val="00DF0CA2"/>
    <w:rsid w:val="00DF358B"/>
    <w:rsid w:val="00DF5921"/>
    <w:rsid w:val="00DF67DF"/>
    <w:rsid w:val="00E154AC"/>
    <w:rsid w:val="00E16ABB"/>
    <w:rsid w:val="00E245F4"/>
    <w:rsid w:val="00E40AA5"/>
    <w:rsid w:val="00E43388"/>
    <w:rsid w:val="00E43940"/>
    <w:rsid w:val="00E56A7F"/>
    <w:rsid w:val="00E658BA"/>
    <w:rsid w:val="00E72E01"/>
    <w:rsid w:val="00E82F6C"/>
    <w:rsid w:val="00E84855"/>
    <w:rsid w:val="00E97A5F"/>
    <w:rsid w:val="00EA46A2"/>
    <w:rsid w:val="00EA65A5"/>
    <w:rsid w:val="00EB1936"/>
    <w:rsid w:val="00EC41AB"/>
    <w:rsid w:val="00EC7158"/>
    <w:rsid w:val="00EE1BCD"/>
    <w:rsid w:val="00EE3FF1"/>
    <w:rsid w:val="00EF4641"/>
    <w:rsid w:val="00EF74D6"/>
    <w:rsid w:val="00F1337D"/>
    <w:rsid w:val="00F1466E"/>
    <w:rsid w:val="00F155E0"/>
    <w:rsid w:val="00F20207"/>
    <w:rsid w:val="00F224C6"/>
    <w:rsid w:val="00F361CF"/>
    <w:rsid w:val="00F537D3"/>
    <w:rsid w:val="00F53B15"/>
    <w:rsid w:val="00F60A3B"/>
    <w:rsid w:val="00F706AB"/>
    <w:rsid w:val="00F75336"/>
    <w:rsid w:val="00F77740"/>
    <w:rsid w:val="00F803D2"/>
    <w:rsid w:val="00F82FCD"/>
    <w:rsid w:val="00F84E4B"/>
    <w:rsid w:val="00FA3B16"/>
    <w:rsid w:val="00FA3F9C"/>
    <w:rsid w:val="00FA6EA7"/>
    <w:rsid w:val="00FB1B8B"/>
    <w:rsid w:val="00FC3CC7"/>
    <w:rsid w:val="00FD02BB"/>
    <w:rsid w:val="00FD103D"/>
    <w:rsid w:val="00FE1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850E7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A2FB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2">
    <w:name w:val="Table Web 2"/>
    <w:basedOn w:val="TableNormal"/>
    <w:rsid w:val="00B15BE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D3D8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8A7A47"/>
    <w:rPr>
      <w:rFonts w:ascii="Tahoma" w:hAnsi="Tahoma" w:cs="Tahoma"/>
      <w:sz w:val="16"/>
      <w:szCs w:val="16"/>
    </w:rPr>
  </w:style>
  <w:style w:type="paragraph" w:styleId="Header">
    <w:name w:val="header"/>
    <w:basedOn w:val="Normal"/>
    <w:rsid w:val="00531381"/>
    <w:pPr>
      <w:tabs>
        <w:tab w:val="center" w:pos="4153"/>
        <w:tab w:val="right" w:pos="8306"/>
      </w:tabs>
    </w:pPr>
  </w:style>
  <w:style w:type="paragraph" w:styleId="Footer">
    <w:name w:val="footer"/>
    <w:basedOn w:val="Normal"/>
    <w:link w:val="FooterChar"/>
    <w:uiPriority w:val="99"/>
    <w:rsid w:val="00531381"/>
    <w:pPr>
      <w:tabs>
        <w:tab w:val="center" w:pos="4153"/>
        <w:tab w:val="right" w:pos="8306"/>
      </w:tabs>
    </w:pPr>
  </w:style>
  <w:style w:type="paragraph" w:styleId="BodyText">
    <w:name w:val="Body Text"/>
    <w:aliases w:val="Body Text2,bt"/>
    <w:basedOn w:val="Normal"/>
    <w:next w:val="Normal"/>
    <w:rsid w:val="0017307C"/>
    <w:pPr>
      <w:autoSpaceDE w:val="0"/>
      <w:autoSpaceDN w:val="0"/>
      <w:adjustRightInd w:val="0"/>
      <w:spacing w:after="240"/>
    </w:pPr>
    <w:rPr>
      <w:rFonts w:ascii="Arial" w:hAnsi="Arial"/>
    </w:rPr>
  </w:style>
  <w:style w:type="paragraph" w:customStyle="1" w:styleId="CharChar1CharCharCharCharCharCharCharCharChar">
    <w:name w:val="Char Char1 Char Char Char Char Char Char Char Char Char"/>
    <w:basedOn w:val="Normal"/>
    <w:rsid w:val="00346413"/>
    <w:pPr>
      <w:spacing w:after="160" w:line="240" w:lineRule="exact"/>
    </w:pPr>
    <w:rPr>
      <w:rFonts w:ascii="Verdana" w:hAnsi="Verdana"/>
      <w:sz w:val="20"/>
      <w:szCs w:val="20"/>
      <w:lang w:val="en-US" w:eastAsia="en-US"/>
    </w:rPr>
  </w:style>
  <w:style w:type="table" w:styleId="TableGrid">
    <w:name w:val="Table Grid"/>
    <w:basedOn w:val="TableNormal"/>
    <w:uiPriority w:val="39"/>
    <w:rsid w:val="00850E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50E7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noteText">
    <w:name w:val="footnote text"/>
    <w:basedOn w:val="Normal"/>
    <w:semiHidden/>
    <w:rsid w:val="00850E7D"/>
    <w:rPr>
      <w:sz w:val="20"/>
      <w:szCs w:val="20"/>
    </w:rPr>
  </w:style>
  <w:style w:type="character" w:styleId="FootnoteReference">
    <w:name w:val="footnote reference"/>
    <w:semiHidden/>
    <w:rsid w:val="00850E7D"/>
    <w:rPr>
      <w:vertAlign w:val="superscript"/>
    </w:rPr>
  </w:style>
  <w:style w:type="character" w:styleId="Hyperlink">
    <w:name w:val="Hyperlink"/>
    <w:rsid w:val="001B3A60"/>
    <w:rPr>
      <w:color w:val="0000FF"/>
      <w:u w:val="single"/>
    </w:rPr>
  </w:style>
  <w:style w:type="paragraph" w:styleId="Title">
    <w:name w:val="Title"/>
    <w:basedOn w:val="Normal"/>
    <w:qFormat/>
    <w:rsid w:val="005A2FBE"/>
    <w:pPr>
      <w:ind w:left="720" w:hanging="720"/>
      <w:jc w:val="center"/>
    </w:pPr>
    <w:rPr>
      <w:rFonts w:ascii="Comic Sans MS" w:hAnsi="Comic Sans MS"/>
      <w:b/>
      <w:szCs w:val="20"/>
      <w:lang w:eastAsia="en-US"/>
    </w:rPr>
  </w:style>
  <w:style w:type="paragraph" w:styleId="BodyText2">
    <w:name w:val="Body Text 2"/>
    <w:basedOn w:val="Normal"/>
    <w:rsid w:val="005A2FBE"/>
    <w:pPr>
      <w:spacing w:after="120" w:line="480" w:lineRule="auto"/>
    </w:pPr>
  </w:style>
  <w:style w:type="paragraph" w:styleId="BodyTextIndent">
    <w:name w:val="Body Text Indent"/>
    <w:basedOn w:val="Normal"/>
    <w:rsid w:val="005A2FBE"/>
    <w:pPr>
      <w:spacing w:after="120"/>
      <w:ind w:left="283"/>
    </w:pPr>
  </w:style>
  <w:style w:type="paragraph" w:styleId="ListParagraph">
    <w:name w:val="List Paragraph"/>
    <w:basedOn w:val="Normal"/>
    <w:uiPriority w:val="34"/>
    <w:qFormat/>
    <w:rsid w:val="00BE689C"/>
    <w:pPr>
      <w:ind w:left="720"/>
    </w:pPr>
  </w:style>
  <w:style w:type="paragraph" w:customStyle="1" w:styleId="Default">
    <w:name w:val="Default"/>
    <w:rsid w:val="009C1793"/>
    <w:pPr>
      <w:autoSpaceDE w:val="0"/>
      <w:autoSpaceDN w:val="0"/>
      <w:adjustRightInd w:val="0"/>
    </w:pPr>
    <w:rPr>
      <w:rFonts w:ascii="Arial" w:hAnsi="Arial" w:cs="Arial"/>
      <w:color w:val="000000"/>
      <w:sz w:val="24"/>
      <w:szCs w:val="24"/>
    </w:rPr>
  </w:style>
  <w:style w:type="paragraph" w:styleId="NoSpacing">
    <w:name w:val="No Spacing"/>
    <w:uiPriority w:val="1"/>
    <w:qFormat/>
    <w:rsid w:val="005F7B0E"/>
    <w:rPr>
      <w:rFonts w:ascii="Calibri" w:eastAsia="Calibri" w:hAnsi="Calibri"/>
      <w:sz w:val="22"/>
      <w:szCs w:val="22"/>
      <w:lang w:eastAsia="en-US"/>
    </w:rPr>
  </w:style>
  <w:style w:type="table" w:customStyle="1" w:styleId="TableGrid4">
    <w:name w:val="Table Grid4"/>
    <w:basedOn w:val="TableNormal"/>
    <w:next w:val="TableGrid"/>
    <w:uiPriority w:val="59"/>
    <w:rsid w:val="00E154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479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431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016">
      <w:bodyDiv w:val="1"/>
      <w:marLeft w:val="0"/>
      <w:marRight w:val="0"/>
      <w:marTop w:val="0"/>
      <w:marBottom w:val="0"/>
      <w:divBdr>
        <w:top w:val="none" w:sz="0" w:space="0" w:color="auto"/>
        <w:left w:val="none" w:sz="0" w:space="0" w:color="auto"/>
        <w:bottom w:val="none" w:sz="0" w:space="0" w:color="auto"/>
        <w:right w:val="none" w:sz="0" w:space="0" w:color="auto"/>
      </w:divBdr>
      <w:divsChild>
        <w:div w:id="162162428">
          <w:marLeft w:val="0"/>
          <w:marRight w:val="0"/>
          <w:marTop w:val="0"/>
          <w:marBottom w:val="0"/>
          <w:divBdr>
            <w:top w:val="none" w:sz="0" w:space="0" w:color="auto"/>
            <w:left w:val="none" w:sz="0" w:space="0" w:color="auto"/>
            <w:bottom w:val="none" w:sz="0" w:space="0" w:color="auto"/>
            <w:right w:val="none" w:sz="0" w:space="0" w:color="auto"/>
          </w:divBdr>
          <w:divsChild>
            <w:div w:id="69620646">
              <w:marLeft w:val="0"/>
              <w:marRight w:val="0"/>
              <w:marTop w:val="0"/>
              <w:marBottom w:val="0"/>
              <w:divBdr>
                <w:top w:val="none" w:sz="0" w:space="0" w:color="auto"/>
                <w:left w:val="none" w:sz="0" w:space="0" w:color="auto"/>
                <w:bottom w:val="none" w:sz="0" w:space="0" w:color="auto"/>
                <w:right w:val="none" w:sz="0" w:space="0" w:color="auto"/>
              </w:divBdr>
            </w:div>
            <w:div w:id="127478252">
              <w:marLeft w:val="0"/>
              <w:marRight w:val="0"/>
              <w:marTop w:val="0"/>
              <w:marBottom w:val="0"/>
              <w:divBdr>
                <w:top w:val="none" w:sz="0" w:space="0" w:color="auto"/>
                <w:left w:val="none" w:sz="0" w:space="0" w:color="auto"/>
                <w:bottom w:val="none" w:sz="0" w:space="0" w:color="auto"/>
                <w:right w:val="none" w:sz="0" w:space="0" w:color="auto"/>
              </w:divBdr>
            </w:div>
            <w:div w:id="411588507">
              <w:marLeft w:val="0"/>
              <w:marRight w:val="0"/>
              <w:marTop w:val="0"/>
              <w:marBottom w:val="0"/>
              <w:divBdr>
                <w:top w:val="none" w:sz="0" w:space="0" w:color="auto"/>
                <w:left w:val="none" w:sz="0" w:space="0" w:color="auto"/>
                <w:bottom w:val="none" w:sz="0" w:space="0" w:color="auto"/>
                <w:right w:val="none" w:sz="0" w:space="0" w:color="auto"/>
              </w:divBdr>
            </w:div>
            <w:div w:id="416679389">
              <w:marLeft w:val="0"/>
              <w:marRight w:val="0"/>
              <w:marTop w:val="0"/>
              <w:marBottom w:val="0"/>
              <w:divBdr>
                <w:top w:val="none" w:sz="0" w:space="0" w:color="auto"/>
                <w:left w:val="none" w:sz="0" w:space="0" w:color="auto"/>
                <w:bottom w:val="none" w:sz="0" w:space="0" w:color="auto"/>
                <w:right w:val="none" w:sz="0" w:space="0" w:color="auto"/>
              </w:divBdr>
            </w:div>
            <w:div w:id="1244140104">
              <w:marLeft w:val="0"/>
              <w:marRight w:val="0"/>
              <w:marTop w:val="0"/>
              <w:marBottom w:val="0"/>
              <w:divBdr>
                <w:top w:val="none" w:sz="0" w:space="0" w:color="auto"/>
                <w:left w:val="none" w:sz="0" w:space="0" w:color="auto"/>
                <w:bottom w:val="none" w:sz="0" w:space="0" w:color="auto"/>
                <w:right w:val="none" w:sz="0" w:space="0" w:color="auto"/>
              </w:divBdr>
            </w:div>
            <w:div w:id="15233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9237">
      <w:bodyDiv w:val="1"/>
      <w:marLeft w:val="0"/>
      <w:marRight w:val="0"/>
      <w:marTop w:val="0"/>
      <w:marBottom w:val="0"/>
      <w:divBdr>
        <w:top w:val="none" w:sz="0" w:space="0" w:color="auto"/>
        <w:left w:val="none" w:sz="0" w:space="0" w:color="auto"/>
        <w:bottom w:val="none" w:sz="0" w:space="0" w:color="auto"/>
        <w:right w:val="none" w:sz="0" w:space="0" w:color="auto"/>
      </w:divBdr>
    </w:div>
    <w:div w:id="151215056">
      <w:bodyDiv w:val="1"/>
      <w:marLeft w:val="0"/>
      <w:marRight w:val="0"/>
      <w:marTop w:val="0"/>
      <w:marBottom w:val="0"/>
      <w:divBdr>
        <w:top w:val="none" w:sz="0" w:space="0" w:color="auto"/>
        <w:left w:val="none" w:sz="0" w:space="0" w:color="auto"/>
        <w:bottom w:val="none" w:sz="0" w:space="0" w:color="auto"/>
        <w:right w:val="none" w:sz="0" w:space="0" w:color="auto"/>
      </w:divBdr>
    </w:div>
    <w:div w:id="904991467">
      <w:bodyDiv w:val="1"/>
      <w:marLeft w:val="0"/>
      <w:marRight w:val="0"/>
      <w:marTop w:val="0"/>
      <w:marBottom w:val="0"/>
      <w:divBdr>
        <w:top w:val="none" w:sz="0" w:space="0" w:color="auto"/>
        <w:left w:val="none" w:sz="0" w:space="0" w:color="auto"/>
        <w:bottom w:val="none" w:sz="0" w:space="0" w:color="auto"/>
        <w:right w:val="none" w:sz="0" w:space="0" w:color="auto"/>
      </w:divBdr>
    </w:div>
    <w:div w:id="1332950301">
      <w:bodyDiv w:val="1"/>
      <w:marLeft w:val="0"/>
      <w:marRight w:val="0"/>
      <w:marTop w:val="0"/>
      <w:marBottom w:val="0"/>
      <w:divBdr>
        <w:top w:val="none" w:sz="0" w:space="0" w:color="auto"/>
        <w:left w:val="none" w:sz="0" w:space="0" w:color="auto"/>
        <w:bottom w:val="none" w:sz="0" w:space="0" w:color="auto"/>
        <w:right w:val="none" w:sz="0" w:space="0" w:color="auto"/>
      </w:divBdr>
    </w:div>
    <w:div w:id="1342198911">
      <w:bodyDiv w:val="1"/>
      <w:marLeft w:val="0"/>
      <w:marRight w:val="0"/>
      <w:marTop w:val="0"/>
      <w:marBottom w:val="0"/>
      <w:divBdr>
        <w:top w:val="none" w:sz="0" w:space="0" w:color="auto"/>
        <w:left w:val="none" w:sz="0" w:space="0" w:color="auto"/>
        <w:bottom w:val="none" w:sz="0" w:space="0" w:color="auto"/>
        <w:right w:val="none" w:sz="0" w:space="0" w:color="auto"/>
      </w:divBdr>
    </w:div>
    <w:div w:id="1466387300">
      <w:bodyDiv w:val="1"/>
      <w:marLeft w:val="0"/>
      <w:marRight w:val="0"/>
      <w:marTop w:val="0"/>
      <w:marBottom w:val="0"/>
      <w:divBdr>
        <w:top w:val="none" w:sz="0" w:space="0" w:color="auto"/>
        <w:left w:val="none" w:sz="0" w:space="0" w:color="auto"/>
        <w:bottom w:val="none" w:sz="0" w:space="0" w:color="auto"/>
        <w:right w:val="none" w:sz="0" w:space="0" w:color="auto"/>
      </w:divBdr>
    </w:div>
    <w:div w:id="1543593978">
      <w:bodyDiv w:val="1"/>
      <w:marLeft w:val="0"/>
      <w:marRight w:val="0"/>
      <w:marTop w:val="0"/>
      <w:marBottom w:val="0"/>
      <w:divBdr>
        <w:top w:val="none" w:sz="0" w:space="0" w:color="auto"/>
        <w:left w:val="none" w:sz="0" w:space="0" w:color="auto"/>
        <w:bottom w:val="none" w:sz="0" w:space="0" w:color="auto"/>
        <w:right w:val="none" w:sz="0" w:space="0" w:color="auto"/>
      </w:divBdr>
    </w:div>
    <w:div w:id="1839299947">
      <w:bodyDiv w:val="1"/>
      <w:marLeft w:val="0"/>
      <w:marRight w:val="0"/>
      <w:marTop w:val="0"/>
      <w:marBottom w:val="0"/>
      <w:divBdr>
        <w:top w:val="none" w:sz="0" w:space="0" w:color="auto"/>
        <w:left w:val="none" w:sz="0" w:space="0" w:color="auto"/>
        <w:bottom w:val="none" w:sz="0" w:space="0" w:color="auto"/>
        <w:right w:val="none" w:sz="0" w:space="0" w:color="auto"/>
      </w:divBdr>
    </w:div>
    <w:div w:id="1860660855">
      <w:bodyDiv w:val="1"/>
      <w:marLeft w:val="0"/>
      <w:marRight w:val="0"/>
      <w:marTop w:val="0"/>
      <w:marBottom w:val="0"/>
      <w:divBdr>
        <w:top w:val="none" w:sz="0" w:space="0" w:color="auto"/>
        <w:left w:val="none" w:sz="0" w:space="0" w:color="auto"/>
        <w:bottom w:val="none" w:sz="0" w:space="0" w:color="auto"/>
        <w:right w:val="none" w:sz="0" w:space="0" w:color="auto"/>
      </w:divBdr>
    </w:div>
    <w:div w:id="186209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chard_morgan@bathnes.gov.uk" TargetMode="Externa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EA488-B211-494F-9CD6-B548D77C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Agenda Proposal for Strategic Director Group</vt:lpstr>
    </vt:vector>
  </TitlesOfParts>
  <Company>b&amp;nes</Company>
  <LinksUpToDate>false</LinksUpToDate>
  <CharactersWithSpaces>14213</CharactersWithSpaces>
  <SharedDoc>false</SharedDoc>
  <HLinks>
    <vt:vector size="6" baseType="variant">
      <vt:variant>
        <vt:i4>2097263</vt:i4>
      </vt:variant>
      <vt:variant>
        <vt:i4>0</vt:i4>
      </vt:variant>
      <vt:variant>
        <vt:i4>0</vt:i4>
      </vt:variant>
      <vt:variant>
        <vt:i4>5</vt:i4>
      </vt:variant>
      <vt:variant>
        <vt:lpwstr>mailto:Richard_morgan@bathnes.gov.uk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Proposal for Strategic Director Group</dc:title>
  <dc:creator>username</dc:creator>
  <cp:lastModifiedBy>Marie Lane</cp:lastModifiedBy>
  <cp:revision>4</cp:revision>
  <cp:lastPrinted>2018-08-01T14:23:00Z</cp:lastPrinted>
  <dcterms:created xsi:type="dcterms:W3CDTF">2018-09-10T10:54:00Z</dcterms:created>
  <dcterms:modified xsi:type="dcterms:W3CDTF">2018-09-11T09:34:00Z</dcterms:modified>
</cp:coreProperties>
</file>