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08" w:type="dxa"/>
        <w:tblBorders>
          <w:top w:val="single" w:sz="4" w:space="0" w:color="auto"/>
          <w:bottom w:val="single" w:sz="4" w:space="0" w:color="auto"/>
        </w:tblBorders>
        <w:tblLayout w:type="fixed"/>
        <w:tblLook w:val="0000" w:firstRow="0" w:lastRow="0" w:firstColumn="0" w:lastColumn="0" w:noHBand="0" w:noVBand="0"/>
      </w:tblPr>
      <w:tblGrid>
        <w:gridCol w:w="5988"/>
        <w:gridCol w:w="4320"/>
      </w:tblGrid>
      <w:tr w:rsidR="00E64CB2" w:rsidRPr="00E52BFA" w:rsidTr="00DA5B6B">
        <w:tc>
          <w:tcPr>
            <w:tcW w:w="5988" w:type="dxa"/>
            <w:tcBorders>
              <w:top w:val="nil"/>
              <w:bottom w:val="nil"/>
            </w:tcBorders>
          </w:tcPr>
          <w:p w:rsidR="00E64CB2" w:rsidRPr="00E52BFA" w:rsidRDefault="00E64CB2" w:rsidP="00DA5B6B">
            <w:pPr>
              <w:rPr>
                <w:rFonts w:ascii="Arial" w:hAnsi="Arial" w:cs="Arial"/>
              </w:rPr>
            </w:pPr>
            <w:r w:rsidRPr="00E52BFA">
              <w:rPr>
                <w:rFonts w:ascii="Arial" w:hAnsi="Arial" w:cs="Arial"/>
              </w:rPr>
              <w:br w:type="page"/>
            </w:r>
          </w:p>
          <w:p w:rsidR="00E64CB2" w:rsidRPr="00E52BFA" w:rsidRDefault="00E64CB2" w:rsidP="00DA5B6B">
            <w:pPr>
              <w:rPr>
                <w:rFonts w:ascii="Arial" w:hAnsi="Arial" w:cs="Arial"/>
              </w:rPr>
            </w:pPr>
          </w:p>
          <w:p w:rsidR="00E64CB2" w:rsidRPr="00E52BFA" w:rsidRDefault="00E64CB2" w:rsidP="00DA5B6B">
            <w:pPr>
              <w:rPr>
                <w:rFonts w:ascii="Arial" w:hAnsi="Arial" w:cs="Arial"/>
                <w:b/>
                <w:sz w:val="8"/>
                <w:szCs w:val="16"/>
              </w:rPr>
            </w:pPr>
            <w:r w:rsidRPr="00E52BFA">
              <w:rPr>
                <w:rFonts w:ascii="Arial" w:hAnsi="Arial" w:cs="Arial"/>
                <w:noProof/>
                <w:sz w:val="24"/>
                <w:szCs w:val="24"/>
                <w:lang w:eastAsia="en-GB"/>
              </w:rPr>
              <w:drawing>
                <wp:anchor distT="0" distB="0" distL="114300" distR="114300" simplePos="0" relativeHeight="251660288" behindDoc="0" locked="0" layoutInCell="1" allowOverlap="1" wp14:anchorId="029E6962" wp14:editId="123D97E4">
                  <wp:simplePos x="0" y="0"/>
                  <wp:positionH relativeFrom="column">
                    <wp:posOffset>-76200</wp:posOffset>
                  </wp:positionH>
                  <wp:positionV relativeFrom="paragraph">
                    <wp:posOffset>13335</wp:posOffset>
                  </wp:positionV>
                  <wp:extent cx="1905000" cy="744220"/>
                  <wp:effectExtent l="0" t="0" r="0" b="0"/>
                  <wp:wrapNone/>
                  <wp:docPr id="2" name="Picture 2" descr="B&amp;NES-PC-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p;NES-PC-Sp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744220"/>
                          </a:xfrm>
                          <a:prstGeom prst="rect">
                            <a:avLst/>
                          </a:prstGeom>
                          <a:noFill/>
                        </pic:spPr>
                      </pic:pic>
                    </a:graphicData>
                  </a:graphic>
                  <wp14:sizeRelH relativeFrom="page">
                    <wp14:pctWidth>0</wp14:pctWidth>
                  </wp14:sizeRelH>
                  <wp14:sizeRelV relativeFrom="page">
                    <wp14:pctHeight>0</wp14:pctHeight>
                  </wp14:sizeRelV>
                </wp:anchor>
              </w:drawing>
            </w:r>
          </w:p>
          <w:p w:rsidR="00E64CB2" w:rsidRPr="00E52BFA" w:rsidRDefault="00E64CB2" w:rsidP="00DA5B6B">
            <w:pPr>
              <w:keepNext/>
              <w:ind w:left="720"/>
              <w:outlineLvl w:val="0"/>
              <w:rPr>
                <w:rFonts w:ascii="Arial" w:hAnsi="Arial" w:cs="Arial"/>
                <w:b/>
              </w:rPr>
            </w:pPr>
            <w:bookmarkStart w:id="0" w:name="_GoBack"/>
            <w:bookmarkEnd w:id="0"/>
          </w:p>
          <w:p w:rsidR="00E64CB2" w:rsidRPr="00E52BFA" w:rsidRDefault="00E64CB2" w:rsidP="00DA5B6B">
            <w:pPr>
              <w:keepNext/>
              <w:outlineLvl w:val="0"/>
              <w:rPr>
                <w:rFonts w:ascii="Arial" w:hAnsi="Arial" w:cs="Arial"/>
                <w:b/>
              </w:rPr>
            </w:pPr>
          </w:p>
          <w:p w:rsidR="00E64CB2" w:rsidRPr="00E52BFA" w:rsidRDefault="00E64CB2" w:rsidP="00DA5B6B">
            <w:pPr>
              <w:keepNext/>
              <w:outlineLvl w:val="0"/>
              <w:rPr>
                <w:rFonts w:ascii="Arial" w:hAnsi="Arial" w:cs="Arial"/>
                <w:b/>
              </w:rPr>
            </w:pPr>
          </w:p>
          <w:p w:rsidR="00E64CB2" w:rsidRPr="00E52BFA" w:rsidRDefault="00E64CB2" w:rsidP="00DA5B6B">
            <w:pPr>
              <w:keepNext/>
              <w:outlineLvl w:val="0"/>
              <w:rPr>
                <w:rFonts w:ascii="Arial" w:hAnsi="Arial" w:cs="Arial"/>
                <w:b/>
              </w:rPr>
            </w:pPr>
          </w:p>
        </w:tc>
        <w:tc>
          <w:tcPr>
            <w:tcW w:w="4320" w:type="dxa"/>
            <w:tcBorders>
              <w:top w:val="nil"/>
              <w:bottom w:val="nil"/>
            </w:tcBorders>
          </w:tcPr>
          <w:p w:rsidR="00E64CB2" w:rsidRPr="00E52BFA" w:rsidRDefault="0097434D" w:rsidP="00DA5B6B">
            <w:pPr>
              <w:rPr>
                <w:rFonts w:ascii="Arial" w:hAnsi="Arial" w:cs="Arial"/>
                <w:b/>
              </w:rPr>
            </w:pPr>
            <w:r>
              <w:rPr>
                <w:rFonts w:ascii="Arial" w:hAnsi="Arial" w:cs="Arial"/>
                <w:noProof/>
              </w:rPr>
              <w:pict>
                <v:shapetype id="_x0000_t202" coordsize="21600,21600" o:spt="202" path="m,l,21600r21600,l21600,xe">
                  <v:stroke joinstyle="miter"/>
                  <v:path gradientshapeok="t" o:connecttype="rect"/>
                </v:shapetype>
                <v:shape id="Text Box 2" o:spid="_x0000_s1028" type="#_x0000_t202" style="position:absolute;margin-left:127.35pt;margin-top:99.15pt;width:44.3pt;height:39.1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v:textbox>
                    <w:txbxContent>
                      <w:p w:rsidR="00E64CB2" w:rsidRPr="0097434D" w:rsidRDefault="0097434D" w:rsidP="0097434D">
                        <w:pPr>
                          <w:jc w:val="center"/>
                          <w:rPr>
                            <w:rFonts w:ascii="Arial" w:hAnsi="Arial" w:cs="Arial"/>
                            <w:b/>
                            <w:sz w:val="56"/>
                            <w:szCs w:val="56"/>
                          </w:rPr>
                        </w:pPr>
                        <w:r w:rsidRPr="0097434D">
                          <w:rPr>
                            <w:rFonts w:ascii="Arial" w:hAnsi="Arial" w:cs="Arial"/>
                            <w:b/>
                            <w:sz w:val="56"/>
                            <w:szCs w:val="56"/>
                          </w:rPr>
                          <w:t>7</w:t>
                        </w:r>
                      </w:p>
                    </w:txbxContent>
                  </v:textbox>
                </v:shape>
              </w:pict>
            </w:r>
            <w:r>
              <w:rPr>
                <w:rFonts w:ascii="Arial" w:hAnsi="Arial" w:cs="Arial"/>
                <w:b/>
                <w:noProof/>
              </w:rPr>
              <w:pict>
                <v:shape id="_x0000_s1026" type="#_x0000_t202" style="position:absolute;margin-left:-5.4pt;margin-top:28.65pt;width:184pt;height:63.45pt;z-index:251659264;mso-wrap-style:none;mso-position-horizontal-relative:text;mso-position-vertical-relative:text" stroked="f">
                  <v:textbox style="mso-next-textbox:#_x0000_s1026;mso-fit-shape-to-text:t">
                    <w:txbxContent>
                      <w:p w:rsidR="00E64CB2" w:rsidRPr="00A76370" w:rsidRDefault="00E64CB2" w:rsidP="00E64CB2">
                        <w:pPr>
                          <w:ind w:left="1440" w:hanging="960"/>
                          <w:rPr>
                            <w:rFonts w:cs="Arial"/>
                            <w:b/>
                            <w:bCs/>
                            <w:sz w:val="32"/>
                            <w:szCs w:val="32"/>
                          </w:rPr>
                        </w:pPr>
                        <w:r>
                          <w:rPr>
                            <w:noProof/>
                            <w:lang w:eastAsia="en-GB"/>
                          </w:rPr>
                          <w:drawing>
                            <wp:inline distT="0" distB="0" distL="0" distR="0" wp14:anchorId="2A10B502" wp14:editId="5DFCCF40">
                              <wp:extent cx="1860550" cy="717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0550" cy="717550"/>
                                      </a:xfrm>
                                      <a:prstGeom prst="rect">
                                        <a:avLst/>
                                      </a:prstGeom>
                                      <a:noFill/>
                                      <a:ln>
                                        <a:noFill/>
                                      </a:ln>
                                    </pic:spPr>
                                  </pic:pic>
                                </a:graphicData>
                              </a:graphic>
                            </wp:inline>
                          </w:drawing>
                        </w:r>
                      </w:p>
                    </w:txbxContent>
                  </v:textbox>
                  <w10:wrap type="square"/>
                </v:shape>
              </w:pict>
            </w:r>
          </w:p>
        </w:tc>
      </w:tr>
    </w:tbl>
    <w:p w:rsidR="00E64CB2" w:rsidRPr="00E52BFA" w:rsidRDefault="00E64CB2" w:rsidP="00E64CB2">
      <w:pPr>
        <w:pStyle w:val="Title"/>
        <w:ind w:left="0" w:firstLine="0"/>
        <w:rPr>
          <w:rFonts w:ascii="Arial" w:hAnsi="Arial" w:cs="Arial"/>
          <w:sz w:val="28"/>
          <w:szCs w:val="28"/>
        </w:rPr>
      </w:pPr>
      <w:r w:rsidRPr="00E52BFA">
        <w:rPr>
          <w:rFonts w:ascii="Arial" w:hAnsi="Arial" w:cs="Arial"/>
          <w:sz w:val="28"/>
          <w:szCs w:val="28"/>
        </w:rPr>
        <w:t>SCHOOLS FORUM</w:t>
      </w:r>
    </w:p>
    <w:p w:rsidR="00E64CB2" w:rsidRPr="00E52BFA" w:rsidRDefault="00E64CB2" w:rsidP="00E64CB2">
      <w:pPr>
        <w:pStyle w:val="Title"/>
        <w:rPr>
          <w:rFonts w:ascii="Arial" w:hAnsi="Arial" w:cs="Arial"/>
          <w:szCs w:val="24"/>
        </w:rPr>
      </w:pPr>
      <w:r w:rsidRPr="00E52BFA">
        <w:rPr>
          <w:rFonts w:ascii="Arial" w:hAnsi="Arial" w:cs="Arial"/>
          <w:szCs w:val="24"/>
        </w:rPr>
        <w:t>9</w:t>
      </w:r>
      <w:r w:rsidRPr="00E52BFA">
        <w:rPr>
          <w:rFonts w:ascii="Arial" w:hAnsi="Arial" w:cs="Arial"/>
          <w:szCs w:val="24"/>
          <w:vertAlign w:val="superscript"/>
        </w:rPr>
        <w:t xml:space="preserve">th </w:t>
      </w:r>
      <w:r w:rsidRPr="00E52BFA">
        <w:rPr>
          <w:rFonts w:ascii="Arial" w:hAnsi="Arial" w:cs="Arial"/>
          <w:szCs w:val="24"/>
        </w:rPr>
        <w:t>December 2014</w:t>
      </w:r>
    </w:p>
    <w:p w:rsidR="00E64CB2" w:rsidRPr="00E52BFA" w:rsidRDefault="00E64CB2" w:rsidP="00E64CB2">
      <w:pPr>
        <w:jc w:val="center"/>
        <w:rPr>
          <w:rFonts w:ascii="Arial" w:hAnsi="Arial" w:cs="Arial"/>
          <w:b/>
          <w:u w:val="thick" w:color="000080"/>
        </w:rPr>
      </w:pPr>
    </w:p>
    <w:p w:rsidR="00E64CB2" w:rsidRPr="00E52BFA" w:rsidRDefault="00E64CB2" w:rsidP="00E64CB2">
      <w:pPr>
        <w:jc w:val="center"/>
        <w:rPr>
          <w:rFonts w:ascii="Arial" w:hAnsi="Arial" w:cs="Arial"/>
          <w:b/>
          <w:sz w:val="28"/>
          <w:szCs w:val="28"/>
        </w:rPr>
      </w:pPr>
      <w:r w:rsidRPr="00E52BFA">
        <w:rPr>
          <w:rFonts w:ascii="Arial" w:hAnsi="Arial" w:cs="Arial"/>
          <w:b/>
          <w:sz w:val="28"/>
          <w:szCs w:val="28"/>
        </w:rPr>
        <w:t>Union Facility Time</w:t>
      </w:r>
    </w:p>
    <w:p w:rsidR="00E64CB2" w:rsidRPr="00E52BFA" w:rsidRDefault="00E64CB2" w:rsidP="00E64CB2">
      <w:pPr>
        <w:jc w:val="center"/>
        <w:rPr>
          <w:rFonts w:ascii="Arial" w:hAnsi="Arial" w:cs="Arial"/>
          <w:b/>
        </w:rPr>
      </w:pPr>
    </w:p>
    <w:tbl>
      <w:tblPr>
        <w:tblW w:w="0" w:type="auto"/>
        <w:tblCellSpacing w:w="20" w:type="dxa"/>
        <w:tblInd w:w="163" w:type="dxa"/>
        <w:tblBorders>
          <w:top w:val="inset" w:sz="12" w:space="0" w:color="000080"/>
          <w:left w:val="inset" w:sz="12" w:space="0" w:color="000080"/>
          <w:bottom w:val="outset" w:sz="12" w:space="0" w:color="000080"/>
          <w:right w:val="outset" w:sz="12" w:space="0" w:color="000080"/>
          <w:insideH w:val="single" w:sz="6" w:space="0" w:color="000080"/>
          <w:insideV w:val="single" w:sz="6" w:space="0" w:color="000080"/>
        </w:tblBorders>
        <w:tblLook w:val="01E0" w:firstRow="1" w:lastRow="1" w:firstColumn="1" w:lastColumn="1" w:noHBand="0" w:noVBand="0"/>
      </w:tblPr>
      <w:tblGrid>
        <w:gridCol w:w="2650"/>
        <w:gridCol w:w="6569"/>
      </w:tblGrid>
      <w:tr w:rsidR="00E64CB2" w:rsidRPr="00E52BFA" w:rsidTr="00DA5B6B">
        <w:trPr>
          <w:tblCellSpacing w:w="20" w:type="dxa"/>
        </w:trPr>
        <w:tc>
          <w:tcPr>
            <w:tcW w:w="2835" w:type="dxa"/>
            <w:shd w:val="clear" w:color="auto" w:fill="E1E1FF"/>
          </w:tcPr>
          <w:p w:rsidR="00E64CB2" w:rsidRPr="00E52BFA" w:rsidRDefault="00E64CB2" w:rsidP="00DA5B6B">
            <w:pPr>
              <w:rPr>
                <w:rFonts w:ascii="Arial" w:hAnsi="Arial" w:cs="Arial"/>
                <w:b/>
                <w:sz w:val="28"/>
                <w:szCs w:val="28"/>
              </w:rPr>
            </w:pPr>
            <w:r w:rsidRPr="00E52BFA">
              <w:rPr>
                <w:rFonts w:ascii="Arial" w:hAnsi="Arial" w:cs="Arial"/>
                <w:b/>
                <w:sz w:val="28"/>
                <w:szCs w:val="28"/>
              </w:rPr>
              <w:t>Lead Officer</w:t>
            </w:r>
          </w:p>
        </w:tc>
        <w:tc>
          <w:tcPr>
            <w:tcW w:w="7140" w:type="dxa"/>
            <w:shd w:val="clear" w:color="auto" w:fill="auto"/>
          </w:tcPr>
          <w:p w:rsidR="00E64CB2" w:rsidRPr="00E52BFA" w:rsidRDefault="00E64CB2" w:rsidP="00DA5B6B">
            <w:pPr>
              <w:jc w:val="center"/>
              <w:rPr>
                <w:rFonts w:ascii="Arial" w:hAnsi="Arial" w:cs="Arial"/>
                <w:b/>
              </w:rPr>
            </w:pPr>
            <w:r w:rsidRPr="00E52BFA">
              <w:rPr>
                <w:rFonts w:ascii="Arial" w:hAnsi="Arial" w:cs="Arial"/>
                <w:b/>
              </w:rPr>
              <w:t>Richard Morgan</w:t>
            </w:r>
          </w:p>
        </w:tc>
      </w:tr>
      <w:tr w:rsidR="00E64CB2" w:rsidRPr="00E52BFA" w:rsidTr="00DA5B6B">
        <w:trPr>
          <w:tblCellSpacing w:w="20" w:type="dxa"/>
        </w:trPr>
        <w:tc>
          <w:tcPr>
            <w:tcW w:w="2835" w:type="dxa"/>
            <w:shd w:val="clear" w:color="auto" w:fill="E1E1FF"/>
          </w:tcPr>
          <w:p w:rsidR="00E64CB2" w:rsidRPr="00E52BFA" w:rsidRDefault="00E64CB2" w:rsidP="00DA5B6B">
            <w:pPr>
              <w:rPr>
                <w:rFonts w:ascii="Arial" w:hAnsi="Arial" w:cs="Arial"/>
                <w:b/>
                <w:sz w:val="28"/>
                <w:szCs w:val="28"/>
              </w:rPr>
            </w:pPr>
            <w:r w:rsidRPr="00E52BFA">
              <w:rPr>
                <w:rFonts w:ascii="Arial" w:hAnsi="Arial" w:cs="Arial"/>
                <w:b/>
                <w:sz w:val="28"/>
                <w:szCs w:val="28"/>
              </w:rPr>
              <w:t>Contact details</w:t>
            </w:r>
          </w:p>
        </w:tc>
        <w:tc>
          <w:tcPr>
            <w:tcW w:w="7140" w:type="dxa"/>
            <w:shd w:val="clear" w:color="auto" w:fill="auto"/>
          </w:tcPr>
          <w:p w:rsidR="00E64CB2" w:rsidRPr="00E52BFA" w:rsidRDefault="0097434D" w:rsidP="00DA5B6B">
            <w:pPr>
              <w:jc w:val="center"/>
              <w:rPr>
                <w:rFonts w:ascii="Arial" w:hAnsi="Arial" w:cs="Arial"/>
                <w:b/>
              </w:rPr>
            </w:pPr>
            <w:hyperlink r:id="rId7" w:history="1">
              <w:r w:rsidR="00E64CB2" w:rsidRPr="00E52BFA">
                <w:rPr>
                  <w:rStyle w:val="Hyperlink"/>
                  <w:rFonts w:ascii="Arial" w:hAnsi="Arial" w:cs="Arial"/>
                </w:rPr>
                <w:t>Richard_morgan@bathnes.gov.uk</w:t>
              </w:r>
            </w:hyperlink>
            <w:r w:rsidR="00E64CB2" w:rsidRPr="00E52BFA">
              <w:rPr>
                <w:rFonts w:ascii="Arial" w:hAnsi="Arial" w:cs="Arial"/>
              </w:rPr>
              <w:t xml:space="preserve"> 01225 395220</w:t>
            </w:r>
          </w:p>
        </w:tc>
      </w:tr>
      <w:tr w:rsidR="00E64CB2" w:rsidRPr="00E52BFA" w:rsidTr="00DA5B6B">
        <w:trPr>
          <w:tblCellSpacing w:w="20" w:type="dxa"/>
        </w:trPr>
        <w:tc>
          <w:tcPr>
            <w:tcW w:w="2835" w:type="dxa"/>
            <w:shd w:val="clear" w:color="auto" w:fill="E1E1FF"/>
          </w:tcPr>
          <w:p w:rsidR="00E64CB2" w:rsidRPr="00E52BFA" w:rsidRDefault="00E64CB2" w:rsidP="00DA5B6B">
            <w:pPr>
              <w:rPr>
                <w:rFonts w:ascii="Arial" w:hAnsi="Arial" w:cs="Arial"/>
                <w:b/>
                <w:sz w:val="28"/>
                <w:szCs w:val="28"/>
              </w:rPr>
            </w:pPr>
            <w:r w:rsidRPr="00E52BFA">
              <w:rPr>
                <w:rFonts w:ascii="Arial" w:hAnsi="Arial" w:cs="Arial"/>
                <w:b/>
                <w:sz w:val="28"/>
                <w:szCs w:val="28"/>
              </w:rPr>
              <w:t>Forum asked to decide / steer / be informed</w:t>
            </w:r>
          </w:p>
        </w:tc>
        <w:tc>
          <w:tcPr>
            <w:tcW w:w="7140" w:type="dxa"/>
            <w:shd w:val="clear" w:color="auto" w:fill="auto"/>
          </w:tcPr>
          <w:p w:rsidR="00E64CB2" w:rsidRPr="00E52BFA" w:rsidRDefault="00E64CB2" w:rsidP="00DA5B6B">
            <w:pPr>
              <w:jc w:val="center"/>
              <w:rPr>
                <w:rFonts w:ascii="Arial" w:hAnsi="Arial" w:cs="Arial"/>
                <w:b/>
              </w:rPr>
            </w:pPr>
          </w:p>
          <w:p w:rsidR="00E64CB2" w:rsidRPr="00E52BFA" w:rsidRDefault="00E64CB2" w:rsidP="00DA5B6B">
            <w:pPr>
              <w:jc w:val="center"/>
              <w:rPr>
                <w:rFonts w:ascii="Arial" w:hAnsi="Arial" w:cs="Arial"/>
                <w:b/>
              </w:rPr>
            </w:pPr>
            <w:r w:rsidRPr="00E52BFA">
              <w:rPr>
                <w:rFonts w:ascii="Arial" w:hAnsi="Arial" w:cs="Arial"/>
                <w:b/>
              </w:rPr>
              <w:t>To decide on whether the forum can support additional resources for facility time</w:t>
            </w:r>
          </w:p>
        </w:tc>
      </w:tr>
      <w:tr w:rsidR="00E64CB2" w:rsidRPr="00E52BFA" w:rsidTr="00DA5B6B">
        <w:trPr>
          <w:tblCellSpacing w:w="20" w:type="dxa"/>
        </w:trPr>
        <w:tc>
          <w:tcPr>
            <w:tcW w:w="2835" w:type="dxa"/>
            <w:shd w:val="clear" w:color="auto" w:fill="E1E1FF"/>
          </w:tcPr>
          <w:p w:rsidR="00E64CB2" w:rsidRPr="00E52BFA" w:rsidRDefault="00E64CB2" w:rsidP="00DA5B6B">
            <w:pPr>
              <w:rPr>
                <w:rFonts w:ascii="Arial" w:hAnsi="Arial" w:cs="Arial"/>
                <w:b/>
                <w:sz w:val="28"/>
                <w:szCs w:val="28"/>
              </w:rPr>
            </w:pPr>
            <w:r w:rsidRPr="00E52BFA">
              <w:rPr>
                <w:rFonts w:ascii="Arial" w:hAnsi="Arial" w:cs="Arial"/>
                <w:b/>
                <w:sz w:val="28"/>
                <w:szCs w:val="28"/>
              </w:rPr>
              <w:t>Time Needed</w:t>
            </w:r>
          </w:p>
        </w:tc>
        <w:tc>
          <w:tcPr>
            <w:tcW w:w="7140" w:type="dxa"/>
            <w:shd w:val="clear" w:color="auto" w:fill="auto"/>
          </w:tcPr>
          <w:p w:rsidR="00E64CB2" w:rsidRPr="00E52BFA" w:rsidRDefault="00E64CB2" w:rsidP="00DA5B6B">
            <w:pPr>
              <w:jc w:val="center"/>
              <w:rPr>
                <w:rFonts w:ascii="Arial" w:hAnsi="Arial" w:cs="Arial"/>
                <w:b/>
              </w:rPr>
            </w:pPr>
            <w:r w:rsidRPr="00E52BFA">
              <w:rPr>
                <w:rFonts w:ascii="Arial" w:hAnsi="Arial" w:cs="Arial"/>
                <w:b/>
              </w:rPr>
              <w:t xml:space="preserve">10 </w:t>
            </w:r>
            <w:proofErr w:type="spellStart"/>
            <w:r w:rsidRPr="00E52BFA">
              <w:rPr>
                <w:rFonts w:ascii="Arial" w:hAnsi="Arial" w:cs="Arial"/>
                <w:b/>
              </w:rPr>
              <w:t>mins</w:t>
            </w:r>
            <w:proofErr w:type="spellEnd"/>
          </w:p>
        </w:tc>
      </w:tr>
    </w:tbl>
    <w:p w:rsidR="00907695" w:rsidRPr="00E52BFA" w:rsidRDefault="00E64CB2">
      <w:pPr>
        <w:rPr>
          <w:rFonts w:ascii="Arial" w:hAnsi="Arial" w:cs="Arial"/>
          <w:b/>
        </w:rPr>
      </w:pPr>
      <w:r w:rsidRPr="00E52BFA">
        <w:rPr>
          <w:rFonts w:ascii="Arial" w:hAnsi="Arial" w:cs="Arial"/>
          <w:b/>
        </w:rPr>
        <w:t xml:space="preserve"> </w:t>
      </w:r>
    </w:p>
    <w:p w:rsidR="00E64CB2" w:rsidRPr="00E52BFA" w:rsidRDefault="00E64CB2">
      <w:pPr>
        <w:rPr>
          <w:rFonts w:ascii="Arial" w:hAnsi="Arial" w:cs="Arial"/>
          <w:b/>
        </w:rPr>
      </w:pPr>
      <w:r w:rsidRPr="00E52BFA">
        <w:rPr>
          <w:rFonts w:ascii="Arial" w:hAnsi="Arial" w:cs="Arial"/>
          <w:b/>
        </w:rPr>
        <w:t>Introduction</w:t>
      </w:r>
    </w:p>
    <w:p w:rsidR="004D5089" w:rsidRPr="00E52BFA" w:rsidRDefault="00787D6F">
      <w:pPr>
        <w:rPr>
          <w:rFonts w:ascii="Arial" w:hAnsi="Arial" w:cs="Arial"/>
        </w:rPr>
      </w:pPr>
      <w:r w:rsidRPr="00E52BFA">
        <w:rPr>
          <w:rFonts w:ascii="Arial" w:hAnsi="Arial" w:cs="Arial"/>
        </w:rPr>
        <w:t>The right to paid time off for trade union duties and activities is protected by legislation. The amount of time a r</w:t>
      </w:r>
      <w:r w:rsidR="008F197B" w:rsidRPr="00E52BFA">
        <w:rPr>
          <w:rFonts w:ascii="Arial" w:hAnsi="Arial" w:cs="Arial"/>
        </w:rPr>
        <w:t>epresentative is entitled to</w:t>
      </w:r>
      <w:r w:rsidRPr="00E52BFA">
        <w:rPr>
          <w:rFonts w:ascii="Arial" w:hAnsi="Arial" w:cs="Arial"/>
        </w:rPr>
        <w:t xml:space="preserve"> should be flexible and defined by local circumstances. The work of b</w:t>
      </w:r>
      <w:r w:rsidR="004D5089" w:rsidRPr="00E52BFA">
        <w:rPr>
          <w:rFonts w:ascii="Arial" w:hAnsi="Arial" w:cs="Arial"/>
        </w:rPr>
        <w:t xml:space="preserve">ranch secretaries </w:t>
      </w:r>
      <w:r w:rsidRPr="00E52BFA">
        <w:rPr>
          <w:rFonts w:ascii="Arial" w:hAnsi="Arial" w:cs="Arial"/>
        </w:rPr>
        <w:t>is</w:t>
      </w:r>
      <w:r w:rsidR="004D5089" w:rsidRPr="00E52BFA">
        <w:rPr>
          <w:rFonts w:ascii="Arial" w:hAnsi="Arial" w:cs="Arial"/>
        </w:rPr>
        <w:t xml:space="preserve"> enabled by Facilities Time provided through School Funding and widely de-delegated throughout the country. Despite s</w:t>
      </w:r>
      <w:r w:rsidR="00986E3C" w:rsidRPr="00E52BFA">
        <w:rPr>
          <w:rFonts w:ascii="Arial" w:hAnsi="Arial" w:cs="Arial"/>
        </w:rPr>
        <w:t xml:space="preserve">ome challenges in </w:t>
      </w:r>
      <w:r w:rsidR="004D5089" w:rsidRPr="00E52BFA">
        <w:rPr>
          <w:rFonts w:ascii="Arial" w:hAnsi="Arial" w:cs="Arial"/>
        </w:rPr>
        <w:t xml:space="preserve">the past few years, </w:t>
      </w:r>
      <w:r w:rsidR="00896DE7" w:rsidRPr="00E52BFA">
        <w:rPr>
          <w:rFonts w:ascii="Arial" w:hAnsi="Arial" w:cs="Arial"/>
        </w:rPr>
        <w:t xml:space="preserve">there is now a broad consensus that </w:t>
      </w:r>
      <w:r w:rsidR="00986E3C" w:rsidRPr="00E52BFA">
        <w:rPr>
          <w:rFonts w:ascii="Arial" w:hAnsi="Arial" w:cs="Arial"/>
        </w:rPr>
        <w:t xml:space="preserve">Facilities Time provides a service </w:t>
      </w:r>
      <w:r w:rsidR="00896DE7" w:rsidRPr="00E52BFA">
        <w:rPr>
          <w:rFonts w:ascii="Arial" w:hAnsi="Arial" w:cs="Arial"/>
        </w:rPr>
        <w:t xml:space="preserve">to schools </w:t>
      </w:r>
      <w:r w:rsidR="00986E3C" w:rsidRPr="00E52BFA">
        <w:rPr>
          <w:rFonts w:ascii="Arial" w:hAnsi="Arial" w:cs="Arial"/>
        </w:rPr>
        <w:t xml:space="preserve">which </w:t>
      </w:r>
      <w:r w:rsidR="00896DE7" w:rsidRPr="00E52BFA">
        <w:rPr>
          <w:rFonts w:ascii="Arial" w:hAnsi="Arial" w:cs="Arial"/>
        </w:rPr>
        <w:t>is both effective and cost-effective.</w:t>
      </w:r>
    </w:p>
    <w:p w:rsidR="00896DE7" w:rsidRPr="00E52BFA" w:rsidRDefault="00B45619">
      <w:pPr>
        <w:rPr>
          <w:rFonts w:ascii="Arial" w:hAnsi="Arial" w:cs="Arial"/>
        </w:rPr>
      </w:pPr>
      <w:r w:rsidRPr="00E52BFA">
        <w:rPr>
          <w:rFonts w:ascii="Arial" w:hAnsi="Arial" w:cs="Arial"/>
        </w:rPr>
        <w:t xml:space="preserve">A letter to Lead Members from the National Employers’ Organisation for School Teachers and the Local Government Association (October 2014) </w:t>
      </w:r>
      <w:r w:rsidR="00986E3C" w:rsidRPr="00E52BFA">
        <w:rPr>
          <w:rFonts w:ascii="Arial" w:hAnsi="Arial" w:cs="Arial"/>
        </w:rPr>
        <w:t>gives a two-page endorsement to</w:t>
      </w:r>
      <w:r w:rsidRPr="00E52BFA">
        <w:rPr>
          <w:rFonts w:ascii="Arial" w:hAnsi="Arial" w:cs="Arial"/>
        </w:rPr>
        <w:t xml:space="preserve"> the view </w:t>
      </w:r>
      <w:r w:rsidR="00986E3C" w:rsidRPr="00E52BFA">
        <w:rPr>
          <w:rFonts w:ascii="Arial" w:hAnsi="Arial" w:cs="Arial"/>
        </w:rPr>
        <w:t>that Facilities Time provides good value.</w:t>
      </w:r>
    </w:p>
    <w:p w:rsidR="00E64CB2" w:rsidRPr="00E52BFA" w:rsidRDefault="00E64CB2">
      <w:pPr>
        <w:rPr>
          <w:rFonts w:ascii="Arial" w:hAnsi="Arial" w:cs="Arial"/>
        </w:rPr>
      </w:pPr>
    </w:p>
    <w:p w:rsidR="00E64CB2" w:rsidRPr="00E52BFA" w:rsidRDefault="00E64CB2">
      <w:pPr>
        <w:rPr>
          <w:rFonts w:ascii="Arial" w:hAnsi="Arial" w:cs="Arial"/>
        </w:rPr>
      </w:pPr>
      <w:r w:rsidRPr="00E52BFA">
        <w:rPr>
          <w:rFonts w:ascii="Arial" w:hAnsi="Arial" w:cs="Arial"/>
        </w:rPr>
        <w:t xml:space="preserve">When resources were delegated to schools in April 2013 the total funding allocated to schools for facility time amounted to £42,500. This sum was allocated to schools on a lump </w:t>
      </w:r>
      <w:r w:rsidRPr="00E52BFA">
        <w:rPr>
          <w:rFonts w:ascii="Arial" w:hAnsi="Arial" w:cs="Arial"/>
        </w:rPr>
        <w:lastRenderedPageBreak/>
        <w:t>sum per school basis. In the period prior to delegation the budget had been incorporated with several other budgets and had hidden the fact that the resources were insufficient to meet the allocated time to the unions as a whole. Earlier this year the issue was highlighted by the outturn report to the forum showing a shortfall. Having interrogated the budget and spend patterns it is apparent that the shortfall is approximately £16,000. This figure is shown as a pressure on the budget paper (also on the agenda)</w:t>
      </w:r>
    </w:p>
    <w:p w:rsidR="00E64CB2" w:rsidRPr="00E52BFA" w:rsidRDefault="00E64CB2">
      <w:pPr>
        <w:rPr>
          <w:rFonts w:ascii="Arial" w:hAnsi="Arial" w:cs="Arial"/>
        </w:rPr>
      </w:pPr>
      <w:r w:rsidRPr="00E52BFA">
        <w:rPr>
          <w:rFonts w:ascii="Arial" w:hAnsi="Arial" w:cs="Arial"/>
        </w:rPr>
        <w:t>If approved the increase in budget will result in the allocation per school increasing from £547 to £755</w:t>
      </w:r>
    </w:p>
    <w:p w:rsidR="00AF0DD5" w:rsidRPr="00E52BFA" w:rsidRDefault="00E64CB2">
      <w:pPr>
        <w:rPr>
          <w:rFonts w:ascii="Arial" w:hAnsi="Arial" w:cs="Arial"/>
        </w:rPr>
      </w:pPr>
      <w:r w:rsidRPr="00E52BFA">
        <w:rPr>
          <w:rFonts w:ascii="Arial" w:hAnsi="Arial" w:cs="Arial"/>
        </w:rPr>
        <w:t>This sum would be allocated to maintained schools and academies, then de-</w:t>
      </w:r>
      <w:proofErr w:type="gramStart"/>
      <w:r w:rsidRPr="00E52BFA">
        <w:rPr>
          <w:rFonts w:ascii="Arial" w:hAnsi="Arial" w:cs="Arial"/>
        </w:rPr>
        <w:t>delegated  from</w:t>
      </w:r>
      <w:proofErr w:type="gramEnd"/>
      <w:r w:rsidRPr="00E52BFA">
        <w:rPr>
          <w:rFonts w:ascii="Arial" w:hAnsi="Arial" w:cs="Arial"/>
        </w:rPr>
        <w:t xml:space="preserve"> maintained schools (pending decision on de delegation) , whilst academies would be invoiced where they have decided to participate in the collective arrangement</w:t>
      </w:r>
    </w:p>
    <w:p w:rsidR="009D6E96" w:rsidRDefault="009D6E96"/>
    <w:p w:rsidR="00986E3C" w:rsidRDefault="00986E3C"/>
    <w:p w:rsidR="00B45619" w:rsidRPr="004D5089" w:rsidRDefault="00B45619"/>
    <w:sectPr w:rsidR="00B45619" w:rsidRPr="004D5089" w:rsidSect="009076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D5089"/>
    <w:rsid w:val="00167FA6"/>
    <w:rsid w:val="00442866"/>
    <w:rsid w:val="004D5089"/>
    <w:rsid w:val="00675892"/>
    <w:rsid w:val="00787D6F"/>
    <w:rsid w:val="00896DE7"/>
    <w:rsid w:val="008F197B"/>
    <w:rsid w:val="00907695"/>
    <w:rsid w:val="0097434D"/>
    <w:rsid w:val="00986E3C"/>
    <w:rsid w:val="009D6E96"/>
    <w:rsid w:val="00AF0DD5"/>
    <w:rsid w:val="00B45619"/>
    <w:rsid w:val="00B968DF"/>
    <w:rsid w:val="00E52BFA"/>
    <w:rsid w:val="00E64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6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6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64CB2"/>
    <w:rPr>
      <w:color w:val="0000FF"/>
      <w:u w:val="single"/>
    </w:rPr>
  </w:style>
  <w:style w:type="paragraph" w:styleId="Title">
    <w:name w:val="Title"/>
    <w:basedOn w:val="Normal"/>
    <w:link w:val="TitleChar"/>
    <w:qFormat/>
    <w:rsid w:val="00E64CB2"/>
    <w:pPr>
      <w:spacing w:after="0" w:line="240" w:lineRule="auto"/>
      <w:ind w:left="720" w:hanging="720"/>
      <w:jc w:val="center"/>
    </w:pPr>
    <w:rPr>
      <w:rFonts w:ascii="Comic Sans MS" w:eastAsia="Times New Roman" w:hAnsi="Comic Sans MS" w:cs="Times New Roman"/>
      <w:b/>
      <w:sz w:val="24"/>
      <w:szCs w:val="20"/>
    </w:rPr>
  </w:style>
  <w:style w:type="character" w:customStyle="1" w:styleId="TitleChar">
    <w:name w:val="Title Char"/>
    <w:basedOn w:val="DefaultParagraphFont"/>
    <w:link w:val="Title"/>
    <w:rsid w:val="00E64CB2"/>
    <w:rPr>
      <w:rFonts w:ascii="Comic Sans MS" w:eastAsia="Times New Roman" w:hAnsi="Comic Sans MS" w:cs="Times New Roman"/>
      <w:b/>
      <w:sz w:val="24"/>
      <w:szCs w:val="20"/>
    </w:rPr>
  </w:style>
  <w:style w:type="paragraph" w:styleId="BalloonText">
    <w:name w:val="Balloon Text"/>
    <w:basedOn w:val="Normal"/>
    <w:link w:val="BalloonTextChar"/>
    <w:uiPriority w:val="99"/>
    <w:semiHidden/>
    <w:unhideWhenUsed/>
    <w:rsid w:val="00E64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C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chard_morgan@bathnes.gov.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Lorraine Elms</cp:lastModifiedBy>
  <cp:revision>4</cp:revision>
  <dcterms:created xsi:type="dcterms:W3CDTF">2014-12-01T09:13:00Z</dcterms:created>
  <dcterms:modified xsi:type="dcterms:W3CDTF">2014-12-02T11:45:00Z</dcterms:modified>
</cp:coreProperties>
</file>