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87" w:rsidRPr="00D37E87" w:rsidRDefault="00D37E87" w:rsidP="00D37E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37E87">
        <w:rPr>
          <w:rFonts w:ascii="Arial" w:hAnsi="Arial" w:cs="Arial"/>
          <w:b/>
          <w:bCs/>
          <w:color w:val="000000"/>
          <w:sz w:val="28"/>
          <w:szCs w:val="28"/>
        </w:rPr>
        <w:t>Analysis of local authorities’ schools block funding formulae factors for financial year 201</w:t>
      </w:r>
      <w:r>
        <w:rPr>
          <w:rFonts w:ascii="Arial" w:hAnsi="Arial" w:cs="Arial"/>
          <w:b/>
          <w:bCs/>
          <w:color w:val="000000"/>
          <w:sz w:val="28"/>
          <w:szCs w:val="28"/>
        </w:rPr>
        <w:t>8</w:t>
      </w:r>
      <w:r w:rsidRPr="00D37E87">
        <w:rPr>
          <w:rFonts w:ascii="Arial" w:hAnsi="Arial" w:cs="Arial"/>
          <w:b/>
          <w:bCs/>
          <w:color w:val="000000"/>
          <w:sz w:val="28"/>
          <w:szCs w:val="28"/>
        </w:rPr>
        <w:t>-1</w:t>
      </w:r>
      <w:r>
        <w:rPr>
          <w:rFonts w:ascii="Arial" w:hAnsi="Arial" w:cs="Arial"/>
          <w:b/>
          <w:bCs/>
          <w:color w:val="000000"/>
          <w:sz w:val="28"/>
          <w:szCs w:val="28"/>
        </w:rPr>
        <w:t>9</w:t>
      </w:r>
    </w:p>
    <w:p w:rsidR="00D37E87" w:rsidRPr="00D37E87" w:rsidRDefault="00D37E87" w:rsidP="00D37E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37E8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17656" wp14:editId="3F758427">
                <wp:simplePos x="0" y="0"/>
                <wp:positionH relativeFrom="column">
                  <wp:posOffset>5907974</wp:posOffset>
                </wp:positionH>
                <wp:positionV relativeFrom="paragraph">
                  <wp:posOffset>758437</wp:posOffset>
                </wp:positionV>
                <wp:extent cx="558140" cy="344385"/>
                <wp:effectExtent l="0" t="0" r="1397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0" cy="344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37E87" w:rsidRPr="00435EE0" w:rsidRDefault="004F40A8" w:rsidP="00D37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D37E87" w:rsidRPr="00435EE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65.2pt;margin-top:59.7pt;width:43.95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" fillcolor="window" strokeweight=".5pt">
                <v:textbox>
                  <w:txbxContent>
                    <w:p w:rsidR="00D37E87" w:rsidRPr="00435EE0" w:rsidRDefault="004F40A8" w:rsidP="00D37E87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4</w:t>
                      </w:r>
                      <w:r w:rsidR="00D37E87" w:rsidRPr="00435EE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Pr="00D37E87">
        <w:rPr>
          <w:rFonts w:ascii="Arial" w:hAnsi="Arial" w:cs="Arial"/>
          <w:sz w:val="24"/>
          <w:szCs w:val="24"/>
        </w:rPr>
        <w:t>This document provides an overview of the 201</w:t>
      </w:r>
      <w:r>
        <w:rPr>
          <w:rFonts w:ascii="Arial" w:hAnsi="Arial" w:cs="Arial"/>
          <w:sz w:val="24"/>
          <w:szCs w:val="24"/>
        </w:rPr>
        <w:t>8</w:t>
      </w:r>
      <w:r w:rsidRPr="00D37E87">
        <w:rPr>
          <w:rFonts w:ascii="Arial" w:hAnsi="Arial" w:cs="Arial"/>
          <w:sz w:val="24"/>
          <w:szCs w:val="24"/>
        </w:rPr>
        <w:t xml:space="preserve"> to 201</w:t>
      </w:r>
      <w:r>
        <w:rPr>
          <w:rFonts w:ascii="Arial" w:hAnsi="Arial" w:cs="Arial"/>
          <w:sz w:val="24"/>
          <w:szCs w:val="24"/>
        </w:rPr>
        <w:t>8</w:t>
      </w:r>
      <w:r w:rsidRPr="00D37E87">
        <w:rPr>
          <w:rFonts w:ascii="Arial" w:hAnsi="Arial" w:cs="Arial"/>
          <w:sz w:val="24"/>
          <w:szCs w:val="24"/>
        </w:rPr>
        <w:t xml:space="preserve"> formula factor values chosen by local authorities</w:t>
      </w:r>
      <w:r>
        <w:rPr>
          <w:rFonts w:ascii="Arial" w:hAnsi="Arial" w:cs="Arial"/>
          <w:sz w:val="24"/>
          <w:szCs w:val="24"/>
        </w:rPr>
        <w:t>.</w:t>
      </w:r>
      <w:r w:rsidRPr="00D37E87">
        <w:rPr>
          <w:rFonts w:ascii="Arial" w:hAnsi="Arial" w:cs="Arial"/>
          <w:sz w:val="24"/>
          <w:szCs w:val="24"/>
        </w:rPr>
        <w:t xml:space="preserve"> It provides charts </w:t>
      </w:r>
      <w:r>
        <w:rPr>
          <w:rFonts w:ascii="Arial" w:hAnsi="Arial" w:cs="Arial"/>
          <w:sz w:val="24"/>
          <w:szCs w:val="24"/>
        </w:rPr>
        <w:t>showing</w:t>
      </w:r>
      <w:r w:rsidRPr="00D37E87">
        <w:rPr>
          <w:rFonts w:ascii="Arial" w:hAnsi="Arial" w:cs="Arial"/>
          <w:sz w:val="24"/>
          <w:szCs w:val="24"/>
        </w:rPr>
        <w:t xml:space="preserve"> the ranges of unit funding amounts </w:t>
      </w:r>
      <w:r>
        <w:rPr>
          <w:rFonts w:ascii="Arial" w:hAnsi="Arial" w:cs="Arial"/>
          <w:sz w:val="24"/>
          <w:szCs w:val="24"/>
        </w:rPr>
        <w:t>LA’s</w:t>
      </w:r>
      <w:r w:rsidRPr="00D37E87">
        <w:rPr>
          <w:rFonts w:ascii="Arial" w:hAnsi="Arial" w:cs="Arial"/>
          <w:sz w:val="24"/>
          <w:szCs w:val="24"/>
        </w:rPr>
        <w:t xml:space="preserve"> have selected, and the proportions of schools block funding distributed under each of the permitted factors. Underneath each chart is indicated the value </w:t>
      </w:r>
      <w:r w:rsidR="00E13DCD">
        <w:rPr>
          <w:rFonts w:ascii="Arial" w:hAnsi="Arial" w:cs="Arial"/>
          <w:sz w:val="24"/>
          <w:szCs w:val="24"/>
        </w:rPr>
        <w:t>for</w:t>
      </w:r>
      <w:r w:rsidRPr="00D37E87">
        <w:rPr>
          <w:rFonts w:ascii="Arial" w:hAnsi="Arial" w:cs="Arial"/>
          <w:sz w:val="24"/>
          <w:szCs w:val="24"/>
        </w:rPr>
        <w:t xml:space="preserve"> each of the funding factors </w:t>
      </w:r>
      <w:r w:rsidR="00E13DCD">
        <w:rPr>
          <w:rFonts w:ascii="Arial" w:hAnsi="Arial" w:cs="Arial"/>
          <w:sz w:val="24"/>
          <w:szCs w:val="24"/>
        </w:rPr>
        <w:t xml:space="preserve">if used </w:t>
      </w:r>
      <w:r w:rsidRPr="00D37E87">
        <w:rPr>
          <w:rFonts w:ascii="Arial" w:hAnsi="Arial" w:cs="Arial"/>
          <w:sz w:val="24"/>
          <w:szCs w:val="24"/>
        </w:rPr>
        <w:t>for Bath &amp; North East Somerset Council in FY201</w:t>
      </w:r>
      <w:r>
        <w:rPr>
          <w:rFonts w:ascii="Arial" w:hAnsi="Arial" w:cs="Arial"/>
          <w:sz w:val="24"/>
          <w:szCs w:val="24"/>
        </w:rPr>
        <w:t>8</w:t>
      </w:r>
      <w:r w:rsidRPr="00D37E87">
        <w:rPr>
          <w:rFonts w:ascii="Arial" w:hAnsi="Arial" w:cs="Arial"/>
          <w:sz w:val="24"/>
          <w:szCs w:val="24"/>
        </w:rPr>
        <w:t>-1</w:t>
      </w:r>
      <w:r>
        <w:rPr>
          <w:rFonts w:ascii="Arial" w:hAnsi="Arial" w:cs="Arial"/>
          <w:sz w:val="24"/>
          <w:szCs w:val="24"/>
        </w:rPr>
        <w:t>9</w:t>
      </w:r>
      <w:r w:rsidRPr="00D37E87">
        <w:rPr>
          <w:rFonts w:ascii="Arial" w:hAnsi="Arial" w:cs="Arial"/>
          <w:sz w:val="24"/>
          <w:szCs w:val="24"/>
        </w:rPr>
        <w:t xml:space="preserve">.                                                            </w:t>
      </w:r>
    </w:p>
    <w:p w:rsidR="00D37E87" w:rsidRPr="00D37E87" w:rsidRDefault="00D37E87" w:rsidP="00D37E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:rsidR="00D37E87" w:rsidRDefault="00D37E87" w:rsidP="003579D2">
      <w:pPr>
        <w:spacing w:after="0"/>
        <w:rPr>
          <w:b/>
          <w:bCs/>
          <w:sz w:val="32"/>
          <w:szCs w:val="32"/>
        </w:rPr>
      </w:pPr>
    </w:p>
    <w:p w:rsidR="003579D2" w:rsidRDefault="00CC3AA4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Basic per-pupil entitlement</w:t>
      </w:r>
    </w:p>
    <w:p w:rsidR="003579D2" w:rsidRDefault="003579D2" w:rsidP="003579D2">
      <w:pPr>
        <w:spacing w:after="0"/>
        <w:rPr>
          <w:b/>
          <w:bCs/>
          <w:sz w:val="32"/>
          <w:szCs w:val="32"/>
        </w:rPr>
      </w:pPr>
    </w:p>
    <w:p w:rsidR="003579D2" w:rsidRDefault="00BE4779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n-GB"/>
        </w:rPr>
        <w:drawing>
          <wp:inline distT="0" distB="0" distL="0" distR="0">
            <wp:extent cx="6645910" cy="30926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79" w:rsidRDefault="006415C1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Primary AWPU is £2,640.01</w:t>
      </w: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CC3AA4" w:rsidRDefault="00BE4779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1516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2" w:rsidRDefault="00CC3AA4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KS3 AWPU is £3,692.96</w:t>
      </w: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3579D2" w:rsidRDefault="00BE4779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14533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A4" w:rsidRDefault="00CC3AA4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KS4 AWPU is £4,191.61</w:t>
      </w: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E4779" w:rsidRPr="003579D2" w:rsidRDefault="00BE4779" w:rsidP="003579D2">
      <w:pPr>
        <w:spacing w:after="0"/>
      </w:pPr>
    </w:p>
    <w:p w:rsidR="00CC3AA4" w:rsidRDefault="00CC3AA4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CC3AA4" w:rsidRDefault="00CC3AA4" w:rsidP="003579D2">
      <w:pPr>
        <w:spacing w:after="0"/>
      </w:pPr>
      <w:r>
        <w:rPr>
          <w:noProof/>
          <w:lang w:eastAsia="en-GB"/>
        </w:rPr>
        <w:drawing>
          <wp:inline distT="0" distB="0" distL="0" distR="0" wp14:anchorId="5AD1E244" wp14:editId="40E231E1">
            <wp:extent cx="6645910" cy="2815884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1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A4" w:rsidRDefault="00CC3AA4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as AWPU is 77.06%</w:t>
      </w:r>
    </w:p>
    <w:p w:rsidR="003579D2" w:rsidRDefault="003579D2" w:rsidP="003579D2">
      <w:pPr>
        <w:spacing w:after="0"/>
        <w:rPr>
          <w:b/>
          <w:bCs/>
          <w:sz w:val="32"/>
          <w:szCs w:val="32"/>
        </w:rPr>
      </w:pPr>
    </w:p>
    <w:p w:rsidR="003579D2" w:rsidRDefault="003579D2" w:rsidP="003579D2">
      <w:pPr>
        <w:spacing w:after="0"/>
        <w:rPr>
          <w:b/>
          <w:bCs/>
          <w:sz w:val="32"/>
          <w:szCs w:val="32"/>
        </w:rPr>
      </w:pPr>
    </w:p>
    <w:p w:rsidR="00BE4779" w:rsidRDefault="00BE4779" w:rsidP="003579D2">
      <w:pPr>
        <w:spacing w:after="0"/>
        <w:rPr>
          <w:b/>
          <w:bCs/>
          <w:sz w:val="32"/>
          <w:szCs w:val="32"/>
        </w:rPr>
      </w:pPr>
    </w:p>
    <w:p w:rsidR="00BE4779" w:rsidRDefault="00BE4779" w:rsidP="003579D2">
      <w:pPr>
        <w:spacing w:after="0"/>
        <w:rPr>
          <w:b/>
          <w:bCs/>
          <w:sz w:val="32"/>
          <w:szCs w:val="32"/>
        </w:rPr>
      </w:pPr>
    </w:p>
    <w:p w:rsidR="00BE4779" w:rsidRDefault="00BE4779" w:rsidP="003579D2">
      <w:pPr>
        <w:spacing w:after="0"/>
        <w:rPr>
          <w:b/>
          <w:bCs/>
          <w:sz w:val="32"/>
          <w:szCs w:val="32"/>
        </w:rPr>
      </w:pPr>
    </w:p>
    <w:p w:rsidR="00BE4779" w:rsidRDefault="00BE4779" w:rsidP="003579D2">
      <w:pPr>
        <w:spacing w:after="0"/>
        <w:rPr>
          <w:b/>
          <w:bCs/>
          <w:sz w:val="32"/>
          <w:szCs w:val="32"/>
        </w:rPr>
      </w:pPr>
    </w:p>
    <w:p w:rsidR="00BE4779" w:rsidRDefault="00BE4779" w:rsidP="003579D2">
      <w:pPr>
        <w:spacing w:after="0"/>
        <w:rPr>
          <w:b/>
          <w:bCs/>
          <w:sz w:val="32"/>
          <w:szCs w:val="32"/>
        </w:rPr>
      </w:pPr>
    </w:p>
    <w:p w:rsidR="00CC3AA4" w:rsidRDefault="00CC3AA4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Deprivation</w:t>
      </w:r>
    </w:p>
    <w:p w:rsidR="003579D2" w:rsidRDefault="003579D2" w:rsidP="003579D2">
      <w:pPr>
        <w:spacing w:after="0"/>
        <w:rPr>
          <w:b/>
          <w:bCs/>
          <w:sz w:val="32"/>
          <w:szCs w:val="32"/>
        </w:rPr>
      </w:pPr>
    </w:p>
    <w:p w:rsidR="00CC3AA4" w:rsidRDefault="00CC3AA4" w:rsidP="003579D2">
      <w:pPr>
        <w:spacing w:after="0"/>
      </w:pPr>
      <w:r>
        <w:rPr>
          <w:noProof/>
          <w:lang w:eastAsia="en-GB"/>
        </w:rPr>
        <w:drawing>
          <wp:inline distT="0" distB="0" distL="0" distR="0" wp14:anchorId="143E2551" wp14:editId="2F2A4E32">
            <wp:extent cx="6645910" cy="3142068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A4" w:rsidRDefault="00CC3AA4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through IDACI is 3.63%</w:t>
      </w:r>
    </w:p>
    <w:p w:rsidR="003579D2" w:rsidRDefault="003579D2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3579D2" w:rsidRDefault="003579D2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3579D2" w:rsidRDefault="003579D2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3579D2" w:rsidRDefault="003579D2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3579D2" w:rsidRDefault="003579D2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CC3AA4" w:rsidRDefault="00CC3AA4" w:rsidP="003579D2">
      <w:pPr>
        <w:spacing w:after="0"/>
      </w:pPr>
      <w:r>
        <w:rPr>
          <w:noProof/>
          <w:lang w:eastAsia="en-GB"/>
        </w:rPr>
        <w:drawing>
          <wp:inline distT="0" distB="0" distL="0" distR="0" wp14:anchorId="3E639BFF" wp14:editId="0E6467A5">
            <wp:extent cx="6645910" cy="3142068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D2" w:rsidRDefault="003579D2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2018-19 % of pupils in ADACI bands A to C is 5.18%</w:t>
      </w:r>
    </w:p>
    <w:p w:rsidR="00B5195F" w:rsidRDefault="00B5195F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5195F" w:rsidRDefault="00B5195F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E4779" w:rsidRDefault="00BE4779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B5195F" w:rsidRDefault="00B5195F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inline distT="0" distB="0" distL="0" distR="0">
            <wp:extent cx="6645910" cy="36834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5F" w:rsidRDefault="00B5195F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per FSM pupil unit is £</w:t>
      </w:r>
      <w:r w:rsidR="004F40A8">
        <w:rPr>
          <w:rFonts w:ascii="Helvetica" w:hAnsi="Helvetica" w:cs="Helvetica"/>
          <w:sz w:val="24"/>
          <w:szCs w:val="24"/>
        </w:rPr>
        <w:t>2,136</w:t>
      </w:r>
    </w:p>
    <w:p w:rsidR="007240BF" w:rsidRDefault="007240BF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E13DCD" w:rsidRDefault="00E13DCD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E13DCD" w:rsidRDefault="00E13DCD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7240BF" w:rsidRDefault="007240BF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7240BF" w:rsidRDefault="007240BF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inline distT="0" distB="0" distL="0" distR="0">
            <wp:extent cx="6645910" cy="3154346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5F" w:rsidRDefault="007240BF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to deprivation is 5.27%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Looked-after children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9981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did not use this factor in 2018-19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142068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B" w:rsidRDefault="00FE57CB" w:rsidP="00FE57CB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did not use this factor in 2018-19</w:t>
      </w:r>
    </w:p>
    <w:p w:rsidR="00FE57CB" w:rsidRDefault="00FE57CB" w:rsidP="003579D2">
      <w:pPr>
        <w:spacing w:after="0"/>
      </w:pPr>
    </w:p>
    <w:p w:rsidR="00FE57CB" w:rsidRDefault="00FE57CB" w:rsidP="003579D2">
      <w:pPr>
        <w:spacing w:after="0"/>
      </w:pPr>
    </w:p>
    <w:p w:rsidR="00FE57CB" w:rsidRDefault="00FE57CB" w:rsidP="003579D2">
      <w:pPr>
        <w:spacing w:after="0"/>
      </w:pPr>
    </w:p>
    <w:p w:rsidR="00FE57CB" w:rsidRDefault="00FE57CB" w:rsidP="003579D2">
      <w:pPr>
        <w:spacing w:after="0"/>
      </w:pPr>
    </w:p>
    <w:p w:rsidR="00FE57CB" w:rsidRDefault="00FE57CB" w:rsidP="003579D2">
      <w:pPr>
        <w:spacing w:after="0"/>
      </w:pPr>
    </w:p>
    <w:p w:rsidR="00FE57CB" w:rsidRDefault="00FE57CB" w:rsidP="003579D2">
      <w:pPr>
        <w:spacing w:after="0"/>
      </w:pPr>
    </w:p>
    <w:p w:rsidR="00E13DCD" w:rsidRDefault="00E13DCD" w:rsidP="003579D2">
      <w:pPr>
        <w:spacing w:after="0"/>
        <w:rPr>
          <w:b/>
          <w:bCs/>
          <w:sz w:val="32"/>
          <w:szCs w:val="32"/>
        </w:rPr>
      </w:pPr>
    </w:p>
    <w:p w:rsidR="00FE57CB" w:rsidRDefault="00FE57CB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Prior attainment</w:t>
      </w:r>
    </w:p>
    <w:p w:rsidR="00FE57CB" w:rsidRDefault="00FE57CB" w:rsidP="003579D2">
      <w:pPr>
        <w:spacing w:after="0"/>
        <w:rPr>
          <w:b/>
          <w:bCs/>
          <w:sz w:val="32"/>
          <w:szCs w:val="32"/>
        </w:rPr>
      </w:pPr>
    </w:p>
    <w:p w:rsidR="00FE57CB" w:rsidRDefault="00FE57CB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4106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Pry Prior attainment per pupil is £1,033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4106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Sec Prior attainment per pupil is £1,524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406759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for prior attainment is 7%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b/>
          <w:bCs/>
          <w:sz w:val="32"/>
          <w:szCs w:val="32"/>
        </w:rPr>
      </w:pPr>
    </w:p>
    <w:p w:rsidR="00FE57CB" w:rsidRDefault="00FE57CB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English as an additional language (EAL)</w:t>
      </w:r>
    </w:p>
    <w:p w:rsidR="00FE57CB" w:rsidRDefault="00FE57CB" w:rsidP="003579D2">
      <w:pPr>
        <w:spacing w:after="0"/>
        <w:rPr>
          <w:b/>
          <w:bCs/>
          <w:sz w:val="32"/>
          <w:szCs w:val="32"/>
        </w:rPr>
      </w:pPr>
    </w:p>
    <w:p w:rsidR="00FE57CB" w:rsidRDefault="00FE57CB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4106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Pry EAL per pupil is £506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41066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Sec EAL per pupil is £1,362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406759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for EAL is 0.19%</w:t>
      </w: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FE57CB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FE57CB" w:rsidRDefault="00A61C35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Mobility</w:t>
      </w:r>
    </w:p>
    <w:p w:rsidR="00A61C35" w:rsidRDefault="00A61C35" w:rsidP="003579D2">
      <w:pPr>
        <w:spacing w:after="0"/>
        <w:rPr>
          <w:b/>
          <w:bCs/>
          <w:sz w:val="32"/>
          <w:szCs w:val="32"/>
        </w:rPr>
      </w:pPr>
    </w:p>
    <w:p w:rsidR="00A61C35" w:rsidRDefault="00A16297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50649"/>
            <wp:effectExtent l="0" t="0" r="254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Primary mobility per pupil is £505.10</w:t>
      </w: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50649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Secondary mobility per pupil is £505.10</w:t>
      </w: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07984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for mobility is 0.03%</w:t>
      </w: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A16297" w:rsidRDefault="00A16297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Total funding through the pupil-led factors</w:t>
      </w:r>
    </w:p>
    <w:p w:rsidR="00A16297" w:rsidRDefault="00A16297" w:rsidP="003579D2">
      <w:pPr>
        <w:spacing w:after="0"/>
        <w:rPr>
          <w:b/>
          <w:bCs/>
          <w:sz w:val="32"/>
          <w:szCs w:val="32"/>
        </w:rPr>
      </w:pPr>
    </w:p>
    <w:p w:rsidR="00A16297" w:rsidRDefault="00A16297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186177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97" w:rsidRDefault="00A16297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through pupil led factors is 89.55%</w:t>
      </w:r>
    </w:p>
    <w:p w:rsidR="00443FEC" w:rsidRDefault="00443FEC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443FEC" w:rsidRDefault="00443FEC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443FEC" w:rsidRDefault="00443FEC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443FEC" w:rsidRDefault="00443FEC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443FEC" w:rsidRDefault="00443FEC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443FEC" w:rsidRDefault="00443FEC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E13DCD" w:rsidRDefault="00E13DCD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443FEC" w:rsidRDefault="00443FEC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989669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EC" w:rsidRDefault="00443FEC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through pupil led factors is 89.55%</w:t>
      </w: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Lump sum</w:t>
      </w:r>
    </w:p>
    <w:p w:rsidR="00584868" w:rsidRDefault="00584868" w:rsidP="003579D2">
      <w:pPr>
        <w:spacing w:after="0"/>
        <w:rPr>
          <w:b/>
          <w:bCs/>
          <w:sz w:val="32"/>
          <w:szCs w:val="32"/>
        </w:rPr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41066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68" w:rsidRDefault="00584868" w:rsidP="003579D2">
      <w:pPr>
        <w:spacing w:after="0"/>
      </w:pPr>
      <w:r>
        <w:rPr>
          <w:rFonts w:ascii="Helvetica" w:hAnsi="Helvetica" w:cs="Helvetica"/>
          <w:sz w:val="24"/>
          <w:szCs w:val="24"/>
        </w:rPr>
        <w:t>B&amp;NES 2018-19 Lump sum is £108,199 for Primary and Secondary</w:t>
      </w: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41066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68" w:rsidRDefault="00584868" w:rsidP="00584868">
      <w:pPr>
        <w:spacing w:after="0"/>
      </w:pPr>
      <w:r>
        <w:rPr>
          <w:rFonts w:ascii="Helvetica" w:hAnsi="Helvetica" w:cs="Helvetica"/>
          <w:sz w:val="24"/>
          <w:szCs w:val="24"/>
        </w:rPr>
        <w:t>B&amp;NES 2018-19 Lump sum is £108,199 for Primary and Secondary</w:t>
      </w: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186177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through lump sum is 8.63%</w:t>
      </w: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rFonts w:ascii="Helvetica" w:hAnsi="Helvetica" w:cs="Helvetica"/>
          <w:sz w:val="24"/>
          <w:szCs w:val="24"/>
        </w:rPr>
      </w:pPr>
    </w:p>
    <w:p w:rsidR="00584868" w:rsidRDefault="00584868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Sparsity</w:t>
      </w:r>
    </w:p>
    <w:p w:rsidR="00584868" w:rsidRDefault="00584868" w:rsidP="003579D2">
      <w:pPr>
        <w:spacing w:after="0"/>
        <w:rPr>
          <w:b/>
          <w:bCs/>
          <w:sz w:val="32"/>
          <w:szCs w:val="32"/>
        </w:rPr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448869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68" w:rsidRDefault="00930317" w:rsidP="003579D2">
      <w:pPr>
        <w:spacing w:after="0"/>
      </w:pPr>
      <w:r>
        <w:rPr>
          <w:rFonts w:ascii="Helvetica" w:hAnsi="Helvetica" w:cs="Helvetica"/>
          <w:sz w:val="24"/>
          <w:szCs w:val="24"/>
        </w:rPr>
        <w:t>B&amp;NES 2018-19 maximum lump sum for sparsity is £24,591 for Primary</w:t>
      </w: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423525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17" w:rsidRDefault="00930317" w:rsidP="00930317">
      <w:pPr>
        <w:spacing w:after="0"/>
      </w:pPr>
      <w:r>
        <w:rPr>
          <w:rFonts w:ascii="Helvetica" w:hAnsi="Helvetica" w:cs="Helvetica"/>
          <w:sz w:val="24"/>
          <w:szCs w:val="24"/>
        </w:rPr>
        <w:t>B&amp;NES 2018-19 maximum lump sum for sparsity is £63,936 for Secondary</w:t>
      </w: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395796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68" w:rsidRPr="00930317" w:rsidRDefault="00930317" w:rsidP="003579D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through Sparsity is 0.02%</w:t>
      </w: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Guaranteed minimum per pupil level of funding</w:t>
      </w:r>
    </w:p>
    <w:p w:rsidR="00584868" w:rsidRDefault="00584868" w:rsidP="003579D2">
      <w:pPr>
        <w:spacing w:after="0"/>
        <w:rPr>
          <w:b/>
          <w:bCs/>
          <w:sz w:val="32"/>
          <w:szCs w:val="32"/>
        </w:rPr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55316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17" w:rsidRDefault="00930317" w:rsidP="00930317">
      <w:pPr>
        <w:spacing w:after="0"/>
      </w:pPr>
      <w:r>
        <w:rPr>
          <w:rFonts w:ascii="Helvetica" w:hAnsi="Helvetica" w:cs="Helvetica"/>
          <w:sz w:val="24"/>
          <w:szCs w:val="24"/>
        </w:rPr>
        <w:t>B&amp;NES 2018-19 Primary minimum per pupil funding is £3,283.50</w:t>
      </w: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2636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17" w:rsidRDefault="00687F63" w:rsidP="00930317">
      <w:pPr>
        <w:spacing w:after="0"/>
      </w:pPr>
      <w:r>
        <w:rPr>
          <w:rFonts w:ascii="Helvetica" w:hAnsi="Helvetica" w:cs="Helvetica"/>
          <w:sz w:val="24"/>
          <w:szCs w:val="24"/>
        </w:rPr>
        <w:t>Not applicable</w:t>
      </w:r>
    </w:p>
    <w:p w:rsidR="00930317" w:rsidRDefault="00930317" w:rsidP="003579D2">
      <w:pPr>
        <w:spacing w:after="0"/>
      </w:pPr>
    </w:p>
    <w:p w:rsidR="00584868" w:rsidRDefault="00584868" w:rsidP="003579D2">
      <w:pPr>
        <w:spacing w:after="0"/>
      </w:pPr>
      <w:bookmarkStart w:id="0" w:name="_GoBack"/>
      <w:bookmarkEnd w:id="0"/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356216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A1" w:rsidRDefault="003862A1" w:rsidP="003862A1">
      <w:pPr>
        <w:spacing w:after="0"/>
      </w:pPr>
      <w:r>
        <w:rPr>
          <w:rFonts w:ascii="Helvetica" w:hAnsi="Helvetica" w:cs="Helvetica"/>
          <w:sz w:val="24"/>
          <w:szCs w:val="24"/>
        </w:rPr>
        <w:t>B&amp;NES 2018-19 Secondary minimum per pupil funding is £4,526.40</w:t>
      </w: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426998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A1" w:rsidRPr="00930317" w:rsidRDefault="003862A1" w:rsidP="003862A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funding allocated through minimum per pupil funding is 0.78%</w:t>
      </w: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</w:pPr>
    </w:p>
    <w:p w:rsidR="00584868" w:rsidRDefault="00584868" w:rsidP="003579D2">
      <w:pPr>
        <w:spacing w:after="0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Primary</w:t>
      </w:r>
      <w:proofErr w:type="gramStart"/>
      <w:r>
        <w:rPr>
          <w:b/>
          <w:bCs/>
          <w:sz w:val="32"/>
          <w:szCs w:val="32"/>
        </w:rPr>
        <w:t>:secondary</w:t>
      </w:r>
      <w:proofErr w:type="spellEnd"/>
      <w:proofErr w:type="gramEnd"/>
      <w:r>
        <w:rPr>
          <w:b/>
          <w:bCs/>
          <w:sz w:val="32"/>
          <w:szCs w:val="32"/>
        </w:rPr>
        <w:t xml:space="preserve"> funding ratios</w:t>
      </w:r>
    </w:p>
    <w:p w:rsidR="00584868" w:rsidRDefault="00584868" w:rsidP="003579D2">
      <w:pPr>
        <w:spacing w:after="0"/>
        <w:rPr>
          <w:b/>
          <w:bCs/>
          <w:sz w:val="32"/>
          <w:szCs w:val="32"/>
        </w:rPr>
      </w:pPr>
    </w:p>
    <w:p w:rsidR="00584868" w:rsidRDefault="00584868" w:rsidP="003579D2">
      <w:pPr>
        <w:spacing w:after="0"/>
      </w:pPr>
      <w:r>
        <w:rPr>
          <w:noProof/>
          <w:lang w:eastAsia="en-GB"/>
        </w:rPr>
        <w:drawing>
          <wp:inline distT="0" distB="0" distL="0" distR="0" wp14:anchorId="1FBEE6F6" wp14:editId="79AF2B5A">
            <wp:extent cx="6645910" cy="3241066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A1" w:rsidRPr="00930317" w:rsidRDefault="003862A1" w:rsidP="003862A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Primary to Secondary ratio is 1:26</w:t>
      </w: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Minimum funding guarantee</w:t>
      </w:r>
    </w:p>
    <w:p w:rsidR="00882852" w:rsidRDefault="00882852" w:rsidP="003579D2">
      <w:pPr>
        <w:spacing w:after="0"/>
        <w:rPr>
          <w:b/>
          <w:bCs/>
          <w:sz w:val="32"/>
          <w:szCs w:val="32"/>
        </w:rPr>
      </w:pPr>
    </w:p>
    <w:p w:rsidR="00882852" w:rsidRDefault="00882852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250649"/>
            <wp:effectExtent l="0" t="0" r="254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A1" w:rsidRPr="00930317" w:rsidRDefault="003862A1" w:rsidP="003862A1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MFG Threshold value is 0</w:t>
      </w:r>
      <w:r w:rsidR="00DA6CC5">
        <w:rPr>
          <w:rFonts w:ascii="Helvetica" w:hAnsi="Helvetica" w:cs="Helvetica"/>
          <w:sz w:val="24"/>
          <w:szCs w:val="24"/>
        </w:rPr>
        <w:t>.5</w:t>
      </w:r>
      <w:r>
        <w:rPr>
          <w:rFonts w:ascii="Helvetica" w:hAnsi="Helvetica" w:cs="Helvetica"/>
          <w:sz w:val="24"/>
          <w:szCs w:val="24"/>
        </w:rPr>
        <w:t>%</w:t>
      </w: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Notional SEN</w:t>
      </w:r>
    </w:p>
    <w:p w:rsidR="00882852" w:rsidRDefault="00882852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588079"/>
            <wp:effectExtent l="19050" t="19050" r="21590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8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63EA" w:rsidRPr="00930317" w:rsidRDefault="009B63EA" w:rsidP="009B63EA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B&amp;NES 2018-19 funding allocated to Notional SEN is </w:t>
      </w:r>
      <w:r w:rsidR="008764E5">
        <w:rPr>
          <w:rFonts w:ascii="Helvetica" w:hAnsi="Helvetica" w:cs="Helvetica"/>
          <w:sz w:val="24"/>
          <w:szCs w:val="24"/>
        </w:rPr>
        <w:t>11.52%</w:t>
      </w:r>
    </w:p>
    <w:p w:rsidR="009B63EA" w:rsidRDefault="009B63EA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581038"/>
            <wp:effectExtent l="19050" t="19050" r="21590" b="196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1038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0F02" w:rsidRDefault="00150F02" w:rsidP="00150F02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B&amp;NES 2018-19 formula factors used to allocate notional SEN are:</w:t>
      </w:r>
    </w:p>
    <w:p w:rsidR="00150F02" w:rsidRDefault="00150F02" w:rsidP="00150F02">
      <w:pPr>
        <w:pStyle w:val="Default"/>
        <w:jc w:val="both"/>
        <w:rPr>
          <w:rFonts w:ascii="Helvetica" w:hAnsi="Helvetica" w:cs="Helvetica"/>
          <w:b/>
        </w:rPr>
      </w:pP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  <w:b/>
        </w:rPr>
      </w:pPr>
      <w:r w:rsidRPr="00150F02">
        <w:rPr>
          <w:rFonts w:ascii="Helvetica" w:hAnsi="Helvetica" w:cs="Helvetica"/>
          <w:b/>
        </w:rPr>
        <w:t>Primary Schools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</w:rPr>
      </w:pPr>
      <w:r w:rsidRPr="00150F02">
        <w:rPr>
          <w:rFonts w:ascii="Helvetica" w:hAnsi="Helvetica" w:cs="Helvetica"/>
        </w:rPr>
        <w:t>7% of basic per pupil entitlement +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</w:rPr>
      </w:pPr>
      <w:r w:rsidRPr="00150F02">
        <w:rPr>
          <w:rFonts w:ascii="Helvetica" w:hAnsi="Helvetica" w:cs="Helvetica"/>
        </w:rPr>
        <w:t>1% of deprivation funding +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</w:rPr>
      </w:pPr>
      <w:r w:rsidRPr="00150F02">
        <w:rPr>
          <w:rFonts w:ascii="Helvetica" w:hAnsi="Helvetica" w:cs="Helvetica"/>
        </w:rPr>
        <w:t>All of funding allocated to prior attainment (SEN factor) +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</w:rPr>
      </w:pPr>
      <w:r w:rsidRPr="00150F02">
        <w:rPr>
          <w:rFonts w:ascii="Helvetica" w:hAnsi="Helvetica" w:cs="Helvetica"/>
        </w:rPr>
        <w:t>£10,102 alloca</w:t>
      </w:r>
      <w:r>
        <w:rPr>
          <w:rFonts w:ascii="Helvetica" w:hAnsi="Helvetica" w:cs="Helvetica"/>
        </w:rPr>
        <w:t>ted through the Lump sum for SEN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  <w:b/>
        </w:rPr>
      </w:pP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  <w:b/>
        </w:rPr>
      </w:pPr>
      <w:r w:rsidRPr="00150F02">
        <w:rPr>
          <w:rFonts w:ascii="Helvetica" w:hAnsi="Helvetica" w:cs="Helvetica"/>
          <w:b/>
        </w:rPr>
        <w:t>Secondary Schools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</w:rPr>
      </w:pPr>
      <w:r w:rsidRPr="00150F02">
        <w:rPr>
          <w:rFonts w:ascii="Helvetica" w:hAnsi="Helvetica" w:cs="Helvetica"/>
        </w:rPr>
        <w:t>3.25% of basic per pupil entitlement +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</w:rPr>
      </w:pPr>
      <w:r w:rsidRPr="00150F02">
        <w:rPr>
          <w:rFonts w:ascii="Helvetica" w:hAnsi="Helvetica" w:cs="Helvetica"/>
        </w:rPr>
        <w:t>1% of deprivation funding +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</w:rPr>
      </w:pPr>
      <w:r w:rsidRPr="00150F02">
        <w:rPr>
          <w:rFonts w:ascii="Helvetica" w:hAnsi="Helvetica" w:cs="Helvetica"/>
        </w:rPr>
        <w:t>All of funding allocated to prior attainment (SEN factor) +</w:t>
      </w:r>
    </w:p>
    <w:p w:rsidR="00150F02" w:rsidRPr="00150F02" w:rsidRDefault="00150F02" w:rsidP="00150F02">
      <w:pPr>
        <w:pStyle w:val="Default"/>
        <w:jc w:val="both"/>
        <w:rPr>
          <w:rFonts w:ascii="Helvetica" w:hAnsi="Helvetica" w:cs="Helvetica"/>
        </w:rPr>
      </w:pPr>
      <w:r w:rsidRPr="00150F02">
        <w:rPr>
          <w:rFonts w:ascii="Helvetica" w:hAnsi="Helvetica" w:cs="Helvetica"/>
        </w:rPr>
        <w:t>£10,102 allocated through the Lump sum for SEN</w:t>
      </w: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</w:pPr>
    </w:p>
    <w:p w:rsidR="00882852" w:rsidRDefault="00882852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Growth fund</w:t>
      </w:r>
    </w:p>
    <w:p w:rsidR="00882852" w:rsidRDefault="00882852" w:rsidP="003579D2">
      <w:pPr>
        <w:spacing w:after="0"/>
        <w:rPr>
          <w:bCs/>
          <w:sz w:val="32"/>
          <w:szCs w:val="32"/>
        </w:rPr>
      </w:pPr>
      <w:r w:rsidRPr="00882852">
        <w:rPr>
          <w:bCs/>
          <w:sz w:val="32"/>
          <w:szCs w:val="32"/>
        </w:rPr>
        <w:t>B&amp;NES has retained a growth fund</w:t>
      </w:r>
      <w:r>
        <w:rPr>
          <w:bCs/>
          <w:sz w:val="32"/>
          <w:szCs w:val="32"/>
        </w:rPr>
        <w:t xml:space="preserve"> </w:t>
      </w:r>
      <w:r w:rsidR="00900377">
        <w:rPr>
          <w:bCs/>
          <w:sz w:val="32"/>
          <w:szCs w:val="32"/>
        </w:rPr>
        <w:t xml:space="preserve">of £499,582 </w:t>
      </w:r>
      <w:r>
        <w:rPr>
          <w:bCs/>
          <w:sz w:val="32"/>
          <w:szCs w:val="32"/>
        </w:rPr>
        <w:t>in 2018-19</w:t>
      </w:r>
    </w:p>
    <w:p w:rsidR="00882852" w:rsidRDefault="00882852" w:rsidP="003579D2">
      <w:pPr>
        <w:spacing w:after="0"/>
        <w:rPr>
          <w:bCs/>
          <w:sz w:val="32"/>
          <w:szCs w:val="32"/>
        </w:rPr>
      </w:pPr>
    </w:p>
    <w:p w:rsidR="00882852" w:rsidRDefault="00882852" w:rsidP="003579D2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Falling rolls fund</w:t>
      </w:r>
    </w:p>
    <w:p w:rsidR="00882852" w:rsidRPr="00882852" w:rsidRDefault="00882852" w:rsidP="003579D2">
      <w:pPr>
        <w:spacing w:after="0"/>
        <w:rPr>
          <w:bCs/>
          <w:sz w:val="32"/>
          <w:szCs w:val="32"/>
        </w:rPr>
      </w:pPr>
      <w:r w:rsidRPr="00882852">
        <w:rPr>
          <w:bCs/>
          <w:sz w:val="32"/>
          <w:szCs w:val="32"/>
        </w:rPr>
        <w:t>B&amp;NES has not retained a falling rolls fund</w:t>
      </w:r>
      <w:r>
        <w:rPr>
          <w:bCs/>
          <w:sz w:val="32"/>
          <w:szCs w:val="32"/>
        </w:rPr>
        <w:t xml:space="preserve"> in 2018-19</w:t>
      </w:r>
    </w:p>
    <w:p w:rsidR="00882852" w:rsidRDefault="00882852" w:rsidP="003579D2">
      <w:pPr>
        <w:spacing w:after="0"/>
        <w:rPr>
          <w:b/>
          <w:bCs/>
          <w:sz w:val="32"/>
          <w:szCs w:val="32"/>
        </w:rPr>
      </w:pPr>
    </w:p>
    <w:p w:rsidR="00882852" w:rsidRPr="00882852" w:rsidRDefault="00882852" w:rsidP="003579D2">
      <w:pPr>
        <w:spacing w:after="0"/>
      </w:pPr>
    </w:p>
    <w:sectPr w:rsidR="00882852" w:rsidRPr="00882852" w:rsidSect="00BE4779">
      <w:footerReference w:type="default" r:id="rId4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AA4" w:rsidRDefault="00CC3AA4" w:rsidP="00CC3AA4">
      <w:pPr>
        <w:spacing w:after="0" w:line="240" w:lineRule="auto"/>
      </w:pPr>
      <w:r>
        <w:separator/>
      </w:r>
    </w:p>
  </w:endnote>
  <w:endnote w:type="continuationSeparator" w:id="0">
    <w:p w:rsidR="00CC3AA4" w:rsidRDefault="00CC3AA4" w:rsidP="00CC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0511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3AA4" w:rsidRDefault="00CC3A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7F6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C3AA4" w:rsidRDefault="00CC3A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AA4" w:rsidRDefault="00CC3AA4" w:rsidP="00CC3AA4">
      <w:pPr>
        <w:spacing w:after="0" w:line="240" w:lineRule="auto"/>
      </w:pPr>
      <w:r>
        <w:separator/>
      </w:r>
    </w:p>
  </w:footnote>
  <w:footnote w:type="continuationSeparator" w:id="0">
    <w:p w:rsidR="00CC3AA4" w:rsidRDefault="00CC3AA4" w:rsidP="00CC3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C1"/>
    <w:rsid w:val="00150F02"/>
    <w:rsid w:val="00266579"/>
    <w:rsid w:val="0027116E"/>
    <w:rsid w:val="003579D2"/>
    <w:rsid w:val="003862A1"/>
    <w:rsid w:val="00443FEC"/>
    <w:rsid w:val="004F40A8"/>
    <w:rsid w:val="00584868"/>
    <w:rsid w:val="006415C1"/>
    <w:rsid w:val="00687F63"/>
    <w:rsid w:val="006D7D80"/>
    <w:rsid w:val="007240BF"/>
    <w:rsid w:val="007D54C3"/>
    <w:rsid w:val="008764E5"/>
    <w:rsid w:val="00882852"/>
    <w:rsid w:val="00900377"/>
    <w:rsid w:val="00930317"/>
    <w:rsid w:val="009B63EA"/>
    <w:rsid w:val="00A16297"/>
    <w:rsid w:val="00A61C35"/>
    <w:rsid w:val="00B5195F"/>
    <w:rsid w:val="00BE4779"/>
    <w:rsid w:val="00CC3AA4"/>
    <w:rsid w:val="00D37E87"/>
    <w:rsid w:val="00DA6CC5"/>
    <w:rsid w:val="00E13DCD"/>
    <w:rsid w:val="00EC4BA0"/>
    <w:rsid w:val="00F65289"/>
    <w:rsid w:val="00FE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3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AA4"/>
  </w:style>
  <w:style w:type="paragraph" w:styleId="Footer">
    <w:name w:val="footer"/>
    <w:basedOn w:val="Normal"/>
    <w:link w:val="FooterChar"/>
    <w:uiPriority w:val="99"/>
    <w:unhideWhenUsed/>
    <w:rsid w:val="00CC3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AA4"/>
  </w:style>
  <w:style w:type="paragraph" w:customStyle="1" w:styleId="Default">
    <w:name w:val="Default"/>
    <w:rsid w:val="00150F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3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AA4"/>
  </w:style>
  <w:style w:type="paragraph" w:styleId="Footer">
    <w:name w:val="footer"/>
    <w:basedOn w:val="Normal"/>
    <w:link w:val="FooterChar"/>
    <w:uiPriority w:val="99"/>
    <w:unhideWhenUsed/>
    <w:rsid w:val="00CC3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AA4"/>
  </w:style>
  <w:style w:type="paragraph" w:customStyle="1" w:styleId="Default">
    <w:name w:val="Default"/>
    <w:rsid w:val="00150F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E0B07625</Template>
  <TotalTime>15</TotalTime>
  <Pages>18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Council</Company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Jefferies</dc:creator>
  <cp:lastModifiedBy>richard morgan</cp:lastModifiedBy>
  <cp:revision>3</cp:revision>
  <cp:lastPrinted>2018-07-31T11:29:00Z</cp:lastPrinted>
  <dcterms:created xsi:type="dcterms:W3CDTF">2018-09-06T15:25:00Z</dcterms:created>
  <dcterms:modified xsi:type="dcterms:W3CDTF">2018-09-10T14:51:00Z</dcterms:modified>
</cp:coreProperties>
</file>