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496301" w:rsidRPr="001F7827" w:rsidTr="00FB37E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496301" w:rsidRDefault="00496301" w:rsidP="002B761D">
            <w:pPr>
              <w:pStyle w:val="NoSpacing"/>
            </w:pPr>
            <w:bookmarkStart w:id="0" w:name="_GoBack"/>
            <w:bookmarkEnd w:id="0"/>
            <w:r w:rsidRPr="001F7827">
              <w:br w:type="page"/>
            </w:r>
          </w:p>
          <w:p w:rsidR="00440E00" w:rsidRPr="001F7827" w:rsidRDefault="00440E00" w:rsidP="002B761D">
            <w:pPr>
              <w:rPr>
                <w:rFonts w:cs="Arial"/>
                <w:sz w:val="24"/>
                <w:szCs w:val="24"/>
              </w:rPr>
            </w:pPr>
          </w:p>
          <w:p w:rsidR="00496301" w:rsidRPr="00F27180" w:rsidRDefault="00496301" w:rsidP="002B761D">
            <w:pPr>
              <w:rPr>
                <w:rFonts w:cs="Arial"/>
                <w:b/>
                <w:sz w:val="8"/>
                <w:szCs w:val="16"/>
              </w:rPr>
            </w:pPr>
          </w:p>
          <w:p w:rsidR="00440E00" w:rsidRDefault="00440E00" w:rsidP="002B761D">
            <w:pPr>
              <w:pStyle w:val="Heading1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23AA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496301" w:rsidRPr="001F7827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496301" w:rsidRPr="001F7827" w:rsidRDefault="005D1651" w:rsidP="002B76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1223161</wp:posOffset>
                      </wp:positionH>
                      <wp:positionV relativeFrom="paragraph">
                        <wp:posOffset>729539</wp:posOffset>
                      </wp:positionV>
                      <wp:extent cx="397053" cy="358445"/>
                      <wp:effectExtent l="0" t="0" r="2222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53" cy="3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3B8" w:rsidRPr="002543B8" w:rsidRDefault="001F15D7" w:rsidP="002543B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3pt;margin-top:57.45pt;width:31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3SKgIAAE8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ywE5vXI5O9wbd/IDX2OVYqTN3wL86omHfMt2IG2uhbwWrMLt5eJlcPB1xXAAp+w9Q&#10;YRh29BCBhtp2gTokgyA6dunx3JmQCsfLxeYqXS0o4WharNbL5SpGYPnzY2OdfyegI0EoqMXGR3B2&#10;unM+JMPyZ5cQy4GS1UEqFRXblHtlyYnhkBziN6H/5KY06Qu6WWWrsf6/QqTx+xNEJz1Ou5JdQddn&#10;J5YH1t7qKs6iZ1KNMqas9ERjYG7k0A/lMLWlhOoRCbUwTjVuIQot2O+U9DjRBXXfjswKStR7jU3Z&#10;zJfLsAJRWa6uMlTspaW8tDDNEaqgnpJR3PtxbY7GyqbFSOMYaLjBRtYykhw6PmY15Y1TG7mfNiys&#10;xaUevX78B3ZPAAAA//8DAFBLAwQUAAYACAAAACEAyPLX/eEAAAALAQAADwAAAGRycy9kb3ducmV2&#10;LnhtbEyPzU7DMBCE70i8g7VIXBB1krZpE+JUCAkEN2gruLrxNonwT7DdNLw9ywluO7uj2W+qzWQ0&#10;G9GH3lkB6SwBhrZxqretgP3u8XYNLERpldTOooBvDLCpLy8qWSp3tm84bmPLKMSGUgroYhxKzkPT&#10;oZFh5ga0dDs6b2Qk6VuuvDxTuNE8S5KcG9lb+tDJAR86bD63JyNgvXgeP8LL/PW9yY+6iDer8enL&#10;C3F9Nd3fAYs4xT8z/OITOtTEdHAnqwLTpIssJysN6aIARo5suUyBHWizSufA64r/71D/AAAA//8D&#10;AFBLAQItABQABgAIAAAAIQC2gziS/gAAAOEBAAATAAAAAAAAAAAAAAAAAAAAAABbQ29udGVudF9U&#10;eXBlc10ueG1sUEsBAi0AFAAGAAgAAAAhADj9If/WAAAAlAEAAAsAAAAAAAAAAAAAAAAALwEAAF9y&#10;ZWxzLy5yZWxzUEsBAi0AFAAGAAgAAAAhACizLdIqAgAATwQAAA4AAAAAAAAAAAAAAAAALgIAAGRy&#10;cy9lMm9Eb2MueG1sUEsBAi0AFAAGAAgAAAAhAMjy1/3hAAAACwEAAA8AAAAAAAAAAAAAAAAAhAQA&#10;AGRycy9kb3ducmV2LnhtbFBLBQYAAAAABAAEAPMAAACSBQAAAAA=&#10;">
                      <v:textbox>
                        <w:txbxContent>
                          <w:p w:rsidR="002543B8" w:rsidRPr="002543B8" w:rsidRDefault="001F15D7" w:rsidP="00254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C2B" w:rsidRPr="001F7827" w:rsidTr="00385623">
        <w:trPr>
          <w:gridAfter w:val="1"/>
          <w:wAfter w:w="1064" w:type="dxa"/>
          <w:trHeight w:val="407"/>
        </w:trPr>
        <w:tc>
          <w:tcPr>
            <w:tcW w:w="1278" w:type="dxa"/>
            <w:tcBorders>
              <w:top w:val="nil"/>
              <w:bottom w:val="nil"/>
            </w:tcBorders>
          </w:tcPr>
          <w:p w:rsidR="00DF1C2B" w:rsidRPr="001F7827" w:rsidRDefault="00DF1C2B" w:rsidP="002B76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DF1C2B" w:rsidRDefault="00C87016" w:rsidP="00125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Civic Centre</w:t>
            </w:r>
            <w:r w:rsidR="00DF1C2B" w:rsidRPr="00F27180">
              <w:rPr>
                <w:rFonts w:cs="Arial"/>
                <w:sz w:val="18"/>
                <w:szCs w:val="18"/>
              </w:rPr>
              <w:t xml:space="preserve">, Keynsham, Bristol  </w:t>
            </w:r>
          </w:p>
          <w:p w:rsidR="00385623" w:rsidRPr="00385623" w:rsidRDefault="00385623" w:rsidP="00385623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85623">
              <w:rPr>
                <w:rFonts w:cs="Arial"/>
                <w:sz w:val="18"/>
                <w:szCs w:val="18"/>
              </w:rPr>
              <w:t>Tel: 01225 394195</w:t>
            </w:r>
          </w:p>
          <w:p w:rsidR="00385623" w:rsidRPr="001F7827" w:rsidRDefault="00385623" w:rsidP="00125D2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4909" w:rsidRPr="00E94909" w:rsidRDefault="00E94909" w:rsidP="00E94909">
      <w:pPr>
        <w:rPr>
          <w:vanish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2B761D" w:rsidRPr="002B761D" w:rsidTr="00CE16FE">
        <w:trPr>
          <w:trHeight w:val="806"/>
        </w:trPr>
        <w:tc>
          <w:tcPr>
            <w:tcW w:w="5160" w:type="dxa"/>
          </w:tcPr>
          <w:p w:rsidR="002B761D" w:rsidRPr="002B761D" w:rsidRDefault="005D1651" w:rsidP="002B76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utlineLvl w:val="3"/>
              <w:rPr>
                <w:sz w:val="18"/>
                <w:lang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974215" cy="728980"/>
                  <wp:effectExtent l="0" t="0" r="6985" b="0"/>
                  <wp:wrapNone/>
                  <wp:docPr id="11" name="Picture 1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61D" w:rsidRPr="002B761D">
              <w:rPr>
                <w:b/>
                <w:sz w:val="20"/>
                <w:lang w:eastAsia="en-US"/>
              </w:rPr>
              <w:br w:type="page"/>
            </w:r>
          </w:p>
        </w:tc>
        <w:tc>
          <w:tcPr>
            <w:tcW w:w="4530" w:type="dxa"/>
          </w:tcPr>
          <w:p w:rsidR="002B761D" w:rsidRPr="002B761D" w:rsidRDefault="002B761D" w:rsidP="002B761D">
            <w:pPr>
              <w:rPr>
                <w:rFonts w:cs="Arial"/>
                <w:b/>
                <w:sz w:val="16"/>
                <w:szCs w:val="24"/>
              </w:rPr>
            </w:pPr>
          </w:p>
          <w:p w:rsidR="002B761D" w:rsidRPr="002B761D" w:rsidRDefault="005D1651" w:rsidP="002B761D">
            <w:pPr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2150745" cy="951230"/>
                  <wp:effectExtent l="0" t="0" r="1905" b="1270"/>
                  <wp:docPr id="1" name="Picture 1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C2B" w:rsidRPr="001F7827" w:rsidRDefault="00DF1C2B" w:rsidP="00DF1C2B">
      <w:pPr>
        <w:rPr>
          <w:rFonts w:cs="Arial"/>
          <w:sz w:val="24"/>
          <w:szCs w:val="24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960"/>
      </w:tblGrid>
      <w:tr w:rsidR="004D3C2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B762AA" w:rsidRDefault="004D3C29" w:rsidP="004D3C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Meeting title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D50D4D" w:rsidRDefault="00265C56" w:rsidP="004D3C29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D3C29" w:rsidRPr="00D50D4D">
              <w:rPr>
                <w:rFonts w:cs="Arial"/>
                <w:b/>
                <w:bCs/>
                <w:sz w:val="24"/>
                <w:szCs w:val="24"/>
              </w:rPr>
              <w:t>CHOOLS FORUM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8106B3" w:rsidRDefault="004D3C29" w:rsidP="008106B3">
            <w:pPr>
              <w:spacing w:before="120"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FF0C8B" w:rsidP="00DE35F3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Tuesday</w:t>
            </w:r>
            <w:r w:rsidR="00934112">
              <w:rPr>
                <w:rFonts w:cs="Arial"/>
                <w:bCs/>
                <w:szCs w:val="22"/>
              </w:rPr>
              <w:t xml:space="preserve"> </w:t>
            </w:r>
            <w:r w:rsidR="00DE35F3">
              <w:rPr>
                <w:rFonts w:cs="Arial"/>
                <w:bCs/>
                <w:szCs w:val="22"/>
              </w:rPr>
              <w:t>10</w:t>
            </w:r>
            <w:r w:rsidR="00634540" w:rsidRPr="00634540">
              <w:rPr>
                <w:rFonts w:cs="Arial"/>
                <w:bCs/>
                <w:szCs w:val="22"/>
                <w:vertAlign w:val="superscript"/>
              </w:rPr>
              <w:t>th</w:t>
            </w:r>
            <w:r w:rsidR="00634540">
              <w:rPr>
                <w:rFonts w:cs="Arial"/>
                <w:bCs/>
                <w:szCs w:val="22"/>
              </w:rPr>
              <w:t xml:space="preserve"> </w:t>
            </w:r>
            <w:r w:rsidR="00DE35F3">
              <w:rPr>
                <w:rFonts w:cs="Arial"/>
                <w:bCs/>
                <w:szCs w:val="22"/>
              </w:rPr>
              <w:t>May</w:t>
            </w:r>
            <w:r w:rsidR="00895DDD">
              <w:rPr>
                <w:rFonts w:cs="Arial"/>
                <w:bCs/>
                <w:szCs w:val="22"/>
              </w:rPr>
              <w:t xml:space="preserve"> 201</w:t>
            </w:r>
            <w:r w:rsidR="00851458">
              <w:rPr>
                <w:rFonts w:cs="Arial"/>
                <w:bCs/>
                <w:szCs w:val="22"/>
              </w:rPr>
              <w:t>6</w:t>
            </w:r>
            <w:r w:rsidR="00775F82">
              <w:rPr>
                <w:rFonts w:cs="Arial"/>
                <w:bCs/>
                <w:szCs w:val="22"/>
              </w:rPr>
              <w:t xml:space="preserve"> </w:t>
            </w:r>
            <w:r w:rsidR="001423AA">
              <w:rPr>
                <w:rFonts w:cs="Arial"/>
                <w:bCs/>
                <w:szCs w:val="22"/>
              </w:rPr>
              <w:t>–</w:t>
            </w:r>
            <w:r w:rsidR="00634540">
              <w:rPr>
                <w:rFonts w:cs="Arial"/>
                <w:bCs/>
                <w:szCs w:val="22"/>
              </w:rPr>
              <w:t xml:space="preserve"> </w:t>
            </w:r>
            <w:r w:rsidR="00EE7A76">
              <w:rPr>
                <w:rFonts w:cs="Arial"/>
                <w:bCs/>
                <w:szCs w:val="22"/>
              </w:rPr>
              <w:t>C</w:t>
            </w:r>
            <w:r w:rsidR="00DE35F3">
              <w:rPr>
                <w:rFonts w:cs="Arial"/>
                <w:bCs/>
                <w:szCs w:val="22"/>
              </w:rPr>
              <w:t xml:space="preserve">ivic Centre </w:t>
            </w:r>
            <w:r w:rsidR="009F13A5">
              <w:rPr>
                <w:rFonts w:cs="Arial"/>
                <w:bCs/>
                <w:szCs w:val="22"/>
              </w:rPr>
              <w:t>West 1.1</w:t>
            </w:r>
            <w:r w:rsidR="008411BA">
              <w:rPr>
                <w:rFonts w:cs="Arial"/>
                <w:bCs/>
                <w:szCs w:val="22"/>
              </w:rPr>
              <w:t xml:space="preserve">, </w:t>
            </w:r>
            <w:r w:rsidR="00363F7D">
              <w:rPr>
                <w:rFonts w:cs="Arial"/>
                <w:bCs/>
                <w:szCs w:val="22"/>
              </w:rPr>
              <w:t>Keynsham.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FD01BE" w:rsidRDefault="00E57B56" w:rsidP="009F13A5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Julie Dyer,</w:t>
            </w:r>
            <w:r w:rsidR="00C30982">
              <w:rPr>
                <w:rFonts w:cs="Arial"/>
                <w:bCs/>
                <w:szCs w:val="22"/>
              </w:rPr>
              <w:t xml:space="preserve"> Colin Cattanach, </w:t>
            </w:r>
            <w:r w:rsidR="00FC5375">
              <w:rPr>
                <w:rFonts w:cs="Arial"/>
                <w:bCs/>
                <w:szCs w:val="22"/>
              </w:rPr>
              <w:t>Richard Vanstone,</w:t>
            </w:r>
            <w:r w:rsidR="00D81DEF">
              <w:rPr>
                <w:rFonts w:cs="Arial"/>
                <w:bCs/>
                <w:szCs w:val="22"/>
              </w:rPr>
              <w:t xml:space="preserve"> </w:t>
            </w:r>
            <w:r w:rsidR="00E350BE">
              <w:rPr>
                <w:rFonts w:cs="Arial"/>
                <w:bCs/>
                <w:szCs w:val="22"/>
              </w:rPr>
              <w:t xml:space="preserve">Annie Smart, Anne Hewett, </w:t>
            </w:r>
            <w:r w:rsidR="00E350BE">
              <w:rPr>
                <w:rFonts w:cs="Arial"/>
                <w:szCs w:val="22"/>
              </w:rPr>
              <w:t>Kevin Burnett</w:t>
            </w:r>
            <w:r w:rsidR="009F13A5">
              <w:rPr>
                <w:rFonts w:cs="Arial"/>
                <w:szCs w:val="22"/>
              </w:rPr>
              <w:t xml:space="preserve">, </w:t>
            </w:r>
            <w:r w:rsidR="009F13A5">
              <w:rPr>
                <w:rFonts w:cs="Arial"/>
                <w:bCs/>
                <w:szCs w:val="22"/>
              </w:rPr>
              <w:t>Alun Williams, Jim Crouch, Ed Harker (Vice Chair). Claire Hudson,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9F13A5" w:rsidP="009F13A5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Susan Robbins, Roz Lambert, </w:t>
            </w:r>
            <w:r w:rsidR="007C381E">
              <w:rPr>
                <w:rFonts w:cs="Arial"/>
                <w:bCs/>
                <w:szCs w:val="22"/>
              </w:rPr>
              <w:t>Mark Mallett (Chair), Dean Anderson,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4D7A16" w:rsidP="007C381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Richard Morgan, </w:t>
            </w:r>
            <w:r w:rsidR="005F7848">
              <w:rPr>
                <w:rFonts w:cs="Arial"/>
                <w:bCs/>
                <w:szCs w:val="22"/>
              </w:rPr>
              <w:t>Cllr. Michael Evans</w:t>
            </w:r>
            <w:r w:rsidR="00152FFA">
              <w:rPr>
                <w:rFonts w:cs="Arial"/>
                <w:bCs/>
                <w:szCs w:val="22"/>
              </w:rPr>
              <w:t xml:space="preserve">, </w:t>
            </w:r>
            <w:r w:rsidR="00FC5375">
              <w:rPr>
                <w:rFonts w:cs="Arial"/>
                <w:bCs/>
                <w:szCs w:val="22"/>
              </w:rPr>
              <w:t xml:space="preserve"> </w:t>
            </w:r>
            <w:r w:rsidR="009F13A5">
              <w:rPr>
                <w:rFonts w:cs="Arial"/>
                <w:bCs/>
                <w:szCs w:val="22"/>
              </w:rPr>
              <w:t>Richard Baldwin, Rob Gibbs, Mike Bowden, Chris Wilford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9F13A5" w:rsidP="009F13A5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Cllr. Emma Dixon,</w:t>
            </w:r>
            <w:r w:rsidR="00E350BE">
              <w:rPr>
                <w:rFonts w:cs="Arial"/>
                <w:bCs/>
                <w:szCs w:val="22"/>
              </w:rPr>
              <w:t xml:space="preserve"> </w:t>
            </w:r>
            <w:r w:rsidR="007C381E" w:rsidRPr="00152FFA">
              <w:rPr>
                <w:rFonts w:cs="Arial"/>
                <w:szCs w:val="22"/>
              </w:rPr>
              <w:t>Ashley Ayre</w:t>
            </w:r>
            <w:r w:rsidR="007C381E" w:rsidRPr="00152FFA">
              <w:rPr>
                <w:rFonts w:cs="Arial"/>
                <w:bCs/>
                <w:szCs w:val="22"/>
              </w:rPr>
              <w:t>,</w:t>
            </w:r>
            <w:r w:rsidR="007C381E">
              <w:rPr>
                <w:rFonts w:cs="Arial"/>
                <w:bCs/>
                <w:szCs w:val="22"/>
              </w:rPr>
              <w:t xml:space="preserve"> Sara Willis, Philip Frankland, Sally Churchyard,  Margaret Simmons-Bird,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441339" w:rsidP="002B01A5">
            <w:pPr>
              <w:rPr>
                <w:rFonts w:cs="Arial"/>
                <w:bCs/>
                <w:szCs w:val="22"/>
              </w:rPr>
            </w:pPr>
            <w:r w:rsidRPr="00611023">
              <w:rPr>
                <w:rFonts w:cs="Arial"/>
                <w:bCs/>
                <w:szCs w:val="22"/>
              </w:rPr>
              <w:t xml:space="preserve">As above; </w:t>
            </w:r>
            <w:r w:rsidR="00775F82" w:rsidRPr="00385623">
              <w:rPr>
                <w:rFonts w:cs="Arial"/>
                <w:szCs w:val="22"/>
              </w:rPr>
              <w:t xml:space="preserve">Theresa Gale; Colleen Collett; Cllr </w:t>
            </w:r>
            <w:r w:rsidR="00040185">
              <w:rPr>
                <w:rFonts w:cs="Arial"/>
                <w:szCs w:val="22"/>
              </w:rPr>
              <w:t>Charles Gerrish</w:t>
            </w:r>
            <w:r w:rsidR="00775F82" w:rsidRPr="00385623">
              <w:rPr>
                <w:rFonts w:cs="Arial"/>
                <w:szCs w:val="22"/>
              </w:rPr>
              <w:t>; Cllr</w:t>
            </w:r>
            <w:r w:rsidR="00040185">
              <w:rPr>
                <w:rFonts w:cs="Arial"/>
                <w:szCs w:val="22"/>
              </w:rPr>
              <w:t>.</w:t>
            </w:r>
            <w:r w:rsidR="002B01A5">
              <w:rPr>
                <w:rFonts w:cs="Arial"/>
                <w:szCs w:val="22"/>
              </w:rPr>
              <w:t xml:space="preserve"> </w:t>
            </w:r>
            <w:r w:rsidR="00040185">
              <w:rPr>
                <w:rFonts w:cs="Arial"/>
                <w:szCs w:val="22"/>
              </w:rPr>
              <w:t>Lisa Brett</w:t>
            </w:r>
            <w:r w:rsidR="00775F82" w:rsidRPr="00385623">
              <w:rPr>
                <w:rFonts w:cs="Arial"/>
                <w:szCs w:val="22"/>
              </w:rPr>
              <w:t>; Cllr</w:t>
            </w:r>
            <w:r w:rsidR="002B01A5">
              <w:rPr>
                <w:rFonts w:cs="Arial"/>
                <w:szCs w:val="22"/>
              </w:rPr>
              <w:t>. Tim Warren, Cllr. Emma Dixon,</w:t>
            </w:r>
            <w:r w:rsidR="00775F82" w:rsidRPr="00385623">
              <w:rPr>
                <w:rFonts w:cs="Arial"/>
                <w:szCs w:val="22"/>
              </w:rPr>
              <w:t xml:space="preserve"> Tim Richens; Jeff Wring; Wendy Jefferies</w:t>
            </w:r>
            <w:r w:rsidR="00B50C69" w:rsidRPr="00385623">
              <w:rPr>
                <w:rFonts w:cs="Arial"/>
                <w:szCs w:val="22"/>
              </w:rPr>
              <w:t>,</w:t>
            </w:r>
            <w:r w:rsidR="005D4CA7" w:rsidRPr="00385623">
              <w:rPr>
                <w:rFonts w:cs="Arial"/>
                <w:szCs w:val="22"/>
              </w:rPr>
              <w:t xml:space="preserve"> </w:t>
            </w:r>
            <w:r w:rsidR="00B50C69" w:rsidRPr="00385623">
              <w:rPr>
                <w:rFonts w:cs="Arial"/>
                <w:szCs w:val="22"/>
              </w:rPr>
              <w:t>All Headteachers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Next meeting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081A90" w:rsidRDefault="00573120" w:rsidP="00E350B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081A90">
              <w:rPr>
                <w:rFonts w:cs="Arial"/>
                <w:b/>
                <w:bCs/>
                <w:szCs w:val="22"/>
              </w:rPr>
              <w:t xml:space="preserve">Tuesday </w:t>
            </w:r>
            <w:r w:rsidR="00A425C0">
              <w:rPr>
                <w:rFonts w:cs="Arial"/>
                <w:b/>
                <w:bCs/>
                <w:szCs w:val="22"/>
              </w:rPr>
              <w:t>1</w:t>
            </w:r>
            <w:r w:rsidR="009F13A5">
              <w:rPr>
                <w:rFonts w:cs="Arial"/>
                <w:b/>
                <w:bCs/>
                <w:szCs w:val="22"/>
              </w:rPr>
              <w:t>2</w:t>
            </w:r>
            <w:r w:rsidR="003B058F">
              <w:rPr>
                <w:rFonts w:cs="Arial"/>
                <w:b/>
                <w:bCs/>
                <w:szCs w:val="22"/>
              </w:rPr>
              <w:t>th</w:t>
            </w:r>
            <w:r w:rsidR="002B01A5">
              <w:rPr>
                <w:rFonts w:cs="Arial"/>
                <w:b/>
                <w:bCs/>
                <w:szCs w:val="22"/>
              </w:rPr>
              <w:t xml:space="preserve"> </w:t>
            </w:r>
            <w:r w:rsidR="009F13A5">
              <w:rPr>
                <w:rFonts w:cs="Arial"/>
                <w:b/>
                <w:bCs/>
                <w:szCs w:val="22"/>
              </w:rPr>
              <w:t>July</w:t>
            </w:r>
            <w:r w:rsidR="00A425C0">
              <w:rPr>
                <w:rFonts w:cs="Arial"/>
                <w:b/>
                <w:bCs/>
                <w:szCs w:val="22"/>
              </w:rPr>
              <w:t xml:space="preserve"> 2016</w:t>
            </w:r>
            <w:r w:rsidR="003542F0" w:rsidRPr="00081A90">
              <w:rPr>
                <w:rFonts w:cs="Arial"/>
                <w:b/>
                <w:bCs/>
                <w:szCs w:val="22"/>
              </w:rPr>
              <w:t xml:space="preserve">, </w:t>
            </w:r>
            <w:r w:rsidR="007E5FFC" w:rsidRPr="00081A90">
              <w:rPr>
                <w:rFonts w:cs="Arial"/>
                <w:b/>
                <w:bCs/>
                <w:szCs w:val="22"/>
              </w:rPr>
              <w:br/>
            </w:r>
            <w:r w:rsidR="00081A90" w:rsidRPr="00081A90">
              <w:rPr>
                <w:rFonts w:cs="Arial"/>
                <w:b/>
                <w:bCs/>
                <w:szCs w:val="22"/>
              </w:rPr>
              <w:t>3-</w:t>
            </w:r>
            <w:r w:rsidR="004F0ADC" w:rsidRPr="00081A90">
              <w:rPr>
                <w:rFonts w:cs="Arial"/>
                <w:b/>
                <w:bCs/>
                <w:szCs w:val="22"/>
              </w:rPr>
              <w:t>5pm,</w:t>
            </w:r>
            <w:r w:rsidR="007E5FFC" w:rsidRPr="00081A90">
              <w:rPr>
                <w:rFonts w:cs="Arial"/>
                <w:b/>
                <w:bCs/>
                <w:szCs w:val="22"/>
              </w:rPr>
              <w:t xml:space="preserve"> </w:t>
            </w:r>
            <w:r w:rsidR="00A425C0">
              <w:rPr>
                <w:rFonts w:cs="Arial"/>
                <w:b/>
                <w:bCs/>
                <w:szCs w:val="22"/>
              </w:rPr>
              <w:t>C</w:t>
            </w:r>
            <w:r w:rsidR="00E350BE">
              <w:rPr>
                <w:rFonts w:cs="Arial"/>
                <w:b/>
                <w:bCs/>
                <w:szCs w:val="22"/>
              </w:rPr>
              <w:t>ivic Centre West 1.1</w:t>
            </w:r>
            <w:r w:rsidR="00A425C0">
              <w:rPr>
                <w:rFonts w:cs="Arial"/>
                <w:b/>
                <w:bCs/>
                <w:szCs w:val="22"/>
              </w:rPr>
              <w:t>,</w:t>
            </w:r>
            <w:r w:rsidR="003B058F">
              <w:rPr>
                <w:rFonts w:cs="Arial"/>
                <w:b/>
                <w:bCs/>
                <w:szCs w:val="22"/>
              </w:rPr>
              <w:t xml:space="preserve"> </w:t>
            </w:r>
            <w:r w:rsidR="007E5FFC" w:rsidRPr="00081A90">
              <w:rPr>
                <w:rFonts w:cs="Arial"/>
                <w:b/>
                <w:bCs/>
                <w:szCs w:val="22"/>
              </w:rPr>
              <w:t>Keynsham</w:t>
            </w:r>
            <w:r w:rsidR="00A425C0">
              <w:rPr>
                <w:rFonts w:cs="Arial"/>
                <w:b/>
                <w:bCs/>
                <w:szCs w:val="22"/>
              </w:rPr>
              <w:t>.</w:t>
            </w:r>
          </w:p>
        </w:tc>
      </w:tr>
    </w:tbl>
    <w:p w:rsidR="00441339" w:rsidRDefault="00441339" w:rsidP="00441339"/>
    <w:p w:rsidR="00DF1C2B" w:rsidRDefault="00DF1C2B" w:rsidP="00DF1C2B">
      <w:pPr>
        <w:jc w:val="right"/>
        <w:rPr>
          <w:rFonts w:ascii="Gill Sans MT" w:hAnsi="Gill Sans MT"/>
        </w:rPr>
      </w:pPr>
      <w:r>
        <w:rPr>
          <w:rFonts w:ascii="Gill Sans MT" w:hAnsi="Gill Sans MT"/>
          <w:b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738"/>
        <w:gridCol w:w="1270"/>
      </w:tblGrid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auto"/>
          </w:tcPr>
          <w:p w:rsidR="00583BCB" w:rsidRDefault="009F13A5" w:rsidP="009F13A5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Susan Robbins, Roz Lambert, </w:t>
            </w:r>
            <w:r>
              <w:rPr>
                <w:rFonts w:cs="Arial"/>
                <w:szCs w:val="22"/>
              </w:rPr>
              <w:t>Cllr. Emma Dixon,</w:t>
            </w:r>
            <w:r w:rsidRPr="00385623">
              <w:rPr>
                <w:rFonts w:cs="Arial"/>
                <w:szCs w:val="22"/>
              </w:rPr>
              <w:t xml:space="preserve"> </w:t>
            </w:r>
            <w:r w:rsidR="007C381E">
              <w:rPr>
                <w:rFonts w:cs="Arial"/>
                <w:szCs w:val="22"/>
              </w:rPr>
              <w:t>Mark Mallet (Chair), Ashley Ayre</w:t>
            </w:r>
          </w:p>
          <w:p w:rsidR="002F1542" w:rsidRPr="009439B9" w:rsidRDefault="002F1542" w:rsidP="009F13A5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>EH chaired the meeting in the absence of MM (Chair)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750DD2" w:rsidP="009F13A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Election of Chair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4B7EBC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6921A6" w:rsidRDefault="002F1542" w:rsidP="002F15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Due to MM leaving his post the position of Chair has become vacant; EH confirmed he is happy to continue as Vice-Chair.</w:t>
            </w:r>
            <w:r w:rsidR="003501BA">
              <w:rPr>
                <w:rFonts w:cs="Arial"/>
                <w:sz w:val="24"/>
                <w:szCs w:val="24"/>
              </w:rPr>
              <w:t xml:space="preserve"> RM requested nominations for the </w:t>
            </w:r>
            <w:r w:rsidR="00877627">
              <w:rPr>
                <w:rFonts w:cs="Arial"/>
                <w:sz w:val="24"/>
                <w:szCs w:val="24"/>
              </w:rPr>
              <w:t xml:space="preserve">position of Chair ready for </w:t>
            </w:r>
            <w:r w:rsidR="003501BA">
              <w:rPr>
                <w:rFonts w:cs="Arial"/>
                <w:sz w:val="24"/>
                <w:szCs w:val="24"/>
              </w:rPr>
              <w:t>July meeting</w:t>
            </w:r>
            <w:r w:rsidR="009845B9">
              <w:rPr>
                <w:rFonts w:cs="Arial"/>
                <w:sz w:val="24"/>
                <w:szCs w:val="24"/>
              </w:rPr>
              <w:t>.</w:t>
            </w:r>
          </w:p>
          <w:p w:rsidR="003A3E05" w:rsidRDefault="003A3E05" w:rsidP="002F1542">
            <w:pPr>
              <w:rPr>
                <w:rFonts w:cs="Arial"/>
                <w:sz w:val="24"/>
                <w:szCs w:val="24"/>
              </w:rPr>
            </w:pPr>
          </w:p>
          <w:p w:rsidR="003501BA" w:rsidRDefault="003A3E05" w:rsidP="003501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</w:t>
            </w:r>
            <w:r w:rsidR="003501BA">
              <w:rPr>
                <w:rFonts w:cs="Arial"/>
                <w:sz w:val="24"/>
                <w:szCs w:val="24"/>
              </w:rPr>
              <w:t xml:space="preserve"> impending changes to the National Funding Formula </w:t>
            </w:r>
            <w:r>
              <w:rPr>
                <w:rFonts w:cs="Arial"/>
                <w:sz w:val="24"/>
                <w:szCs w:val="24"/>
              </w:rPr>
              <w:t xml:space="preserve">and </w:t>
            </w:r>
            <w:r w:rsidR="003501BA">
              <w:rPr>
                <w:rFonts w:cs="Arial"/>
                <w:sz w:val="24"/>
                <w:szCs w:val="24"/>
              </w:rPr>
              <w:t>the requirement of the Chair to drive this forward</w:t>
            </w:r>
            <w:r>
              <w:rPr>
                <w:rFonts w:cs="Arial"/>
                <w:sz w:val="24"/>
                <w:szCs w:val="24"/>
              </w:rPr>
              <w:t xml:space="preserve"> were discussed</w:t>
            </w:r>
            <w:r w:rsidR="002623F6">
              <w:rPr>
                <w:rFonts w:cs="Arial"/>
                <w:sz w:val="24"/>
                <w:szCs w:val="24"/>
              </w:rPr>
              <w:t>. Any full member of the Forum</w:t>
            </w:r>
            <w:r>
              <w:rPr>
                <w:rFonts w:cs="Arial"/>
                <w:sz w:val="24"/>
                <w:szCs w:val="24"/>
              </w:rPr>
              <w:t xml:space="preserve"> is allowed to Chair – historically there have been 2-secondary head teachers.</w:t>
            </w:r>
          </w:p>
          <w:p w:rsidR="003A3E05" w:rsidRDefault="003A3E05" w:rsidP="003501BA">
            <w:pPr>
              <w:rPr>
                <w:rFonts w:cs="Arial"/>
                <w:sz w:val="24"/>
                <w:szCs w:val="24"/>
              </w:rPr>
            </w:pPr>
          </w:p>
          <w:p w:rsidR="003A3E05" w:rsidRDefault="003A3E05" w:rsidP="003501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to provide a brief summary </w:t>
            </w:r>
            <w:r w:rsidR="00EB2E69">
              <w:rPr>
                <w:rFonts w:cs="Arial"/>
                <w:sz w:val="24"/>
                <w:szCs w:val="24"/>
              </w:rPr>
              <w:t xml:space="preserve">of the role of the </w:t>
            </w:r>
            <w:r w:rsidR="00395F43">
              <w:rPr>
                <w:rFonts w:cs="Arial"/>
                <w:sz w:val="24"/>
                <w:szCs w:val="24"/>
              </w:rPr>
              <w:t>Chair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2623F6" w:rsidRPr="004806D7" w:rsidRDefault="002623F6" w:rsidP="003501BA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36B47" w:rsidRDefault="002623F6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ALL</w:t>
            </w:r>
          </w:p>
          <w:p w:rsidR="003A3E05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A3E05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A3E05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A3E05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A3E05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A3E05" w:rsidRPr="009439B9" w:rsidRDefault="003A3E05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D51F98" w:rsidP="00D51F98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 xml:space="preserve">Minutes of Last Meeting </w:t>
            </w:r>
            <w:r>
              <w:rPr>
                <w:rFonts w:cs="Arial"/>
                <w:b/>
                <w:sz w:val="24"/>
                <w:szCs w:val="24"/>
              </w:rPr>
              <w:t>– 15</w:t>
            </w:r>
            <w:r w:rsidRPr="00E350B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March 2016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750DD2" w:rsidRDefault="00750DD2" w:rsidP="00750D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Agreed with following amendments/actions.</w:t>
            </w:r>
          </w:p>
          <w:p w:rsidR="00750DD2" w:rsidRDefault="00750DD2" w:rsidP="00750D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3.1 – Action for MB regarding the results of the research project regarding potential models for collaboration/partnership for schools.  MB </w:t>
            </w:r>
            <w:r w:rsidR="00F34530">
              <w:rPr>
                <w:rFonts w:cs="Arial"/>
                <w:sz w:val="24"/>
                <w:szCs w:val="24"/>
              </w:rPr>
              <w:t>to update at July meeting</w:t>
            </w:r>
          </w:p>
          <w:p w:rsidR="00750DD2" w:rsidRDefault="00750DD2" w:rsidP="00750D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 Behaviour Strategy – a number of questions raised</w:t>
            </w:r>
            <w:r w:rsidR="00877627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at the last meeting of SF.  </w:t>
            </w:r>
            <w:r w:rsidR="00F34530">
              <w:rPr>
                <w:rFonts w:cs="Arial"/>
                <w:sz w:val="24"/>
                <w:szCs w:val="24"/>
              </w:rPr>
              <w:t>MB will u</w:t>
            </w:r>
            <w:r>
              <w:rPr>
                <w:rFonts w:cs="Arial"/>
                <w:sz w:val="24"/>
                <w:szCs w:val="24"/>
              </w:rPr>
              <w:t xml:space="preserve">pdate at </w:t>
            </w:r>
            <w:r w:rsidR="00F34530">
              <w:rPr>
                <w:rFonts w:cs="Arial"/>
                <w:sz w:val="24"/>
                <w:szCs w:val="24"/>
              </w:rPr>
              <w:t xml:space="preserve">July </w:t>
            </w:r>
            <w:r>
              <w:rPr>
                <w:rFonts w:cs="Arial"/>
                <w:sz w:val="24"/>
                <w:szCs w:val="24"/>
              </w:rPr>
              <w:t>meeting.</w:t>
            </w:r>
          </w:p>
          <w:p w:rsidR="006921A6" w:rsidRPr="008D408B" w:rsidRDefault="006921A6" w:rsidP="00750DD2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34530" w:rsidRDefault="00F34530" w:rsidP="00F34530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750DD2" w:rsidRDefault="00750DD2" w:rsidP="00F34530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MB</w:t>
            </w:r>
          </w:p>
          <w:p w:rsidR="00F34530" w:rsidRDefault="00F34530" w:rsidP="00750DD2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750DD2" w:rsidRDefault="00750DD2" w:rsidP="00750DD2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MB</w:t>
            </w:r>
          </w:p>
          <w:p w:rsidR="00583BCB" w:rsidRPr="009439B9" w:rsidRDefault="00583BCB" w:rsidP="00F34530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0477D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E50C8C" w:rsidP="00750DD2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</w:t>
            </w:r>
            <w:r w:rsidR="00750DD2">
              <w:rPr>
                <w:rFonts w:cs="Arial"/>
                <w:b/>
                <w:sz w:val="24"/>
                <w:szCs w:val="24"/>
              </w:rPr>
              <w:t>um Membership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CA1AE2" w:rsidRDefault="00D36B47" w:rsidP="00F34530">
            <w:pPr>
              <w:rPr>
                <w:rFonts w:cs="Arial"/>
                <w:sz w:val="24"/>
                <w:szCs w:val="24"/>
              </w:rPr>
            </w:pPr>
            <w:r w:rsidRPr="00F34530">
              <w:rPr>
                <w:rFonts w:cs="Arial"/>
                <w:sz w:val="24"/>
                <w:szCs w:val="24"/>
              </w:rPr>
              <w:t xml:space="preserve">RM </w:t>
            </w:r>
            <w:r w:rsidR="00F34530">
              <w:rPr>
                <w:rFonts w:cs="Arial"/>
                <w:sz w:val="24"/>
                <w:szCs w:val="24"/>
              </w:rPr>
              <w:t>began by drawing attention to the ‘Terms of Office Ends’ (</w:t>
            </w:r>
            <w:r w:rsidR="00904BF7">
              <w:rPr>
                <w:rFonts w:cs="Arial"/>
                <w:sz w:val="24"/>
                <w:szCs w:val="24"/>
              </w:rPr>
              <w:t>dates coincide</w:t>
            </w:r>
            <w:r w:rsidR="00F34530">
              <w:rPr>
                <w:rFonts w:cs="Arial"/>
                <w:sz w:val="24"/>
                <w:szCs w:val="24"/>
              </w:rPr>
              <w:t xml:space="preserve"> with the end of the school year in July) on the School Forum Membership paper circulated.</w:t>
            </w:r>
          </w:p>
          <w:p w:rsidR="004806D7" w:rsidRDefault="0085156B" w:rsidP="00F345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Whilst also noting:</w:t>
            </w:r>
          </w:p>
          <w:p w:rsidR="0085156B" w:rsidRDefault="0085156B" w:rsidP="0085156B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 is not mandatory for Governor Representatives to change</w:t>
            </w:r>
          </w:p>
          <w:p w:rsidR="0085156B" w:rsidRDefault="0085156B" w:rsidP="0085156B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to be informed of any changes within respective areas</w:t>
            </w:r>
          </w:p>
          <w:p w:rsidR="00D36B47" w:rsidRDefault="0085156B" w:rsidP="00D963CC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new College representative is required - LM has now retired</w:t>
            </w:r>
          </w:p>
          <w:p w:rsidR="00D36B47" w:rsidRDefault="00904BF7" w:rsidP="00904BF7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 w:rsidRPr="00904BF7">
              <w:rPr>
                <w:rFonts w:cs="Arial"/>
                <w:sz w:val="24"/>
                <w:szCs w:val="24"/>
              </w:rPr>
              <w:t>EH is happy to continue as Vice-Chair</w:t>
            </w:r>
          </w:p>
          <w:p w:rsidR="00904BF7" w:rsidRDefault="00904BF7" w:rsidP="00904BF7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 is leaving post – position vacant</w:t>
            </w:r>
          </w:p>
          <w:p w:rsidR="00CA1AE2" w:rsidRDefault="00CA1AE2" w:rsidP="00904BF7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MM (Chair) is leaving post – position vacant – RM to chase-up</w:t>
            </w:r>
          </w:p>
          <w:p w:rsidR="00CA1AE2" w:rsidRDefault="00CA1AE2" w:rsidP="00904BF7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JC would be happy to be re-elected as Primary Governor</w:t>
            </w:r>
          </w:p>
          <w:p w:rsidR="00CA2168" w:rsidRDefault="00CA2168" w:rsidP="00CA2168">
            <w:pPr>
              <w:rPr>
                <w:rFonts w:cs="Arial"/>
                <w:sz w:val="24"/>
                <w:szCs w:val="24"/>
              </w:rPr>
            </w:pPr>
            <w:r w:rsidRPr="00395F43">
              <w:rPr>
                <w:rFonts w:cs="Arial"/>
                <w:sz w:val="24"/>
                <w:szCs w:val="24"/>
              </w:rPr>
              <w:t>The ratio of representative</w:t>
            </w:r>
            <w:r w:rsidR="00395F43">
              <w:rPr>
                <w:rFonts w:cs="Arial"/>
                <w:sz w:val="24"/>
                <w:szCs w:val="24"/>
              </w:rPr>
              <w:t xml:space="preserve">s between maintained and </w:t>
            </w:r>
            <w:r w:rsidRPr="00395F43">
              <w:rPr>
                <w:rFonts w:cs="Arial"/>
                <w:sz w:val="24"/>
                <w:szCs w:val="24"/>
              </w:rPr>
              <w:t xml:space="preserve">academy </w:t>
            </w:r>
            <w:r w:rsidR="00395F43">
              <w:rPr>
                <w:rFonts w:cs="Arial"/>
                <w:sz w:val="24"/>
                <w:szCs w:val="24"/>
              </w:rPr>
              <w:t>numbers</w:t>
            </w:r>
            <w:r w:rsidRPr="00395F43">
              <w:rPr>
                <w:rFonts w:cs="Arial"/>
                <w:sz w:val="24"/>
                <w:szCs w:val="24"/>
              </w:rPr>
              <w:t xml:space="preserve"> was discussed </w:t>
            </w:r>
            <w:r w:rsidR="00395F43">
              <w:rPr>
                <w:rFonts w:cs="Arial"/>
                <w:sz w:val="24"/>
                <w:szCs w:val="24"/>
              </w:rPr>
              <w:t>–</w:t>
            </w:r>
            <w:r w:rsidRPr="00395F43">
              <w:rPr>
                <w:rFonts w:cs="Arial"/>
                <w:sz w:val="24"/>
                <w:szCs w:val="24"/>
              </w:rPr>
              <w:t xml:space="preserve"> </w:t>
            </w:r>
            <w:r w:rsidR="00395F43">
              <w:rPr>
                <w:rFonts w:cs="Arial"/>
                <w:sz w:val="24"/>
                <w:szCs w:val="24"/>
              </w:rPr>
              <w:t xml:space="preserve">the </w:t>
            </w:r>
            <w:r w:rsidRPr="00395F43">
              <w:rPr>
                <w:rFonts w:cs="Arial"/>
                <w:sz w:val="24"/>
                <w:szCs w:val="24"/>
              </w:rPr>
              <w:t>DFE require</w:t>
            </w:r>
            <w:r w:rsidR="00395F43">
              <w:rPr>
                <w:rFonts w:cs="Arial"/>
                <w:sz w:val="24"/>
                <w:szCs w:val="24"/>
              </w:rPr>
              <w:t xml:space="preserve"> a proportional representation between maintained and academy, but unclear as to how quickly the LA will need to react to changing proportionality.</w:t>
            </w:r>
          </w:p>
          <w:p w:rsidR="00CA2168" w:rsidRPr="00CA2168" w:rsidRDefault="00CA2168" w:rsidP="00CA216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65DF0" w:rsidRDefault="00E65DF0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07AE7" w:rsidRDefault="00107AE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CA1AE2" w:rsidRPr="009439B9" w:rsidRDefault="00CA1AE2" w:rsidP="00CA2168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0275E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4958A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4958A1" w:rsidRDefault="00750DD2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Declaration of Interest Policy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033E63">
        <w:tc>
          <w:tcPr>
            <w:tcW w:w="700" w:type="dxa"/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4958A1" w:rsidRDefault="00CA2168" w:rsidP="00CA2168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MB introduced the Draft Code of Conduct and Management of Conflicts of Interest policy; reflecting on past meetings there could be some conflicts of interests and to link with the need for transparency. Comments were invited on this new simplified version:</w:t>
            </w:r>
          </w:p>
          <w:p w:rsidR="00CA2168" w:rsidRDefault="00CA2168" w:rsidP="00CA2168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 stressed the importance to be clear </w:t>
            </w:r>
            <w:r w:rsidR="00B65BD3">
              <w:rPr>
                <w:rFonts w:cs="Arial"/>
                <w:sz w:val="24"/>
                <w:szCs w:val="24"/>
              </w:rPr>
              <w:t>on position and the need to published as a public document</w:t>
            </w:r>
          </w:p>
          <w:p w:rsidR="008A62FE" w:rsidRPr="008A62FE" w:rsidRDefault="008A62FE" w:rsidP="008A62F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</w:t>
            </w:r>
            <w:r w:rsidR="00B65BD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introduction of</w:t>
            </w:r>
            <w:r w:rsidR="00B65BD3">
              <w:rPr>
                <w:rFonts w:cs="Arial"/>
                <w:sz w:val="24"/>
                <w:szCs w:val="24"/>
              </w:rPr>
              <w:t xml:space="preserve"> a regular agenda item Declaration of Interest</w:t>
            </w:r>
            <w:r>
              <w:rPr>
                <w:rFonts w:cs="Arial"/>
                <w:sz w:val="24"/>
                <w:szCs w:val="24"/>
              </w:rPr>
              <w:t xml:space="preserve"> would show good practice. RM suggested this could be sent with the invitation to the meeting with responses being collated before the meeting and sent with the minutes.</w:t>
            </w:r>
          </w:p>
        </w:tc>
        <w:tc>
          <w:tcPr>
            <w:tcW w:w="1270" w:type="dxa"/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8A62FE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E50C8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="00D375C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D375C0" w:rsidRDefault="007F4687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Sensory Impaired Service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E32E5C" w:rsidP="001A02F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CW </w:t>
            </w:r>
            <w:r w:rsidR="00E63480">
              <w:rPr>
                <w:rFonts w:cs="Arial"/>
                <w:sz w:val="24"/>
                <w:szCs w:val="24"/>
              </w:rPr>
              <w:t xml:space="preserve">summarised </w:t>
            </w:r>
            <w:r>
              <w:rPr>
                <w:rFonts w:cs="Arial"/>
                <w:sz w:val="24"/>
                <w:szCs w:val="24"/>
              </w:rPr>
              <w:t>the</w:t>
            </w:r>
            <w:r w:rsidR="001A02FA">
              <w:rPr>
                <w:rFonts w:cs="Arial"/>
                <w:sz w:val="24"/>
                <w:szCs w:val="24"/>
              </w:rPr>
              <w:t xml:space="preserve"> Service; </w:t>
            </w:r>
            <w:r w:rsidR="00E63480">
              <w:rPr>
                <w:rFonts w:cs="Arial"/>
                <w:sz w:val="24"/>
                <w:szCs w:val="24"/>
              </w:rPr>
              <w:t xml:space="preserve">which is well regarded across BANES by parents but due to legislative change </w:t>
            </w:r>
            <w:r w:rsidR="001A02FA">
              <w:rPr>
                <w:rFonts w:cs="Arial"/>
                <w:sz w:val="24"/>
                <w:szCs w:val="24"/>
              </w:rPr>
              <w:t xml:space="preserve">a new specification </w:t>
            </w:r>
            <w:r w:rsidR="00E63480">
              <w:rPr>
                <w:rFonts w:cs="Arial"/>
                <w:sz w:val="24"/>
                <w:szCs w:val="24"/>
              </w:rPr>
              <w:t xml:space="preserve">is </w:t>
            </w:r>
            <w:r w:rsidR="001A02FA">
              <w:rPr>
                <w:rFonts w:cs="Arial"/>
                <w:sz w:val="24"/>
                <w:szCs w:val="24"/>
              </w:rPr>
              <w:t>due to be put forward in the next 12 months</w:t>
            </w:r>
          </w:p>
          <w:p w:rsidR="004F7860" w:rsidRDefault="004F7860" w:rsidP="001A02F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Forum </w:t>
            </w:r>
            <w:r w:rsidR="00861D04">
              <w:rPr>
                <w:rFonts w:cs="Arial"/>
                <w:sz w:val="24"/>
                <w:szCs w:val="24"/>
              </w:rPr>
              <w:t xml:space="preserve">fully </w:t>
            </w:r>
            <w:r>
              <w:rPr>
                <w:rFonts w:cs="Arial"/>
                <w:sz w:val="24"/>
                <w:szCs w:val="24"/>
              </w:rPr>
              <w:t>discussed and questioned:</w:t>
            </w:r>
          </w:p>
          <w:p w:rsidR="004F7860" w:rsidRDefault="004F7860" w:rsidP="004F7860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 of Special Schools with recognition given to the county children come from and whether rationales should be put in place; bearing in-mind the financial implications.</w:t>
            </w:r>
          </w:p>
          <w:p w:rsidR="00861D04" w:rsidRDefault="00861D04" w:rsidP="00861D04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Sensory Support contract has a 3-year get-out clause, which was agreed is outdated; CW to look into this</w:t>
            </w:r>
          </w:p>
          <w:p w:rsidR="00861D04" w:rsidRPr="00861D04" w:rsidRDefault="00861D04" w:rsidP="00861D04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Sensory Impaired Service contractual arrangements need to change – the Forum requested CW to seek a more realistic timeline and report back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E63480" w:rsidRDefault="00E63480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lastRenderedPageBreak/>
              <w:t>CW</w:t>
            </w: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7F4687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 w:rsidRPr="007F4687">
              <w:rPr>
                <w:rFonts w:cs="Arial"/>
                <w:b/>
                <w:sz w:val="24"/>
                <w:szCs w:val="24"/>
              </w:rPr>
              <w:t>Behaviour Panels</w:t>
            </w:r>
            <w:r>
              <w:rPr>
                <w:rFonts w:cs="Arial"/>
                <w:b/>
                <w:sz w:val="24"/>
                <w:szCs w:val="24"/>
              </w:rPr>
              <w:t xml:space="preserve"> – Financial Position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E63480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gave an explanation for the closedown balances and the policy report. </w:t>
            </w:r>
            <w:r w:rsidR="00423CCF">
              <w:rPr>
                <w:rFonts w:cs="Arial"/>
                <w:sz w:val="24"/>
                <w:szCs w:val="24"/>
              </w:rPr>
              <w:t xml:space="preserve">The Forum </w:t>
            </w:r>
            <w:r w:rsidR="00861D04">
              <w:rPr>
                <w:rFonts w:cs="Arial"/>
                <w:sz w:val="24"/>
                <w:szCs w:val="24"/>
              </w:rPr>
              <w:t xml:space="preserve">discussed </w:t>
            </w:r>
            <w:r w:rsidR="00423CCF">
              <w:rPr>
                <w:rFonts w:cs="Arial"/>
                <w:sz w:val="24"/>
                <w:szCs w:val="24"/>
              </w:rPr>
              <w:t>the excessive panel balances of Bath Secondary and Midsomer Norton Secondary shown in the report; agreeing both could be carried forward.</w:t>
            </w:r>
          </w:p>
          <w:p w:rsidR="006B3D42" w:rsidRDefault="006B3D42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  <w:highlight w:val="yellow"/>
              </w:rPr>
            </w:pPr>
          </w:p>
          <w:p w:rsidR="001957F2" w:rsidRPr="001957F2" w:rsidRDefault="00E6584A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1957F2">
              <w:rPr>
                <w:rFonts w:cs="Arial"/>
                <w:sz w:val="24"/>
                <w:szCs w:val="24"/>
              </w:rPr>
              <w:t>The Forum fu</w:t>
            </w:r>
            <w:r w:rsidR="00B312CC" w:rsidRPr="001957F2">
              <w:rPr>
                <w:rFonts w:cs="Arial"/>
                <w:sz w:val="24"/>
                <w:szCs w:val="24"/>
              </w:rPr>
              <w:t>lly</w:t>
            </w:r>
            <w:r w:rsidRPr="001957F2">
              <w:rPr>
                <w:rFonts w:cs="Arial"/>
                <w:sz w:val="24"/>
                <w:szCs w:val="24"/>
              </w:rPr>
              <w:t xml:space="preserve"> discussed the challenges surrounding the switch </w:t>
            </w:r>
            <w:r w:rsidR="00061AD1" w:rsidRPr="001957F2">
              <w:rPr>
                <w:rFonts w:cs="Arial"/>
                <w:sz w:val="24"/>
                <w:szCs w:val="24"/>
              </w:rPr>
              <w:t>of schools to academies and the resultant need to invoice the school rather than the de</w:t>
            </w:r>
            <w:r w:rsidR="00B312CC" w:rsidRPr="001957F2">
              <w:rPr>
                <w:rFonts w:cs="Arial"/>
                <w:sz w:val="24"/>
                <w:szCs w:val="24"/>
              </w:rPr>
              <w:t>-delegation</w:t>
            </w:r>
            <w:r w:rsidR="001957F2" w:rsidRPr="001957F2">
              <w:rPr>
                <w:rFonts w:cs="Arial"/>
                <w:sz w:val="24"/>
                <w:szCs w:val="24"/>
              </w:rPr>
              <w:t xml:space="preserve"> process.</w:t>
            </w:r>
            <w:r w:rsidR="00B312CC" w:rsidRPr="001957F2">
              <w:rPr>
                <w:rFonts w:cs="Arial"/>
                <w:sz w:val="24"/>
                <w:szCs w:val="24"/>
              </w:rPr>
              <w:t xml:space="preserve"> </w:t>
            </w:r>
          </w:p>
          <w:p w:rsidR="00E6584A" w:rsidRDefault="001957F2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1957F2">
              <w:rPr>
                <w:rFonts w:cs="Arial"/>
                <w:sz w:val="24"/>
                <w:szCs w:val="24"/>
              </w:rPr>
              <w:t xml:space="preserve">The Forum were concerned that individual academies may act in a detrimental way to the planned </w:t>
            </w:r>
            <w:r w:rsidR="00E6584A" w:rsidRPr="001957F2">
              <w:rPr>
                <w:rFonts w:cs="Arial"/>
                <w:sz w:val="24"/>
                <w:szCs w:val="24"/>
              </w:rPr>
              <w:t>Behaviour and Attendance Panel strategy.</w:t>
            </w:r>
            <w:r w:rsidRPr="001957F2">
              <w:rPr>
                <w:rFonts w:cs="Arial"/>
                <w:sz w:val="24"/>
                <w:szCs w:val="24"/>
              </w:rPr>
              <w:t xml:space="preserve"> Consideration of the tighter panel constitution is being considered</w:t>
            </w:r>
          </w:p>
          <w:p w:rsidR="006B3D42" w:rsidRDefault="006B3D42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E6584A" w:rsidRDefault="00E6584A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voiced concerns regarding the National Funding Formula and the impacts on </w:t>
            </w:r>
            <w:r w:rsidR="001957F2">
              <w:rPr>
                <w:rFonts w:cs="Arial"/>
                <w:sz w:val="24"/>
                <w:szCs w:val="24"/>
              </w:rPr>
              <w:t>the de delegation approach</w:t>
            </w:r>
            <w:r>
              <w:rPr>
                <w:rFonts w:cs="Arial"/>
                <w:sz w:val="24"/>
                <w:szCs w:val="24"/>
              </w:rPr>
              <w:t xml:space="preserve"> which are yet to be realised.</w:t>
            </w:r>
          </w:p>
          <w:p w:rsidR="00B312CC" w:rsidRDefault="00B312CC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E6584A" w:rsidRDefault="00B312CC" w:rsidP="00423CC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Forum wished to record a vote of thanks to those who run the Panels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7F4687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 w:rsidRPr="007F4687">
              <w:rPr>
                <w:rFonts w:cs="Arial"/>
                <w:b/>
                <w:sz w:val="24"/>
                <w:szCs w:val="24"/>
              </w:rPr>
              <w:t>National Funding Formula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B312CC" w:rsidP="007263AC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gave a verbal update</w:t>
            </w:r>
            <w:r w:rsidR="00395F43">
              <w:rPr>
                <w:rFonts w:cs="Arial"/>
                <w:sz w:val="24"/>
                <w:szCs w:val="24"/>
              </w:rPr>
              <w:t xml:space="preserve"> concentrating on the anticipated timeframes for stage 2 of the process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Pr="007F4687" w:rsidRDefault="007F4687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 w:rsidRPr="007F4687">
              <w:rPr>
                <w:rFonts w:cs="Arial"/>
                <w:b/>
                <w:sz w:val="24"/>
                <w:szCs w:val="24"/>
              </w:rPr>
              <w:t>A.O.B.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Default="007F468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F4687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B312CC" w:rsidP="007263AC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KOOTH – a charitable organisation run on a web-based commission through CAMHS Transformation fund; publicity cards were handed out</w:t>
            </w:r>
            <w:r w:rsidR="006B3D42">
              <w:rPr>
                <w:rFonts w:cs="Arial"/>
                <w:sz w:val="24"/>
                <w:szCs w:val="24"/>
              </w:rPr>
              <w:t xml:space="preserve"> as preparation for the Health aware event at the end of May via the Clinical Commissioning Group.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F468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Default="007F4687" w:rsidP="007263AC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D375C0">
              <w:rPr>
                <w:rFonts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033E63">
        <w:tc>
          <w:tcPr>
            <w:tcW w:w="700" w:type="dxa"/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750DD2" w:rsidRDefault="007F4687" w:rsidP="00E3523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 1</w:t>
            </w:r>
            <w:r w:rsidR="00E3523A">
              <w:rPr>
                <w:rFonts w:cs="Arial"/>
                <w:sz w:val="24"/>
                <w:szCs w:val="24"/>
              </w:rPr>
              <w:t>2</w:t>
            </w:r>
            <w:r w:rsidRPr="007263AC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3523A">
              <w:rPr>
                <w:rFonts w:cs="Arial"/>
                <w:sz w:val="24"/>
                <w:szCs w:val="24"/>
              </w:rPr>
              <w:t>July</w:t>
            </w:r>
            <w:r>
              <w:rPr>
                <w:rFonts w:cs="Arial"/>
                <w:sz w:val="24"/>
                <w:szCs w:val="24"/>
              </w:rPr>
              <w:t xml:space="preserve"> 2016, Civic Centre West 1.1, Keynsham.</w:t>
            </w:r>
          </w:p>
        </w:tc>
        <w:tc>
          <w:tcPr>
            <w:tcW w:w="1270" w:type="dxa"/>
            <w:shd w:val="clear" w:color="auto" w:fill="FFFFFF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24144A" w:rsidRPr="00E04489" w:rsidRDefault="0024144A" w:rsidP="00D9081E">
      <w:pPr>
        <w:rPr>
          <w:rFonts w:cs="Arial"/>
          <w:sz w:val="24"/>
          <w:szCs w:val="24"/>
        </w:rPr>
      </w:pPr>
    </w:p>
    <w:sectPr w:rsidR="0024144A" w:rsidRPr="00E04489" w:rsidSect="00A80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21" w:bottom="72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4F" w:rsidRDefault="0030134F">
      <w:r>
        <w:separator/>
      </w:r>
    </w:p>
  </w:endnote>
  <w:endnote w:type="continuationSeparator" w:id="0">
    <w:p w:rsidR="0030134F" w:rsidRDefault="003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A" w:rsidRDefault="00A803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E79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E792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71898" w:rsidRDefault="00F7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4F" w:rsidRDefault="0030134F">
      <w:r>
        <w:separator/>
      </w:r>
    </w:p>
  </w:footnote>
  <w:footnote w:type="continuationSeparator" w:id="0">
    <w:p w:rsidR="0030134F" w:rsidRDefault="0030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F71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898" w:rsidRDefault="00F7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4E792E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F71898" w:rsidRDefault="00F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4"/>
    <w:multiLevelType w:val="hybridMultilevel"/>
    <w:tmpl w:val="23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7E7"/>
    <w:multiLevelType w:val="hybridMultilevel"/>
    <w:tmpl w:val="968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6713"/>
    <w:multiLevelType w:val="hybridMultilevel"/>
    <w:tmpl w:val="102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383"/>
    <w:multiLevelType w:val="hybridMultilevel"/>
    <w:tmpl w:val="DD5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A0691"/>
    <w:multiLevelType w:val="hybridMultilevel"/>
    <w:tmpl w:val="971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3CE"/>
    <w:multiLevelType w:val="hybridMultilevel"/>
    <w:tmpl w:val="EA52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5A1C"/>
    <w:multiLevelType w:val="hybridMultilevel"/>
    <w:tmpl w:val="7B140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5E08DD"/>
    <w:multiLevelType w:val="hybridMultilevel"/>
    <w:tmpl w:val="63CE2FF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3861142"/>
    <w:multiLevelType w:val="hybridMultilevel"/>
    <w:tmpl w:val="88860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775A2F"/>
    <w:multiLevelType w:val="hybridMultilevel"/>
    <w:tmpl w:val="1A1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4B2"/>
    <w:multiLevelType w:val="hybridMultilevel"/>
    <w:tmpl w:val="92A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3BC"/>
    <w:multiLevelType w:val="hybridMultilevel"/>
    <w:tmpl w:val="B12A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50A7F"/>
    <w:multiLevelType w:val="hybridMultilevel"/>
    <w:tmpl w:val="A24E3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9C23DC"/>
    <w:multiLevelType w:val="hybridMultilevel"/>
    <w:tmpl w:val="D99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56C9"/>
    <w:multiLevelType w:val="hybridMultilevel"/>
    <w:tmpl w:val="12A82668"/>
    <w:lvl w:ilvl="0" w:tplc="A468A5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2043"/>
    <w:multiLevelType w:val="hybridMultilevel"/>
    <w:tmpl w:val="C7D83B4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393867CF"/>
    <w:multiLevelType w:val="hybridMultilevel"/>
    <w:tmpl w:val="9D4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6CC9"/>
    <w:multiLevelType w:val="hybridMultilevel"/>
    <w:tmpl w:val="733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D47F2"/>
    <w:multiLevelType w:val="hybridMultilevel"/>
    <w:tmpl w:val="6D32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279C0"/>
    <w:multiLevelType w:val="hybridMultilevel"/>
    <w:tmpl w:val="5C1E4436"/>
    <w:lvl w:ilvl="0" w:tplc="1B38B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86C60"/>
    <w:multiLevelType w:val="hybridMultilevel"/>
    <w:tmpl w:val="D42C137A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>
    <w:nsid w:val="488E433D"/>
    <w:multiLevelType w:val="hybridMultilevel"/>
    <w:tmpl w:val="9558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C19E5"/>
    <w:multiLevelType w:val="hybridMultilevel"/>
    <w:tmpl w:val="497A46D0"/>
    <w:lvl w:ilvl="0" w:tplc="A468A532">
      <w:start w:val="14"/>
      <w:numFmt w:val="bullet"/>
      <w:lvlText w:val="-"/>
      <w:lvlJc w:val="left"/>
      <w:pPr>
        <w:ind w:left="14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C0C3DE0"/>
    <w:multiLevelType w:val="hybridMultilevel"/>
    <w:tmpl w:val="0868F9C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>
    <w:nsid w:val="4C5E0604"/>
    <w:multiLevelType w:val="hybridMultilevel"/>
    <w:tmpl w:val="B75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975F4"/>
    <w:multiLevelType w:val="hybridMultilevel"/>
    <w:tmpl w:val="BAEA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A6DCF"/>
    <w:multiLevelType w:val="hybridMultilevel"/>
    <w:tmpl w:val="FF2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725F"/>
    <w:multiLevelType w:val="hybridMultilevel"/>
    <w:tmpl w:val="D7DA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2708"/>
    <w:multiLevelType w:val="hybridMultilevel"/>
    <w:tmpl w:val="547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E6C6F"/>
    <w:multiLevelType w:val="hybridMultilevel"/>
    <w:tmpl w:val="7DD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616A9"/>
    <w:multiLevelType w:val="hybridMultilevel"/>
    <w:tmpl w:val="E5C40BAE"/>
    <w:lvl w:ilvl="0" w:tplc="32A2B7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1">
    <w:nsid w:val="69D721BF"/>
    <w:multiLevelType w:val="hybridMultilevel"/>
    <w:tmpl w:val="8A8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A279E"/>
    <w:multiLevelType w:val="hybridMultilevel"/>
    <w:tmpl w:val="2A766B0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>
    <w:nsid w:val="72463DAF"/>
    <w:multiLevelType w:val="hybridMultilevel"/>
    <w:tmpl w:val="3F8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E3B"/>
    <w:multiLevelType w:val="hybridMultilevel"/>
    <w:tmpl w:val="7D6E73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0"/>
  </w:num>
  <w:num w:numId="5">
    <w:abstractNumId w:val="34"/>
  </w:num>
  <w:num w:numId="6">
    <w:abstractNumId w:val="12"/>
  </w:num>
  <w:num w:numId="7">
    <w:abstractNumId w:val="28"/>
  </w:num>
  <w:num w:numId="8">
    <w:abstractNumId w:val="21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27"/>
  </w:num>
  <w:num w:numId="15">
    <w:abstractNumId w:val="10"/>
  </w:num>
  <w:num w:numId="16">
    <w:abstractNumId w:val="24"/>
  </w:num>
  <w:num w:numId="17">
    <w:abstractNumId w:val="30"/>
  </w:num>
  <w:num w:numId="18">
    <w:abstractNumId w:val="19"/>
  </w:num>
  <w:num w:numId="19">
    <w:abstractNumId w:val="15"/>
  </w:num>
  <w:num w:numId="20">
    <w:abstractNumId w:val="8"/>
  </w:num>
  <w:num w:numId="21">
    <w:abstractNumId w:val="6"/>
  </w:num>
  <w:num w:numId="22">
    <w:abstractNumId w:val="17"/>
  </w:num>
  <w:num w:numId="23">
    <w:abstractNumId w:val="25"/>
  </w:num>
  <w:num w:numId="24">
    <w:abstractNumId w:val="33"/>
  </w:num>
  <w:num w:numId="25">
    <w:abstractNumId w:val="1"/>
  </w:num>
  <w:num w:numId="26">
    <w:abstractNumId w:val="14"/>
  </w:num>
  <w:num w:numId="27">
    <w:abstractNumId w:val="32"/>
  </w:num>
  <w:num w:numId="28">
    <w:abstractNumId w:val="22"/>
  </w:num>
  <w:num w:numId="29">
    <w:abstractNumId w:val="23"/>
  </w:num>
  <w:num w:numId="30">
    <w:abstractNumId w:val="7"/>
  </w:num>
  <w:num w:numId="31">
    <w:abstractNumId w:val="31"/>
  </w:num>
  <w:num w:numId="32">
    <w:abstractNumId w:val="2"/>
  </w:num>
  <w:num w:numId="33">
    <w:abstractNumId w:val="18"/>
  </w:num>
  <w:num w:numId="34">
    <w:abstractNumId w:val="29"/>
  </w:num>
  <w:num w:numId="35">
    <w:abstractNumId w:val="2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001362"/>
    <w:rsid w:val="000025FF"/>
    <w:rsid w:val="00003334"/>
    <w:rsid w:val="00005886"/>
    <w:rsid w:val="00011E90"/>
    <w:rsid w:val="00017B39"/>
    <w:rsid w:val="0002046A"/>
    <w:rsid w:val="000275EC"/>
    <w:rsid w:val="00031A25"/>
    <w:rsid w:val="00033E63"/>
    <w:rsid w:val="00035C9B"/>
    <w:rsid w:val="00040185"/>
    <w:rsid w:val="00047021"/>
    <w:rsid w:val="000477D0"/>
    <w:rsid w:val="00050D0C"/>
    <w:rsid w:val="00051199"/>
    <w:rsid w:val="000520AA"/>
    <w:rsid w:val="00061AD1"/>
    <w:rsid w:val="00061B7D"/>
    <w:rsid w:val="00065089"/>
    <w:rsid w:val="00067F38"/>
    <w:rsid w:val="00070598"/>
    <w:rsid w:val="00072756"/>
    <w:rsid w:val="00075E1A"/>
    <w:rsid w:val="00081A6B"/>
    <w:rsid w:val="00081A90"/>
    <w:rsid w:val="00085182"/>
    <w:rsid w:val="00093609"/>
    <w:rsid w:val="0009466F"/>
    <w:rsid w:val="000965C6"/>
    <w:rsid w:val="00097F11"/>
    <w:rsid w:val="000A3249"/>
    <w:rsid w:val="000B0577"/>
    <w:rsid w:val="000B266D"/>
    <w:rsid w:val="000B4BFC"/>
    <w:rsid w:val="000B5F4D"/>
    <w:rsid w:val="000C042B"/>
    <w:rsid w:val="000C1BEC"/>
    <w:rsid w:val="000C47E3"/>
    <w:rsid w:val="000C513F"/>
    <w:rsid w:val="000D13E0"/>
    <w:rsid w:val="000D18F3"/>
    <w:rsid w:val="000D288A"/>
    <w:rsid w:val="000D2DFE"/>
    <w:rsid w:val="000E1330"/>
    <w:rsid w:val="000E1B30"/>
    <w:rsid w:val="000E31EC"/>
    <w:rsid w:val="000E3CE1"/>
    <w:rsid w:val="000E412F"/>
    <w:rsid w:val="000E5485"/>
    <w:rsid w:val="000E58F8"/>
    <w:rsid w:val="000E6224"/>
    <w:rsid w:val="000F10BA"/>
    <w:rsid w:val="00102E32"/>
    <w:rsid w:val="00103511"/>
    <w:rsid w:val="001038DC"/>
    <w:rsid w:val="00107AE7"/>
    <w:rsid w:val="0011070C"/>
    <w:rsid w:val="00110A67"/>
    <w:rsid w:val="00113660"/>
    <w:rsid w:val="00125D2D"/>
    <w:rsid w:val="00141709"/>
    <w:rsid w:val="001423AA"/>
    <w:rsid w:val="00152FFA"/>
    <w:rsid w:val="001533CE"/>
    <w:rsid w:val="001620EF"/>
    <w:rsid w:val="001622E0"/>
    <w:rsid w:val="00173C12"/>
    <w:rsid w:val="00173C2C"/>
    <w:rsid w:val="0017412A"/>
    <w:rsid w:val="00176646"/>
    <w:rsid w:val="00177D5A"/>
    <w:rsid w:val="00184297"/>
    <w:rsid w:val="00194046"/>
    <w:rsid w:val="001957F2"/>
    <w:rsid w:val="0019643B"/>
    <w:rsid w:val="001A02FA"/>
    <w:rsid w:val="001A0DCD"/>
    <w:rsid w:val="001A48DB"/>
    <w:rsid w:val="001A5F4A"/>
    <w:rsid w:val="001A6E9D"/>
    <w:rsid w:val="001A74EB"/>
    <w:rsid w:val="001B1A35"/>
    <w:rsid w:val="001B2710"/>
    <w:rsid w:val="001B67E4"/>
    <w:rsid w:val="001C1CF7"/>
    <w:rsid w:val="001C311E"/>
    <w:rsid w:val="001D0A16"/>
    <w:rsid w:val="001D0A98"/>
    <w:rsid w:val="001D4923"/>
    <w:rsid w:val="001E0B35"/>
    <w:rsid w:val="001E3607"/>
    <w:rsid w:val="001E54BC"/>
    <w:rsid w:val="001F0E2C"/>
    <w:rsid w:val="001F11E9"/>
    <w:rsid w:val="001F15D7"/>
    <w:rsid w:val="001F1C32"/>
    <w:rsid w:val="001F2A4D"/>
    <w:rsid w:val="001F31E7"/>
    <w:rsid w:val="001F6EAC"/>
    <w:rsid w:val="001F7D68"/>
    <w:rsid w:val="00203936"/>
    <w:rsid w:val="0020473F"/>
    <w:rsid w:val="00204827"/>
    <w:rsid w:val="00205E64"/>
    <w:rsid w:val="002127E8"/>
    <w:rsid w:val="00220BCF"/>
    <w:rsid w:val="00225538"/>
    <w:rsid w:val="0022561D"/>
    <w:rsid w:val="002269C0"/>
    <w:rsid w:val="00230670"/>
    <w:rsid w:val="00234321"/>
    <w:rsid w:val="002368D9"/>
    <w:rsid w:val="0024144A"/>
    <w:rsid w:val="002541A4"/>
    <w:rsid w:val="002543B8"/>
    <w:rsid w:val="00254936"/>
    <w:rsid w:val="002552F0"/>
    <w:rsid w:val="00257586"/>
    <w:rsid w:val="00261B7C"/>
    <w:rsid w:val="002623F6"/>
    <w:rsid w:val="00265C56"/>
    <w:rsid w:val="0027008F"/>
    <w:rsid w:val="00271A65"/>
    <w:rsid w:val="00272D66"/>
    <w:rsid w:val="00273DC1"/>
    <w:rsid w:val="0027406A"/>
    <w:rsid w:val="00284CCC"/>
    <w:rsid w:val="00294A49"/>
    <w:rsid w:val="002A234D"/>
    <w:rsid w:val="002A2F52"/>
    <w:rsid w:val="002B01A5"/>
    <w:rsid w:val="002B761D"/>
    <w:rsid w:val="002B78DD"/>
    <w:rsid w:val="002B7A55"/>
    <w:rsid w:val="002C071F"/>
    <w:rsid w:val="002C1D8A"/>
    <w:rsid w:val="002D29A3"/>
    <w:rsid w:val="002D4739"/>
    <w:rsid w:val="002E21E2"/>
    <w:rsid w:val="002E28A5"/>
    <w:rsid w:val="002E5298"/>
    <w:rsid w:val="002E54A8"/>
    <w:rsid w:val="002E6CD8"/>
    <w:rsid w:val="002F048D"/>
    <w:rsid w:val="002F0FC7"/>
    <w:rsid w:val="002F1542"/>
    <w:rsid w:val="002F5107"/>
    <w:rsid w:val="002F687B"/>
    <w:rsid w:val="00300417"/>
    <w:rsid w:val="0030134F"/>
    <w:rsid w:val="003021DD"/>
    <w:rsid w:val="00302D87"/>
    <w:rsid w:val="00305F26"/>
    <w:rsid w:val="003122F8"/>
    <w:rsid w:val="00313B8D"/>
    <w:rsid w:val="00320436"/>
    <w:rsid w:val="00325B03"/>
    <w:rsid w:val="00327FCC"/>
    <w:rsid w:val="00330EA2"/>
    <w:rsid w:val="003325B6"/>
    <w:rsid w:val="00336B55"/>
    <w:rsid w:val="00340FCA"/>
    <w:rsid w:val="003429CA"/>
    <w:rsid w:val="003440DF"/>
    <w:rsid w:val="00345662"/>
    <w:rsid w:val="0034611B"/>
    <w:rsid w:val="0034666E"/>
    <w:rsid w:val="003501BA"/>
    <w:rsid w:val="0035027A"/>
    <w:rsid w:val="003542F0"/>
    <w:rsid w:val="00354B57"/>
    <w:rsid w:val="00357343"/>
    <w:rsid w:val="003606E0"/>
    <w:rsid w:val="00361435"/>
    <w:rsid w:val="00361C36"/>
    <w:rsid w:val="00363F7D"/>
    <w:rsid w:val="003649E3"/>
    <w:rsid w:val="00364E05"/>
    <w:rsid w:val="00365BD0"/>
    <w:rsid w:val="00367CB1"/>
    <w:rsid w:val="003705C4"/>
    <w:rsid w:val="00372EF6"/>
    <w:rsid w:val="00375D5F"/>
    <w:rsid w:val="00385623"/>
    <w:rsid w:val="003903BB"/>
    <w:rsid w:val="0039478F"/>
    <w:rsid w:val="00395F43"/>
    <w:rsid w:val="00396FB5"/>
    <w:rsid w:val="003A0D4B"/>
    <w:rsid w:val="003A384D"/>
    <w:rsid w:val="003A3E05"/>
    <w:rsid w:val="003A648E"/>
    <w:rsid w:val="003A78F2"/>
    <w:rsid w:val="003B058F"/>
    <w:rsid w:val="003B19C7"/>
    <w:rsid w:val="003B3D75"/>
    <w:rsid w:val="003B50FF"/>
    <w:rsid w:val="003B7AFD"/>
    <w:rsid w:val="003B7F13"/>
    <w:rsid w:val="003D0737"/>
    <w:rsid w:val="003D42AF"/>
    <w:rsid w:val="003D5CCA"/>
    <w:rsid w:val="003D6559"/>
    <w:rsid w:val="003D7A2B"/>
    <w:rsid w:val="003E0DC0"/>
    <w:rsid w:val="003E402E"/>
    <w:rsid w:val="003E5007"/>
    <w:rsid w:val="003E630D"/>
    <w:rsid w:val="003F0181"/>
    <w:rsid w:val="003F1DF5"/>
    <w:rsid w:val="003F62B9"/>
    <w:rsid w:val="003F76ED"/>
    <w:rsid w:val="00400A85"/>
    <w:rsid w:val="00402303"/>
    <w:rsid w:val="0040710A"/>
    <w:rsid w:val="004109DA"/>
    <w:rsid w:val="00411375"/>
    <w:rsid w:val="0041660E"/>
    <w:rsid w:val="00422284"/>
    <w:rsid w:val="004222DD"/>
    <w:rsid w:val="0042322F"/>
    <w:rsid w:val="00423CCF"/>
    <w:rsid w:val="00427717"/>
    <w:rsid w:val="00430D8A"/>
    <w:rsid w:val="00433E7E"/>
    <w:rsid w:val="00436035"/>
    <w:rsid w:val="00437421"/>
    <w:rsid w:val="00437FAE"/>
    <w:rsid w:val="00440E00"/>
    <w:rsid w:val="00441339"/>
    <w:rsid w:val="00446CC4"/>
    <w:rsid w:val="00446FD6"/>
    <w:rsid w:val="0045532D"/>
    <w:rsid w:val="004615A9"/>
    <w:rsid w:val="004677E9"/>
    <w:rsid w:val="00471C44"/>
    <w:rsid w:val="00476485"/>
    <w:rsid w:val="004806D7"/>
    <w:rsid w:val="00482971"/>
    <w:rsid w:val="00483F1D"/>
    <w:rsid w:val="00485928"/>
    <w:rsid w:val="004903B1"/>
    <w:rsid w:val="00490BC0"/>
    <w:rsid w:val="00492671"/>
    <w:rsid w:val="004958A1"/>
    <w:rsid w:val="00496301"/>
    <w:rsid w:val="004A0002"/>
    <w:rsid w:val="004A394E"/>
    <w:rsid w:val="004A45C8"/>
    <w:rsid w:val="004A6010"/>
    <w:rsid w:val="004B0C02"/>
    <w:rsid w:val="004B6226"/>
    <w:rsid w:val="004B717A"/>
    <w:rsid w:val="004B7234"/>
    <w:rsid w:val="004B7DA8"/>
    <w:rsid w:val="004B7EBC"/>
    <w:rsid w:val="004C1C4E"/>
    <w:rsid w:val="004C4E0C"/>
    <w:rsid w:val="004D0025"/>
    <w:rsid w:val="004D1AD8"/>
    <w:rsid w:val="004D2EFD"/>
    <w:rsid w:val="004D3C29"/>
    <w:rsid w:val="004D41CF"/>
    <w:rsid w:val="004D7A16"/>
    <w:rsid w:val="004E1E65"/>
    <w:rsid w:val="004E3D0F"/>
    <w:rsid w:val="004E4A10"/>
    <w:rsid w:val="004E56FE"/>
    <w:rsid w:val="004E67BA"/>
    <w:rsid w:val="004E7172"/>
    <w:rsid w:val="004E792E"/>
    <w:rsid w:val="004F0ADC"/>
    <w:rsid w:val="004F192A"/>
    <w:rsid w:val="004F56A0"/>
    <w:rsid w:val="004F7860"/>
    <w:rsid w:val="00502517"/>
    <w:rsid w:val="0050310D"/>
    <w:rsid w:val="005053E6"/>
    <w:rsid w:val="00506EC5"/>
    <w:rsid w:val="00515ACA"/>
    <w:rsid w:val="005234B1"/>
    <w:rsid w:val="00523CE7"/>
    <w:rsid w:val="0052479F"/>
    <w:rsid w:val="005253CB"/>
    <w:rsid w:val="0052737F"/>
    <w:rsid w:val="00527F23"/>
    <w:rsid w:val="005311EB"/>
    <w:rsid w:val="00532115"/>
    <w:rsid w:val="005329AF"/>
    <w:rsid w:val="005339AF"/>
    <w:rsid w:val="00533ADF"/>
    <w:rsid w:val="0053455A"/>
    <w:rsid w:val="00534652"/>
    <w:rsid w:val="00534A50"/>
    <w:rsid w:val="00534F1E"/>
    <w:rsid w:val="00536035"/>
    <w:rsid w:val="00541B31"/>
    <w:rsid w:val="00542625"/>
    <w:rsid w:val="00542979"/>
    <w:rsid w:val="005605E2"/>
    <w:rsid w:val="0056209E"/>
    <w:rsid w:val="0056233D"/>
    <w:rsid w:val="00562A7B"/>
    <w:rsid w:val="005710CF"/>
    <w:rsid w:val="00573120"/>
    <w:rsid w:val="0057488D"/>
    <w:rsid w:val="00574C2C"/>
    <w:rsid w:val="00583BCB"/>
    <w:rsid w:val="00583EF2"/>
    <w:rsid w:val="00585DB7"/>
    <w:rsid w:val="0058680C"/>
    <w:rsid w:val="005A6620"/>
    <w:rsid w:val="005B07B0"/>
    <w:rsid w:val="005B1B58"/>
    <w:rsid w:val="005B20F2"/>
    <w:rsid w:val="005B5F79"/>
    <w:rsid w:val="005B7153"/>
    <w:rsid w:val="005B7F24"/>
    <w:rsid w:val="005C1808"/>
    <w:rsid w:val="005C18F6"/>
    <w:rsid w:val="005C7A4C"/>
    <w:rsid w:val="005D0640"/>
    <w:rsid w:val="005D1651"/>
    <w:rsid w:val="005D196A"/>
    <w:rsid w:val="005D19F8"/>
    <w:rsid w:val="005D4CA7"/>
    <w:rsid w:val="005E2582"/>
    <w:rsid w:val="005E33CC"/>
    <w:rsid w:val="005F2352"/>
    <w:rsid w:val="005F561F"/>
    <w:rsid w:val="005F7848"/>
    <w:rsid w:val="00600B84"/>
    <w:rsid w:val="006018B0"/>
    <w:rsid w:val="00604116"/>
    <w:rsid w:val="00611023"/>
    <w:rsid w:val="006122CF"/>
    <w:rsid w:val="006126C4"/>
    <w:rsid w:val="00614508"/>
    <w:rsid w:val="00615C0E"/>
    <w:rsid w:val="0062561B"/>
    <w:rsid w:val="006267EA"/>
    <w:rsid w:val="006275F6"/>
    <w:rsid w:val="006306FF"/>
    <w:rsid w:val="00634540"/>
    <w:rsid w:val="00636D9E"/>
    <w:rsid w:val="00637E5C"/>
    <w:rsid w:val="00645D75"/>
    <w:rsid w:val="00645EE9"/>
    <w:rsid w:val="00650A85"/>
    <w:rsid w:val="006552F7"/>
    <w:rsid w:val="00655F5F"/>
    <w:rsid w:val="006603D0"/>
    <w:rsid w:val="0066184D"/>
    <w:rsid w:val="006643E1"/>
    <w:rsid w:val="00665811"/>
    <w:rsid w:val="006660BD"/>
    <w:rsid w:val="00670CAF"/>
    <w:rsid w:val="00671990"/>
    <w:rsid w:val="00673B5F"/>
    <w:rsid w:val="00675AC2"/>
    <w:rsid w:val="0068212A"/>
    <w:rsid w:val="00684202"/>
    <w:rsid w:val="006866E2"/>
    <w:rsid w:val="006921A6"/>
    <w:rsid w:val="006924FC"/>
    <w:rsid w:val="0069279B"/>
    <w:rsid w:val="006946EF"/>
    <w:rsid w:val="0069637C"/>
    <w:rsid w:val="006A1B1F"/>
    <w:rsid w:val="006A60BE"/>
    <w:rsid w:val="006A6C6A"/>
    <w:rsid w:val="006A73DF"/>
    <w:rsid w:val="006B3166"/>
    <w:rsid w:val="006B3D42"/>
    <w:rsid w:val="006B5979"/>
    <w:rsid w:val="006C023D"/>
    <w:rsid w:val="006C129C"/>
    <w:rsid w:val="006C287B"/>
    <w:rsid w:val="006C3FAF"/>
    <w:rsid w:val="006C4293"/>
    <w:rsid w:val="006D0BE6"/>
    <w:rsid w:val="006D690A"/>
    <w:rsid w:val="006D705C"/>
    <w:rsid w:val="006E5C95"/>
    <w:rsid w:val="006F5EF6"/>
    <w:rsid w:val="00701AE9"/>
    <w:rsid w:val="007025E9"/>
    <w:rsid w:val="00704560"/>
    <w:rsid w:val="00704E12"/>
    <w:rsid w:val="00705596"/>
    <w:rsid w:val="00705C57"/>
    <w:rsid w:val="0070782F"/>
    <w:rsid w:val="00710CF7"/>
    <w:rsid w:val="00712C28"/>
    <w:rsid w:val="0071666F"/>
    <w:rsid w:val="007213E3"/>
    <w:rsid w:val="007224C7"/>
    <w:rsid w:val="007263AC"/>
    <w:rsid w:val="0075004D"/>
    <w:rsid w:val="00750489"/>
    <w:rsid w:val="00750DD2"/>
    <w:rsid w:val="00753076"/>
    <w:rsid w:val="00753615"/>
    <w:rsid w:val="0075385C"/>
    <w:rsid w:val="00761F43"/>
    <w:rsid w:val="00763B01"/>
    <w:rsid w:val="00771C83"/>
    <w:rsid w:val="00772C9D"/>
    <w:rsid w:val="00772E32"/>
    <w:rsid w:val="0077381C"/>
    <w:rsid w:val="00775F82"/>
    <w:rsid w:val="007766AC"/>
    <w:rsid w:val="00776945"/>
    <w:rsid w:val="00777722"/>
    <w:rsid w:val="00785A10"/>
    <w:rsid w:val="00792D4D"/>
    <w:rsid w:val="00794531"/>
    <w:rsid w:val="007A1CD5"/>
    <w:rsid w:val="007A264C"/>
    <w:rsid w:val="007A3311"/>
    <w:rsid w:val="007A33A6"/>
    <w:rsid w:val="007A3DB8"/>
    <w:rsid w:val="007A4BDE"/>
    <w:rsid w:val="007A686E"/>
    <w:rsid w:val="007B0766"/>
    <w:rsid w:val="007B15E4"/>
    <w:rsid w:val="007B2BBF"/>
    <w:rsid w:val="007B34AC"/>
    <w:rsid w:val="007B6EEB"/>
    <w:rsid w:val="007B7F61"/>
    <w:rsid w:val="007C0FBF"/>
    <w:rsid w:val="007C24A7"/>
    <w:rsid w:val="007C381E"/>
    <w:rsid w:val="007C3A84"/>
    <w:rsid w:val="007C41C5"/>
    <w:rsid w:val="007C4E39"/>
    <w:rsid w:val="007C7372"/>
    <w:rsid w:val="007D5F5F"/>
    <w:rsid w:val="007D7A3F"/>
    <w:rsid w:val="007E1E82"/>
    <w:rsid w:val="007E2A12"/>
    <w:rsid w:val="007E5FFC"/>
    <w:rsid w:val="007F1F29"/>
    <w:rsid w:val="007F29B4"/>
    <w:rsid w:val="007F4687"/>
    <w:rsid w:val="007F46D4"/>
    <w:rsid w:val="007F7306"/>
    <w:rsid w:val="00806654"/>
    <w:rsid w:val="00807775"/>
    <w:rsid w:val="008106B3"/>
    <w:rsid w:val="00811AEE"/>
    <w:rsid w:val="00813279"/>
    <w:rsid w:val="008134B1"/>
    <w:rsid w:val="00817524"/>
    <w:rsid w:val="00817A66"/>
    <w:rsid w:val="00817F06"/>
    <w:rsid w:val="008214D3"/>
    <w:rsid w:val="00825D2B"/>
    <w:rsid w:val="008307CD"/>
    <w:rsid w:val="008315BA"/>
    <w:rsid w:val="008350A8"/>
    <w:rsid w:val="00837EE6"/>
    <w:rsid w:val="008411BA"/>
    <w:rsid w:val="00851458"/>
    <w:rsid w:val="0085156B"/>
    <w:rsid w:val="008548EC"/>
    <w:rsid w:val="008557DB"/>
    <w:rsid w:val="00857611"/>
    <w:rsid w:val="008601FA"/>
    <w:rsid w:val="00860DE3"/>
    <w:rsid w:val="00861D04"/>
    <w:rsid w:val="008642E7"/>
    <w:rsid w:val="008644E7"/>
    <w:rsid w:val="00865C5E"/>
    <w:rsid w:val="00866710"/>
    <w:rsid w:val="0087363D"/>
    <w:rsid w:val="00874F73"/>
    <w:rsid w:val="00877627"/>
    <w:rsid w:val="00885B9A"/>
    <w:rsid w:val="0088603D"/>
    <w:rsid w:val="00892FC0"/>
    <w:rsid w:val="0089306F"/>
    <w:rsid w:val="00895632"/>
    <w:rsid w:val="00895DDD"/>
    <w:rsid w:val="0089614A"/>
    <w:rsid w:val="008A0B4C"/>
    <w:rsid w:val="008A517F"/>
    <w:rsid w:val="008A5881"/>
    <w:rsid w:val="008A62FE"/>
    <w:rsid w:val="008B0A1E"/>
    <w:rsid w:val="008B22DD"/>
    <w:rsid w:val="008C5990"/>
    <w:rsid w:val="008C6C34"/>
    <w:rsid w:val="008D408B"/>
    <w:rsid w:val="008D4797"/>
    <w:rsid w:val="008D5F4B"/>
    <w:rsid w:val="008E20A6"/>
    <w:rsid w:val="008E4709"/>
    <w:rsid w:val="008F60AC"/>
    <w:rsid w:val="008F68E2"/>
    <w:rsid w:val="00901BFE"/>
    <w:rsid w:val="00904BF7"/>
    <w:rsid w:val="00917F7C"/>
    <w:rsid w:val="00920FBB"/>
    <w:rsid w:val="0092775A"/>
    <w:rsid w:val="00932AF0"/>
    <w:rsid w:val="00934112"/>
    <w:rsid w:val="00935FC8"/>
    <w:rsid w:val="00936AD4"/>
    <w:rsid w:val="00936FFF"/>
    <w:rsid w:val="00940DB3"/>
    <w:rsid w:val="00942375"/>
    <w:rsid w:val="009425D0"/>
    <w:rsid w:val="009439B9"/>
    <w:rsid w:val="00945D53"/>
    <w:rsid w:val="00945ECA"/>
    <w:rsid w:val="00946A88"/>
    <w:rsid w:val="00950F18"/>
    <w:rsid w:val="00954727"/>
    <w:rsid w:val="0095738B"/>
    <w:rsid w:val="00960A29"/>
    <w:rsid w:val="00961C6F"/>
    <w:rsid w:val="0096218A"/>
    <w:rsid w:val="009631E5"/>
    <w:rsid w:val="00964163"/>
    <w:rsid w:val="00965D2E"/>
    <w:rsid w:val="00971C31"/>
    <w:rsid w:val="00973C48"/>
    <w:rsid w:val="00975713"/>
    <w:rsid w:val="00982B66"/>
    <w:rsid w:val="00982E75"/>
    <w:rsid w:val="009845B9"/>
    <w:rsid w:val="009854C9"/>
    <w:rsid w:val="00985CF1"/>
    <w:rsid w:val="00990E18"/>
    <w:rsid w:val="009A2EDF"/>
    <w:rsid w:val="009A60E9"/>
    <w:rsid w:val="009B0D3E"/>
    <w:rsid w:val="009B2944"/>
    <w:rsid w:val="009B330D"/>
    <w:rsid w:val="009B3F7D"/>
    <w:rsid w:val="009C0CDB"/>
    <w:rsid w:val="009C37FB"/>
    <w:rsid w:val="009C428A"/>
    <w:rsid w:val="009C77DF"/>
    <w:rsid w:val="009D04AD"/>
    <w:rsid w:val="009D52D2"/>
    <w:rsid w:val="009D57FC"/>
    <w:rsid w:val="009E08CC"/>
    <w:rsid w:val="009E4C1C"/>
    <w:rsid w:val="009E6672"/>
    <w:rsid w:val="009E7DDF"/>
    <w:rsid w:val="009F13A5"/>
    <w:rsid w:val="009F4EDC"/>
    <w:rsid w:val="00A1280E"/>
    <w:rsid w:val="00A12DD7"/>
    <w:rsid w:val="00A15ED4"/>
    <w:rsid w:val="00A22CAF"/>
    <w:rsid w:val="00A305AD"/>
    <w:rsid w:val="00A425C0"/>
    <w:rsid w:val="00A51076"/>
    <w:rsid w:val="00A535C2"/>
    <w:rsid w:val="00A56A4E"/>
    <w:rsid w:val="00A56F96"/>
    <w:rsid w:val="00A61614"/>
    <w:rsid w:val="00A63981"/>
    <w:rsid w:val="00A668C2"/>
    <w:rsid w:val="00A73889"/>
    <w:rsid w:val="00A73A22"/>
    <w:rsid w:val="00A73CF8"/>
    <w:rsid w:val="00A74043"/>
    <w:rsid w:val="00A740A4"/>
    <w:rsid w:val="00A76D62"/>
    <w:rsid w:val="00A8038A"/>
    <w:rsid w:val="00A8087E"/>
    <w:rsid w:val="00A81688"/>
    <w:rsid w:val="00A85345"/>
    <w:rsid w:val="00A859F2"/>
    <w:rsid w:val="00A87CE1"/>
    <w:rsid w:val="00A918DB"/>
    <w:rsid w:val="00A91C4C"/>
    <w:rsid w:val="00A95215"/>
    <w:rsid w:val="00AA0752"/>
    <w:rsid w:val="00AA10CB"/>
    <w:rsid w:val="00AA255A"/>
    <w:rsid w:val="00AB0D45"/>
    <w:rsid w:val="00AB2C7B"/>
    <w:rsid w:val="00AC0414"/>
    <w:rsid w:val="00AC081E"/>
    <w:rsid w:val="00AC1B04"/>
    <w:rsid w:val="00AC5911"/>
    <w:rsid w:val="00AD1D61"/>
    <w:rsid w:val="00AD327D"/>
    <w:rsid w:val="00AD780F"/>
    <w:rsid w:val="00AE02AC"/>
    <w:rsid w:val="00AE16C8"/>
    <w:rsid w:val="00AE2A03"/>
    <w:rsid w:val="00AF34E9"/>
    <w:rsid w:val="00AF5EC5"/>
    <w:rsid w:val="00AF79AA"/>
    <w:rsid w:val="00B00282"/>
    <w:rsid w:val="00B0052A"/>
    <w:rsid w:val="00B00928"/>
    <w:rsid w:val="00B00DBE"/>
    <w:rsid w:val="00B0492C"/>
    <w:rsid w:val="00B07444"/>
    <w:rsid w:val="00B1191B"/>
    <w:rsid w:val="00B12748"/>
    <w:rsid w:val="00B143DB"/>
    <w:rsid w:val="00B16024"/>
    <w:rsid w:val="00B205F8"/>
    <w:rsid w:val="00B2421D"/>
    <w:rsid w:val="00B264F9"/>
    <w:rsid w:val="00B271AA"/>
    <w:rsid w:val="00B312CC"/>
    <w:rsid w:val="00B31EEC"/>
    <w:rsid w:val="00B32F24"/>
    <w:rsid w:val="00B33203"/>
    <w:rsid w:val="00B35B82"/>
    <w:rsid w:val="00B414D1"/>
    <w:rsid w:val="00B41647"/>
    <w:rsid w:val="00B45653"/>
    <w:rsid w:val="00B50C69"/>
    <w:rsid w:val="00B51180"/>
    <w:rsid w:val="00B52222"/>
    <w:rsid w:val="00B53138"/>
    <w:rsid w:val="00B5325A"/>
    <w:rsid w:val="00B61DBE"/>
    <w:rsid w:val="00B63FD4"/>
    <w:rsid w:val="00B65BD3"/>
    <w:rsid w:val="00B7475F"/>
    <w:rsid w:val="00B762AA"/>
    <w:rsid w:val="00B77AAF"/>
    <w:rsid w:val="00B77E83"/>
    <w:rsid w:val="00B80CD2"/>
    <w:rsid w:val="00B86238"/>
    <w:rsid w:val="00B91505"/>
    <w:rsid w:val="00B923E6"/>
    <w:rsid w:val="00B92478"/>
    <w:rsid w:val="00B93A17"/>
    <w:rsid w:val="00B94840"/>
    <w:rsid w:val="00B95FB0"/>
    <w:rsid w:val="00BA1D2E"/>
    <w:rsid w:val="00BA68A3"/>
    <w:rsid w:val="00BB17AF"/>
    <w:rsid w:val="00BB1C27"/>
    <w:rsid w:val="00BB5414"/>
    <w:rsid w:val="00BB613A"/>
    <w:rsid w:val="00BC0DAC"/>
    <w:rsid w:val="00BC7B6C"/>
    <w:rsid w:val="00BD013A"/>
    <w:rsid w:val="00BD5875"/>
    <w:rsid w:val="00BD7CD9"/>
    <w:rsid w:val="00BE19BE"/>
    <w:rsid w:val="00BE1C04"/>
    <w:rsid w:val="00BE21E3"/>
    <w:rsid w:val="00BF1DC4"/>
    <w:rsid w:val="00BF5DBF"/>
    <w:rsid w:val="00C00728"/>
    <w:rsid w:val="00C02BF9"/>
    <w:rsid w:val="00C03186"/>
    <w:rsid w:val="00C04F19"/>
    <w:rsid w:val="00C0512C"/>
    <w:rsid w:val="00C061AD"/>
    <w:rsid w:val="00C205A1"/>
    <w:rsid w:val="00C2542B"/>
    <w:rsid w:val="00C26E91"/>
    <w:rsid w:val="00C303EE"/>
    <w:rsid w:val="00C30982"/>
    <w:rsid w:val="00C33241"/>
    <w:rsid w:val="00C401C4"/>
    <w:rsid w:val="00C4175D"/>
    <w:rsid w:val="00C510E0"/>
    <w:rsid w:val="00C63EC8"/>
    <w:rsid w:val="00C6474C"/>
    <w:rsid w:val="00C662A1"/>
    <w:rsid w:val="00C67E95"/>
    <w:rsid w:val="00C729AE"/>
    <w:rsid w:val="00C75EF1"/>
    <w:rsid w:val="00C76543"/>
    <w:rsid w:val="00C76B70"/>
    <w:rsid w:val="00C81241"/>
    <w:rsid w:val="00C814D5"/>
    <w:rsid w:val="00C84261"/>
    <w:rsid w:val="00C86DF7"/>
    <w:rsid w:val="00C87016"/>
    <w:rsid w:val="00C90F62"/>
    <w:rsid w:val="00C90FA7"/>
    <w:rsid w:val="00C924A4"/>
    <w:rsid w:val="00C92CA6"/>
    <w:rsid w:val="00C9598E"/>
    <w:rsid w:val="00CA1AE2"/>
    <w:rsid w:val="00CA2168"/>
    <w:rsid w:val="00CA54FB"/>
    <w:rsid w:val="00CA7BC9"/>
    <w:rsid w:val="00CB085B"/>
    <w:rsid w:val="00CB0E0A"/>
    <w:rsid w:val="00CB27A1"/>
    <w:rsid w:val="00CB55E2"/>
    <w:rsid w:val="00CC7288"/>
    <w:rsid w:val="00CD0008"/>
    <w:rsid w:val="00CD0202"/>
    <w:rsid w:val="00CD65D4"/>
    <w:rsid w:val="00CD7344"/>
    <w:rsid w:val="00CE111C"/>
    <w:rsid w:val="00CE16FE"/>
    <w:rsid w:val="00CE6CAC"/>
    <w:rsid w:val="00CE6CF4"/>
    <w:rsid w:val="00CF06B4"/>
    <w:rsid w:val="00CF1DD5"/>
    <w:rsid w:val="00CF23AB"/>
    <w:rsid w:val="00CF56FF"/>
    <w:rsid w:val="00CF7756"/>
    <w:rsid w:val="00D009AB"/>
    <w:rsid w:val="00D07E1B"/>
    <w:rsid w:val="00D1523C"/>
    <w:rsid w:val="00D309FD"/>
    <w:rsid w:val="00D31B37"/>
    <w:rsid w:val="00D31EFA"/>
    <w:rsid w:val="00D320EE"/>
    <w:rsid w:val="00D34D54"/>
    <w:rsid w:val="00D34EFC"/>
    <w:rsid w:val="00D36095"/>
    <w:rsid w:val="00D366DE"/>
    <w:rsid w:val="00D36AAB"/>
    <w:rsid w:val="00D36B47"/>
    <w:rsid w:val="00D371EE"/>
    <w:rsid w:val="00D375C0"/>
    <w:rsid w:val="00D40509"/>
    <w:rsid w:val="00D42740"/>
    <w:rsid w:val="00D441E5"/>
    <w:rsid w:val="00D50D4D"/>
    <w:rsid w:val="00D51236"/>
    <w:rsid w:val="00D51F98"/>
    <w:rsid w:val="00D52B2A"/>
    <w:rsid w:val="00D5428F"/>
    <w:rsid w:val="00D57271"/>
    <w:rsid w:val="00D6005D"/>
    <w:rsid w:val="00D60D59"/>
    <w:rsid w:val="00D804C5"/>
    <w:rsid w:val="00D81DEF"/>
    <w:rsid w:val="00D826D4"/>
    <w:rsid w:val="00D82776"/>
    <w:rsid w:val="00D8364A"/>
    <w:rsid w:val="00D86960"/>
    <w:rsid w:val="00D9081E"/>
    <w:rsid w:val="00D942AB"/>
    <w:rsid w:val="00D943A1"/>
    <w:rsid w:val="00D954A1"/>
    <w:rsid w:val="00D9623E"/>
    <w:rsid w:val="00D963CC"/>
    <w:rsid w:val="00D96AA4"/>
    <w:rsid w:val="00DA5F0C"/>
    <w:rsid w:val="00DB089B"/>
    <w:rsid w:val="00DB1A23"/>
    <w:rsid w:val="00DB35C4"/>
    <w:rsid w:val="00DB6E23"/>
    <w:rsid w:val="00DC3485"/>
    <w:rsid w:val="00DC3B1E"/>
    <w:rsid w:val="00DC4E61"/>
    <w:rsid w:val="00DC6719"/>
    <w:rsid w:val="00DC7916"/>
    <w:rsid w:val="00DC7D4D"/>
    <w:rsid w:val="00DD4835"/>
    <w:rsid w:val="00DD7FC7"/>
    <w:rsid w:val="00DE107B"/>
    <w:rsid w:val="00DE35F3"/>
    <w:rsid w:val="00DF0458"/>
    <w:rsid w:val="00DF171A"/>
    <w:rsid w:val="00DF1C2B"/>
    <w:rsid w:val="00DF2755"/>
    <w:rsid w:val="00DF7023"/>
    <w:rsid w:val="00DF7120"/>
    <w:rsid w:val="00E00737"/>
    <w:rsid w:val="00E0098E"/>
    <w:rsid w:val="00E00AD2"/>
    <w:rsid w:val="00E02E55"/>
    <w:rsid w:val="00E033DE"/>
    <w:rsid w:val="00E03644"/>
    <w:rsid w:val="00E04489"/>
    <w:rsid w:val="00E046AB"/>
    <w:rsid w:val="00E06697"/>
    <w:rsid w:val="00E10948"/>
    <w:rsid w:val="00E16496"/>
    <w:rsid w:val="00E1706C"/>
    <w:rsid w:val="00E205AE"/>
    <w:rsid w:val="00E23A02"/>
    <w:rsid w:val="00E2430D"/>
    <w:rsid w:val="00E2495C"/>
    <w:rsid w:val="00E32E5C"/>
    <w:rsid w:val="00E33CA4"/>
    <w:rsid w:val="00E33EE9"/>
    <w:rsid w:val="00E350BE"/>
    <w:rsid w:val="00E3523A"/>
    <w:rsid w:val="00E37651"/>
    <w:rsid w:val="00E41314"/>
    <w:rsid w:val="00E4243E"/>
    <w:rsid w:val="00E42B8F"/>
    <w:rsid w:val="00E432F7"/>
    <w:rsid w:val="00E46679"/>
    <w:rsid w:val="00E46B01"/>
    <w:rsid w:val="00E50C8C"/>
    <w:rsid w:val="00E53AB1"/>
    <w:rsid w:val="00E57224"/>
    <w:rsid w:val="00E57B56"/>
    <w:rsid w:val="00E57F9E"/>
    <w:rsid w:val="00E6046E"/>
    <w:rsid w:val="00E62F7A"/>
    <w:rsid w:val="00E63480"/>
    <w:rsid w:val="00E63C9A"/>
    <w:rsid w:val="00E640AC"/>
    <w:rsid w:val="00E6579E"/>
    <w:rsid w:val="00E6584A"/>
    <w:rsid w:val="00E65DF0"/>
    <w:rsid w:val="00E668EB"/>
    <w:rsid w:val="00E67105"/>
    <w:rsid w:val="00E77E89"/>
    <w:rsid w:val="00E9106B"/>
    <w:rsid w:val="00E91ED4"/>
    <w:rsid w:val="00E94909"/>
    <w:rsid w:val="00E94C0A"/>
    <w:rsid w:val="00EA1E34"/>
    <w:rsid w:val="00EA2624"/>
    <w:rsid w:val="00EA6DFF"/>
    <w:rsid w:val="00EB0D2C"/>
    <w:rsid w:val="00EB1728"/>
    <w:rsid w:val="00EB1E93"/>
    <w:rsid w:val="00EB2DDF"/>
    <w:rsid w:val="00EB2E69"/>
    <w:rsid w:val="00EB47F0"/>
    <w:rsid w:val="00EB5538"/>
    <w:rsid w:val="00EB6A6A"/>
    <w:rsid w:val="00EC1BEA"/>
    <w:rsid w:val="00EC22A5"/>
    <w:rsid w:val="00EC2AB8"/>
    <w:rsid w:val="00EC370E"/>
    <w:rsid w:val="00EE6E9E"/>
    <w:rsid w:val="00EE6F23"/>
    <w:rsid w:val="00EE7822"/>
    <w:rsid w:val="00EE7A76"/>
    <w:rsid w:val="00EF39CF"/>
    <w:rsid w:val="00EF3E40"/>
    <w:rsid w:val="00EF7BFF"/>
    <w:rsid w:val="00F01E9D"/>
    <w:rsid w:val="00F06AC6"/>
    <w:rsid w:val="00F078E8"/>
    <w:rsid w:val="00F1149F"/>
    <w:rsid w:val="00F14B10"/>
    <w:rsid w:val="00F245DC"/>
    <w:rsid w:val="00F24EA6"/>
    <w:rsid w:val="00F31A5A"/>
    <w:rsid w:val="00F31C55"/>
    <w:rsid w:val="00F32203"/>
    <w:rsid w:val="00F32AE5"/>
    <w:rsid w:val="00F3361C"/>
    <w:rsid w:val="00F33E1B"/>
    <w:rsid w:val="00F34530"/>
    <w:rsid w:val="00F40C61"/>
    <w:rsid w:val="00F44A3A"/>
    <w:rsid w:val="00F55ABB"/>
    <w:rsid w:val="00F56274"/>
    <w:rsid w:val="00F6010F"/>
    <w:rsid w:val="00F61FFF"/>
    <w:rsid w:val="00F71898"/>
    <w:rsid w:val="00F72D01"/>
    <w:rsid w:val="00F73D05"/>
    <w:rsid w:val="00F74048"/>
    <w:rsid w:val="00F770C5"/>
    <w:rsid w:val="00F77919"/>
    <w:rsid w:val="00F77D66"/>
    <w:rsid w:val="00F81968"/>
    <w:rsid w:val="00F81AD4"/>
    <w:rsid w:val="00F84BFA"/>
    <w:rsid w:val="00F84DEA"/>
    <w:rsid w:val="00F85952"/>
    <w:rsid w:val="00F8736A"/>
    <w:rsid w:val="00F9065A"/>
    <w:rsid w:val="00F90DE5"/>
    <w:rsid w:val="00F94A0A"/>
    <w:rsid w:val="00F97F0F"/>
    <w:rsid w:val="00FA0423"/>
    <w:rsid w:val="00FA4F0B"/>
    <w:rsid w:val="00FA52E5"/>
    <w:rsid w:val="00FA7459"/>
    <w:rsid w:val="00FA765F"/>
    <w:rsid w:val="00FB37EB"/>
    <w:rsid w:val="00FC5375"/>
    <w:rsid w:val="00FC56EC"/>
    <w:rsid w:val="00FD01BE"/>
    <w:rsid w:val="00FD2CD2"/>
    <w:rsid w:val="00FD3734"/>
    <w:rsid w:val="00FE0905"/>
    <w:rsid w:val="00FE3075"/>
    <w:rsid w:val="00FE51F3"/>
    <w:rsid w:val="00FE5B7B"/>
    <w:rsid w:val="00FF0C8B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31B11E85</Template>
  <TotalTime>462</TotalTime>
  <Pages>3</Pages>
  <Words>856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Durnell</dc:creator>
  <cp:lastModifiedBy>Marie Lane</cp:lastModifiedBy>
  <cp:revision>27</cp:revision>
  <cp:lastPrinted>2016-07-01T14:17:00Z</cp:lastPrinted>
  <dcterms:created xsi:type="dcterms:W3CDTF">2016-05-10T08:28:00Z</dcterms:created>
  <dcterms:modified xsi:type="dcterms:W3CDTF">2016-07-01T14:17:00Z</dcterms:modified>
</cp:coreProperties>
</file>