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951"/>
        <w:tblW w:w="10308" w:type="dxa"/>
        <w:tblBorders>
          <w:top w:val="single" w:sz="4" w:space="0" w:color="auto"/>
          <w:bottom w:val="single" w:sz="4" w:space="0" w:color="auto"/>
        </w:tblBorders>
        <w:tblLayout w:type="fixed"/>
        <w:tblLook w:val="0000" w:firstRow="0" w:lastRow="0" w:firstColumn="0" w:lastColumn="0" w:noHBand="0" w:noVBand="0"/>
      </w:tblPr>
      <w:tblGrid>
        <w:gridCol w:w="1278"/>
        <w:gridCol w:w="4710"/>
        <w:gridCol w:w="3256"/>
        <w:gridCol w:w="1064"/>
      </w:tblGrid>
      <w:tr w:rsidR="00496301" w:rsidRPr="001F7827" w:rsidTr="00FB37EB">
        <w:tc>
          <w:tcPr>
            <w:tcW w:w="5988" w:type="dxa"/>
            <w:gridSpan w:val="2"/>
            <w:tcBorders>
              <w:top w:val="nil"/>
              <w:bottom w:val="nil"/>
            </w:tcBorders>
          </w:tcPr>
          <w:p w:rsidR="00496301" w:rsidRDefault="00496301" w:rsidP="002B761D">
            <w:pPr>
              <w:pStyle w:val="NoSpacing"/>
            </w:pPr>
            <w:r w:rsidRPr="001F7827">
              <w:br w:type="page"/>
            </w:r>
          </w:p>
          <w:p w:rsidR="00440E00" w:rsidRPr="001F7827" w:rsidRDefault="00440E00" w:rsidP="002B761D">
            <w:pPr>
              <w:rPr>
                <w:rFonts w:cs="Arial"/>
                <w:sz w:val="24"/>
                <w:szCs w:val="24"/>
              </w:rPr>
            </w:pPr>
          </w:p>
          <w:p w:rsidR="00496301" w:rsidRPr="00F27180" w:rsidRDefault="00496301" w:rsidP="002B761D">
            <w:pPr>
              <w:rPr>
                <w:rFonts w:cs="Arial"/>
                <w:b/>
                <w:sz w:val="8"/>
                <w:szCs w:val="16"/>
              </w:rPr>
            </w:pPr>
          </w:p>
          <w:p w:rsidR="00440E00" w:rsidRDefault="00440E00" w:rsidP="002B761D">
            <w:pPr>
              <w:pStyle w:val="Heading1"/>
              <w:ind w:left="720"/>
              <w:rPr>
                <w:rFonts w:ascii="Arial" w:hAnsi="Arial" w:cs="Arial"/>
                <w:sz w:val="24"/>
                <w:szCs w:val="24"/>
              </w:rPr>
            </w:pPr>
          </w:p>
          <w:p w:rsidR="001423AA" w:rsidRDefault="001423AA" w:rsidP="002B761D">
            <w:pPr>
              <w:pStyle w:val="Heading1"/>
              <w:rPr>
                <w:rFonts w:ascii="Arial" w:hAnsi="Arial" w:cs="Arial"/>
                <w:sz w:val="24"/>
                <w:szCs w:val="24"/>
              </w:rPr>
            </w:pPr>
          </w:p>
          <w:p w:rsidR="00496301" w:rsidRPr="001F7827" w:rsidRDefault="001423AA" w:rsidP="002B761D">
            <w:pPr>
              <w:pStyle w:val="Heading1"/>
              <w:rPr>
                <w:rFonts w:ascii="Arial" w:hAnsi="Arial" w:cs="Arial"/>
                <w:sz w:val="24"/>
                <w:szCs w:val="24"/>
              </w:rPr>
            </w:pPr>
            <w:r>
              <w:rPr>
                <w:rFonts w:ascii="Arial" w:hAnsi="Arial" w:cs="Arial"/>
                <w:sz w:val="24"/>
                <w:szCs w:val="24"/>
              </w:rPr>
              <w:t xml:space="preserve">People &amp; Communities Department </w:t>
            </w:r>
          </w:p>
        </w:tc>
        <w:tc>
          <w:tcPr>
            <w:tcW w:w="4320" w:type="dxa"/>
            <w:gridSpan w:val="2"/>
            <w:tcBorders>
              <w:top w:val="nil"/>
              <w:bottom w:val="nil"/>
            </w:tcBorders>
          </w:tcPr>
          <w:p w:rsidR="00496301" w:rsidRPr="001F7827" w:rsidRDefault="005D1651" w:rsidP="002B761D">
            <w:pPr>
              <w:rPr>
                <w:rFonts w:cs="Arial"/>
                <w:b/>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1226820</wp:posOffset>
                      </wp:positionH>
                      <wp:positionV relativeFrom="paragraph">
                        <wp:posOffset>733425</wp:posOffset>
                      </wp:positionV>
                      <wp:extent cx="600075" cy="358445"/>
                      <wp:effectExtent l="0" t="0" r="2857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58445"/>
                              </a:xfrm>
                              <a:prstGeom prst="rect">
                                <a:avLst/>
                              </a:prstGeom>
                              <a:solidFill>
                                <a:srgbClr val="FFFFFF"/>
                              </a:solidFill>
                              <a:ln w="9525">
                                <a:solidFill>
                                  <a:srgbClr val="000000"/>
                                </a:solidFill>
                                <a:miter lim="800000"/>
                                <a:headEnd/>
                                <a:tailEnd/>
                              </a:ln>
                            </wps:spPr>
                            <wps:txbx>
                              <w:txbxContent>
                                <w:p w:rsidR="002543B8" w:rsidRPr="005D28C8" w:rsidRDefault="00C27860" w:rsidP="002543B8">
                                  <w:pPr>
                                    <w:jc w:val="center"/>
                                    <w:rPr>
                                      <w:b/>
                                      <w:sz w:val="40"/>
                                      <w:szCs w:val="40"/>
                                    </w:rPr>
                                  </w:pPr>
                                  <w:r>
                                    <w:rPr>
                                      <w:b/>
                                      <w:sz w:val="40"/>
                                      <w:szCs w:val="40"/>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6.6pt;margin-top:57.75pt;width:47.25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">
                      <v:textbox>
                        <w:txbxContent>
                          <w:p w:rsidR="002543B8" w:rsidRPr="005D28C8" w:rsidRDefault="00C27860" w:rsidP="002543B8">
                            <w:pPr>
                              <w:jc w:val="center"/>
                              <w:rPr>
                                <w:b/>
                                <w:sz w:val="40"/>
                                <w:szCs w:val="40"/>
                              </w:rPr>
                            </w:pPr>
                            <w:r>
                              <w:rPr>
                                <w:b/>
                                <w:sz w:val="40"/>
                                <w:szCs w:val="40"/>
                              </w:rPr>
                              <w:t>3</w:t>
                            </w:r>
                          </w:p>
                        </w:txbxContent>
                      </v:textbox>
                    </v:shape>
                  </w:pict>
                </mc:Fallback>
              </mc:AlternateContent>
            </w:r>
          </w:p>
        </w:tc>
      </w:tr>
      <w:tr w:rsidR="00DF1C2B" w:rsidRPr="001F7827" w:rsidTr="00385623">
        <w:trPr>
          <w:gridAfter w:val="1"/>
          <w:wAfter w:w="1064" w:type="dxa"/>
          <w:trHeight w:val="407"/>
        </w:trPr>
        <w:tc>
          <w:tcPr>
            <w:tcW w:w="1278" w:type="dxa"/>
            <w:tcBorders>
              <w:top w:val="nil"/>
              <w:bottom w:val="nil"/>
            </w:tcBorders>
          </w:tcPr>
          <w:p w:rsidR="00DF1C2B" w:rsidRPr="001F7827" w:rsidRDefault="00DF1C2B" w:rsidP="002B761D">
            <w:pPr>
              <w:rPr>
                <w:rFonts w:cs="Arial"/>
                <w:sz w:val="24"/>
                <w:szCs w:val="24"/>
              </w:rPr>
            </w:pPr>
          </w:p>
        </w:tc>
        <w:tc>
          <w:tcPr>
            <w:tcW w:w="7966" w:type="dxa"/>
            <w:gridSpan w:val="2"/>
            <w:tcBorders>
              <w:top w:val="nil"/>
              <w:bottom w:val="nil"/>
            </w:tcBorders>
          </w:tcPr>
          <w:p w:rsidR="00DF1C2B" w:rsidRDefault="00C87016" w:rsidP="00125D2D">
            <w:pPr>
              <w:rPr>
                <w:rFonts w:cs="Arial"/>
                <w:sz w:val="18"/>
                <w:szCs w:val="18"/>
              </w:rPr>
            </w:pPr>
            <w:r>
              <w:rPr>
                <w:rFonts w:cs="Arial"/>
                <w:sz w:val="18"/>
                <w:szCs w:val="18"/>
              </w:rPr>
              <w:t>Civic Centre</w:t>
            </w:r>
            <w:r w:rsidR="00DF1C2B" w:rsidRPr="00F27180">
              <w:rPr>
                <w:rFonts w:cs="Arial"/>
                <w:sz w:val="18"/>
                <w:szCs w:val="18"/>
              </w:rPr>
              <w:t xml:space="preserve">, Keynsham, Bristol  </w:t>
            </w:r>
          </w:p>
          <w:p w:rsidR="00385623" w:rsidRPr="00385623" w:rsidRDefault="00385623" w:rsidP="00385623">
            <w:pPr>
              <w:jc w:val="both"/>
              <w:rPr>
                <w:rFonts w:eastAsia="Calibri" w:cs="Arial"/>
                <w:sz w:val="24"/>
                <w:szCs w:val="24"/>
                <w:lang w:eastAsia="en-US"/>
              </w:rPr>
            </w:pPr>
            <w:r w:rsidRPr="00385623">
              <w:rPr>
                <w:rFonts w:cs="Arial"/>
                <w:sz w:val="18"/>
                <w:szCs w:val="18"/>
              </w:rPr>
              <w:t>Tel: 01225 394195</w:t>
            </w:r>
          </w:p>
          <w:p w:rsidR="00385623" w:rsidRPr="001F7827" w:rsidRDefault="00385623" w:rsidP="00125D2D">
            <w:pPr>
              <w:rPr>
                <w:rFonts w:cs="Arial"/>
                <w:sz w:val="24"/>
                <w:szCs w:val="24"/>
              </w:rPr>
            </w:pPr>
          </w:p>
        </w:tc>
        <w:bookmarkStart w:id="0" w:name="_GoBack"/>
        <w:bookmarkEnd w:id="0"/>
      </w:tr>
    </w:tbl>
    <w:p w:rsidR="00E94909" w:rsidRPr="00E94909" w:rsidRDefault="00E94909" w:rsidP="00E94909">
      <w:pPr>
        <w:rPr>
          <w:vanish/>
        </w:rPr>
      </w:pPr>
    </w:p>
    <w:tbl>
      <w:tblPr>
        <w:tblpPr w:leftFromText="180" w:rightFromText="180" w:vertAnchor="text" w:horzAnchor="margin" w:tblpY="-88"/>
        <w:tblW w:w="9690" w:type="dxa"/>
        <w:tblLayout w:type="fixed"/>
        <w:tblLook w:val="0000" w:firstRow="0" w:lastRow="0" w:firstColumn="0" w:lastColumn="0" w:noHBand="0" w:noVBand="0"/>
      </w:tblPr>
      <w:tblGrid>
        <w:gridCol w:w="5160"/>
        <w:gridCol w:w="4530"/>
      </w:tblGrid>
      <w:tr w:rsidR="002B761D" w:rsidRPr="002B761D" w:rsidTr="00CE16FE">
        <w:trPr>
          <w:trHeight w:val="806"/>
        </w:trPr>
        <w:tc>
          <w:tcPr>
            <w:tcW w:w="5160" w:type="dxa"/>
          </w:tcPr>
          <w:p w:rsidR="002B761D" w:rsidRPr="002B761D" w:rsidRDefault="005D1651" w:rsidP="002B761D">
            <w:pPr>
              <w:keepNext/>
              <w:tabs>
                <w:tab w:val="left" w:pos="720"/>
                <w:tab w:val="left" w:pos="1440"/>
                <w:tab w:val="left" w:pos="2160"/>
                <w:tab w:val="left" w:pos="2880"/>
                <w:tab w:val="left" w:pos="3600"/>
                <w:tab w:val="left" w:pos="4320"/>
                <w:tab w:val="left" w:pos="5040"/>
                <w:tab w:val="left" w:pos="5760"/>
                <w:tab w:val="left" w:pos="6480"/>
                <w:tab w:val="left" w:pos="7200"/>
              </w:tabs>
              <w:outlineLvl w:val="3"/>
              <w:rPr>
                <w:sz w:val="18"/>
                <w:lang w:eastAsia="en-US"/>
              </w:rPr>
            </w:pPr>
            <w:r>
              <w:rPr>
                <w:b/>
                <w:noProof/>
                <w:sz w:val="24"/>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172720</wp:posOffset>
                  </wp:positionV>
                  <wp:extent cx="1974215" cy="728980"/>
                  <wp:effectExtent l="0" t="0" r="6985" b="0"/>
                  <wp:wrapNone/>
                  <wp:docPr id="11" name="Picture 11" descr="B&amp;NES-PC-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mp;NES-PC-Sp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215" cy="728980"/>
                          </a:xfrm>
                          <a:prstGeom prst="rect">
                            <a:avLst/>
                          </a:prstGeom>
                          <a:noFill/>
                        </pic:spPr>
                      </pic:pic>
                    </a:graphicData>
                  </a:graphic>
                  <wp14:sizeRelH relativeFrom="page">
                    <wp14:pctWidth>0</wp14:pctWidth>
                  </wp14:sizeRelH>
                  <wp14:sizeRelV relativeFrom="page">
                    <wp14:pctHeight>0</wp14:pctHeight>
                  </wp14:sizeRelV>
                </wp:anchor>
              </w:drawing>
            </w:r>
            <w:r w:rsidR="002B761D" w:rsidRPr="002B761D">
              <w:rPr>
                <w:b/>
                <w:sz w:val="20"/>
                <w:lang w:eastAsia="en-US"/>
              </w:rPr>
              <w:br w:type="page"/>
            </w:r>
          </w:p>
        </w:tc>
        <w:tc>
          <w:tcPr>
            <w:tcW w:w="4530" w:type="dxa"/>
          </w:tcPr>
          <w:p w:rsidR="002B761D" w:rsidRPr="002B761D" w:rsidRDefault="002B761D" w:rsidP="002B761D">
            <w:pPr>
              <w:rPr>
                <w:rFonts w:cs="Arial"/>
                <w:b/>
                <w:sz w:val="16"/>
                <w:szCs w:val="24"/>
              </w:rPr>
            </w:pPr>
          </w:p>
          <w:p w:rsidR="002B761D" w:rsidRPr="002B761D" w:rsidRDefault="005D1651" w:rsidP="002B761D">
            <w:pPr>
              <w:jc w:val="right"/>
              <w:rPr>
                <w:rFonts w:cs="Arial"/>
                <w:sz w:val="20"/>
                <w:szCs w:val="24"/>
              </w:rPr>
            </w:pPr>
            <w:r>
              <w:rPr>
                <w:rFonts w:cs="Arial"/>
                <w:noProof/>
                <w:sz w:val="24"/>
                <w:szCs w:val="24"/>
              </w:rPr>
              <w:drawing>
                <wp:inline distT="0" distB="0" distL="0" distR="0">
                  <wp:extent cx="2150745" cy="951230"/>
                  <wp:effectExtent l="0" t="0" r="1905" b="1270"/>
                  <wp:docPr id="1" name="Picture 1" descr="Description: Bath and North East Somerset Clinical Commissioning Group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ath and North East Somerset Clinical Commissioning GroupC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0745" cy="951230"/>
                          </a:xfrm>
                          <a:prstGeom prst="rect">
                            <a:avLst/>
                          </a:prstGeom>
                          <a:noFill/>
                          <a:ln>
                            <a:noFill/>
                          </a:ln>
                        </pic:spPr>
                      </pic:pic>
                    </a:graphicData>
                  </a:graphic>
                </wp:inline>
              </w:drawing>
            </w:r>
          </w:p>
        </w:tc>
      </w:tr>
    </w:tbl>
    <w:p w:rsidR="00DF1C2B" w:rsidRPr="001F7827" w:rsidRDefault="00DF1C2B" w:rsidP="00DF1C2B">
      <w:pPr>
        <w:rPr>
          <w:rFonts w:cs="Arial"/>
          <w:sz w:val="24"/>
          <w:szCs w:val="24"/>
        </w:rPr>
      </w:pPr>
    </w:p>
    <w:tbl>
      <w:tblPr>
        <w:tblW w:w="9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6660"/>
        <w:gridCol w:w="960"/>
      </w:tblGrid>
      <w:tr w:rsidR="004D3C29" w:rsidRPr="00B762AA">
        <w:tc>
          <w:tcPr>
            <w:tcW w:w="2088" w:type="dxa"/>
            <w:tcBorders>
              <w:top w:val="single" w:sz="6" w:space="0" w:color="auto"/>
              <w:left w:val="single" w:sz="6" w:space="0" w:color="auto"/>
              <w:bottom w:val="single" w:sz="6" w:space="0" w:color="auto"/>
              <w:right w:val="single" w:sz="6" w:space="0" w:color="auto"/>
            </w:tcBorders>
            <w:shd w:val="clear" w:color="auto" w:fill="E0E0E0"/>
          </w:tcPr>
          <w:p w:rsidR="004D3C29" w:rsidRPr="00D50D4D" w:rsidRDefault="004D3C29" w:rsidP="004D3C29">
            <w:pPr>
              <w:spacing w:before="120" w:after="120"/>
              <w:rPr>
                <w:rFonts w:cs="Arial"/>
                <w:b/>
                <w:bCs/>
                <w:sz w:val="12"/>
                <w:szCs w:val="24"/>
              </w:rPr>
            </w:pPr>
          </w:p>
          <w:p w:rsidR="004D3C29" w:rsidRPr="00B762AA" w:rsidRDefault="004D3C29" w:rsidP="004D3C29">
            <w:pPr>
              <w:spacing w:before="120" w:after="120"/>
              <w:rPr>
                <w:b/>
                <w:bCs/>
                <w:sz w:val="24"/>
                <w:szCs w:val="24"/>
              </w:rPr>
            </w:pPr>
            <w:r w:rsidRPr="00B762AA">
              <w:rPr>
                <w:b/>
                <w:bCs/>
                <w:sz w:val="24"/>
                <w:szCs w:val="24"/>
              </w:rPr>
              <w:t>Meeting title</w:t>
            </w:r>
          </w:p>
        </w:tc>
        <w:tc>
          <w:tcPr>
            <w:tcW w:w="6660" w:type="dxa"/>
            <w:tcBorders>
              <w:top w:val="single" w:sz="6" w:space="0" w:color="auto"/>
              <w:left w:val="single" w:sz="6" w:space="0" w:color="auto"/>
              <w:bottom w:val="single" w:sz="6" w:space="0" w:color="auto"/>
              <w:right w:val="single" w:sz="6" w:space="0" w:color="auto"/>
            </w:tcBorders>
            <w:vAlign w:val="center"/>
          </w:tcPr>
          <w:p w:rsidR="004D3C29" w:rsidRPr="00D50D4D" w:rsidRDefault="004D3C29" w:rsidP="004D3C29">
            <w:pPr>
              <w:spacing w:before="120" w:after="120"/>
              <w:rPr>
                <w:rFonts w:cs="Arial"/>
                <w:b/>
                <w:bCs/>
                <w:sz w:val="12"/>
                <w:szCs w:val="24"/>
              </w:rPr>
            </w:pPr>
          </w:p>
          <w:p w:rsidR="004D3C29" w:rsidRPr="00D50D4D" w:rsidRDefault="00265C56" w:rsidP="004D3C29">
            <w:pPr>
              <w:spacing w:before="120" w:after="120"/>
              <w:rPr>
                <w:rFonts w:cs="Arial"/>
                <w:b/>
                <w:bCs/>
                <w:sz w:val="24"/>
                <w:szCs w:val="24"/>
              </w:rPr>
            </w:pPr>
            <w:r>
              <w:rPr>
                <w:rFonts w:cs="Arial"/>
                <w:b/>
                <w:bCs/>
                <w:sz w:val="24"/>
                <w:szCs w:val="24"/>
              </w:rPr>
              <w:t>S</w:t>
            </w:r>
            <w:r w:rsidR="004D3C29" w:rsidRPr="00D50D4D">
              <w:rPr>
                <w:rFonts w:cs="Arial"/>
                <w:b/>
                <w:bCs/>
                <w:sz w:val="24"/>
                <w:szCs w:val="24"/>
              </w:rPr>
              <w:t>CHOOLS FORUM</w:t>
            </w:r>
          </w:p>
        </w:tc>
        <w:tc>
          <w:tcPr>
            <w:tcW w:w="960" w:type="dxa"/>
            <w:tcBorders>
              <w:top w:val="single" w:sz="6" w:space="0" w:color="auto"/>
              <w:left w:val="single" w:sz="6" w:space="0" w:color="auto"/>
              <w:bottom w:val="single" w:sz="6" w:space="0" w:color="auto"/>
              <w:right w:val="single" w:sz="6" w:space="0" w:color="auto"/>
            </w:tcBorders>
            <w:vAlign w:val="center"/>
          </w:tcPr>
          <w:p w:rsidR="004D3C29" w:rsidRPr="008106B3" w:rsidRDefault="004D3C29" w:rsidP="008106B3">
            <w:pPr>
              <w:spacing w:before="120" w:after="120"/>
              <w:jc w:val="center"/>
              <w:rPr>
                <w:rFonts w:cs="Arial"/>
                <w:b/>
                <w:bCs/>
                <w:sz w:val="40"/>
                <w:szCs w:val="40"/>
              </w:rPr>
            </w:pPr>
          </w:p>
        </w:tc>
      </w:tr>
      <w:tr w:rsidR="00441339" w:rsidRPr="00B762AA">
        <w:tc>
          <w:tcPr>
            <w:tcW w:w="2088" w:type="dxa"/>
            <w:tcBorders>
              <w:top w:val="single" w:sz="6" w:space="0" w:color="auto"/>
              <w:left w:val="single" w:sz="6" w:space="0" w:color="auto"/>
              <w:bottom w:val="single" w:sz="6" w:space="0" w:color="auto"/>
              <w:right w:val="single" w:sz="6" w:space="0" w:color="auto"/>
            </w:tcBorders>
            <w:shd w:val="clear" w:color="auto" w:fill="E0E0E0"/>
          </w:tcPr>
          <w:p w:rsidR="00441339" w:rsidRPr="00B762AA" w:rsidRDefault="00441339" w:rsidP="00C76543">
            <w:pPr>
              <w:spacing w:before="120" w:after="120"/>
              <w:rPr>
                <w:b/>
                <w:bCs/>
                <w:sz w:val="24"/>
                <w:szCs w:val="24"/>
              </w:rPr>
            </w:pPr>
            <w:r w:rsidRPr="00B762AA">
              <w:rPr>
                <w:b/>
                <w:bCs/>
                <w:sz w:val="24"/>
                <w:szCs w:val="24"/>
              </w:rPr>
              <w:t>Date</w:t>
            </w:r>
          </w:p>
        </w:tc>
        <w:tc>
          <w:tcPr>
            <w:tcW w:w="7620" w:type="dxa"/>
            <w:gridSpan w:val="2"/>
            <w:tcBorders>
              <w:top w:val="single" w:sz="6" w:space="0" w:color="auto"/>
              <w:left w:val="single" w:sz="6" w:space="0" w:color="auto"/>
              <w:bottom w:val="single" w:sz="6" w:space="0" w:color="auto"/>
              <w:right w:val="single" w:sz="6" w:space="0" w:color="auto"/>
            </w:tcBorders>
            <w:vAlign w:val="center"/>
          </w:tcPr>
          <w:p w:rsidR="00441339" w:rsidRPr="00611023" w:rsidRDefault="00FF0C8B" w:rsidP="000F7D0B">
            <w:pPr>
              <w:spacing w:before="120" w:after="120"/>
              <w:rPr>
                <w:rFonts w:cs="Arial"/>
                <w:bCs/>
                <w:szCs w:val="22"/>
              </w:rPr>
            </w:pPr>
            <w:r>
              <w:rPr>
                <w:rFonts w:cs="Arial"/>
                <w:bCs/>
                <w:szCs w:val="22"/>
              </w:rPr>
              <w:t>Tuesday</w:t>
            </w:r>
            <w:r w:rsidR="00934112">
              <w:rPr>
                <w:rFonts w:cs="Arial"/>
                <w:bCs/>
                <w:szCs w:val="22"/>
              </w:rPr>
              <w:t xml:space="preserve"> </w:t>
            </w:r>
            <w:r w:rsidR="001D4AF8">
              <w:rPr>
                <w:rFonts w:cs="Arial"/>
                <w:bCs/>
                <w:szCs w:val="22"/>
              </w:rPr>
              <w:t>9</w:t>
            </w:r>
            <w:r w:rsidR="001D4AF8" w:rsidRPr="001D4AF8">
              <w:rPr>
                <w:rFonts w:cs="Arial"/>
                <w:bCs/>
                <w:szCs w:val="22"/>
                <w:vertAlign w:val="superscript"/>
              </w:rPr>
              <w:t>th</w:t>
            </w:r>
            <w:r w:rsidR="001D4AF8">
              <w:rPr>
                <w:rFonts w:cs="Arial"/>
                <w:bCs/>
                <w:szCs w:val="22"/>
              </w:rPr>
              <w:t xml:space="preserve"> May</w:t>
            </w:r>
            <w:r w:rsidR="00895DDD">
              <w:rPr>
                <w:rFonts w:cs="Arial"/>
                <w:bCs/>
                <w:szCs w:val="22"/>
              </w:rPr>
              <w:t xml:space="preserve"> 201</w:t>
            </w:r>
            <w:r w:rsidR="000F7D0B">
              <w:rPr>
                <w:rFonts w:cs="Arial"/>
                <w:bCs/>
                <w:szCs w:val="22"/>
              </w:rPr>
              <w:t>7</w:t>
            </w:r>
            <w:r w:rsidR="00775F82">
              <w:rPr>
                <w:rFonts w:cs="Arial"/>
                <w:bCs/>
                <w:szCs w:val="22"/>
              </w:rPr>
              <w:t xml:space="preserve"> </w:t>
            </w:r>
            <w:r w:rsidR="001423AA">
              <w:rPr>
                <w:rFonts w:cs="Arial"/>
                <w:bCs/>
                <w:szCs w:val="22"/>
              </w:rPr>
              <w:t>–</w:t>
            </w:r>
            <w:r w:rsidR="002B3FCD" w:rsidRPr="002B3FCD">
              <w:rPr>
                <w:rFonts w:cs="Arial"/>
                <w:bCs/>
                <w:szCs w:val="22"/>
              </w:rPr>
              <w:t xml:space="preserve"> Keynsham</w:t>
            </w:r>
            <w:r w:rsidR="001D4AF8">
              <w:rPr>
                <w:rFonts w:cs="Arial"/>
                <w:bCs/>
                <w:szCs w:val="22"/>
              </w:rPr>
              <w:t xml:space="preserve"> Community Space (above the Library)</w:t>
            </w:r>
          </w:p>
        </w:tc>
      </w:tr>
      <w:tr w:rsidR="00441339" w:rsidRPr="00B762AA">
        <w:tc>
          <w:tcPr>
            <w:tcW w:w="2088" w:type="dxa"/>
            <w:tcBorders>
              <w:top w:val="single" w:sz="6" w:space="0" w:color="auto"/>
              <w:left w:val="single" w:sz="6" w:space="0" w:color="auto"/>
              <w:bottom w:val="single" w:sz="6" w:space="0" w:color="auto"/>
              <w:right w:val="single" w:sz="6" w:space="0" w:color="auto"/>
            </w:tcBorders>
            <w:shd w:val="clear" w:color="auto" w:fill="E0E0E0"/>
          </w:tcPr>
          <w:p w:rsidR="00441339" w:rsidRPr="00B762AA" w:rsidRDefault="00441339" w:rsidP="00C76543">
            <w:pPr>
              <w:rPr>
                <w:b/>
                <w:bCs/>
                <w:sz w:val="24"/>
                <w:szCs w:val="24"/>
              </w:rPr>
            </w:pPr>
            <w:r w:rsidRPr="00B762AA">
              <w:rPr>
                <w:b/>
                <w:bCs/>
                <w:sz w:val="24"/>
                <w:szCs w:val="24"/>
              </w:rPr>
              <w:t>Forum Members Present</w:t>
            </w:r>
          </w:p>
        </w:tc>
        <w:tc>
          <w:tcPr>
            <w:tcW w:w="7620" w:type="dxa"/>
            <w:gridSpan w:val="2"/>
            <w:tcBorders>
              <w:top w:val="single" w:sz="6" w:space="0" w:color="auto"/>
              <w:left w:val="single" w:sz="6" w:space="0" w:color="auto"/>
              <w:bottom w:val="single" w:sz="6" w:space="0" w:color="auto"/>
              <w:right w:val="single" w:sz="6" w:space="0" w:color="auto"/>
            </w:tcBorders>
            <w:vAlign w:val="center"/>
          </w:tcPr>
          <w:p w:rsidR="00441339" w:rsidRPr="00FD01BE" w:rsidRDefault="00FC5375" w:rsidP="00F81720">
            <w:pPr>
              <w:rPr>
                <w:rFonts w:cs="Arial"/>
                <w:bCs/>
                <w:szCs w:val="22"/>
              </w:rPr>
            </w:pPr>
            <w:r>
              <w:rPr>
                <w:rFonts w:cs="Arial"/>
                <w:bCs/>
                <w:szCs w:val="22"/>
              </w:rPr>
              <w:t>Richard Vanstone,</w:t>
            </w:r>
            <w:r w:rsidR="00E350BE">
              <w:rPr>
                <w:rFonts w:cs="Arial"/>
                <w:bCs/>
                <w:szCs w:val="22"/>
              </w:rPr>
              <w:t xml:space="preserve"> </w:t>
            </w:r>
            <w:r w:rsidR="00CF3B47">
              <w:rPr>
                <w:rFonts w:cs="Arial"/>
                <w:szCs w:val="22"/>
              </w:rPr>
              <w:t>Sue East</w:t>
            </w:r>
            <w:r w:rsidR="002E752C">
              <w:rPr>
                <w:rFonts w:cs="Arial"/>
                <w:szCs w:val="22"/>
              </w:rPr>
              <w:t xml:space="preserve">, </w:t>
            </w:r>
            <w:r w:rsidR="002E752C">
              <w:rPr>
                <w:rFonts w:cs="Arial"/>
                <w:bCs/>
                <w:szCs w:val="22"/>
              </w:rPr>
              <w:t xml:space="preserve">Roz Lambert, </w:t>
            </w:r>
            <w:r w:rsidR="00C65C5E">
              <w:rPr>
                <w:rFonts w:cs="Arial"/>
                <w:bCs/>
                <w:szCs w:val="22"/>
              </w:rPr>
              <w:t>Gareth Beynon,</w:t>
            </w:r>
            <w:r w:rsidR="00F81720">
              <w:rPr>
                <w:rFonts w:cs="Arial"/>
                <w:bCs/>
                <w:szCs w:val="22"/>
              </w:rPr>
              <w:t xml:space="preserve"> Kerrie Courtier,</w:t>
            </w:r>
            <w:r w:rsidR="001D4AF8">
              <w:rPr>
                <w:rFonts w:cs="Arial"/>
                <w:bCs/>
                <w:szCs w:val="22"/>
              </w:rPr>
              <w:t xml:space="preserve"> Susan Robbins, Mark Everett, Colin Cattanach, Jim Crouch,</w:t>
            </w:r>
          </w:p>
        </w:tc>
      </w:tr>
      <w:tr w:rsidR="00441339" w:rsidRPr="00B762AA">
        <w:tc>
          <w:tcPr>
            <w:tcW w:w="2088" w:type="dxa"/>
            <w:tcBorders>
              <w:top w:val="single" w:sz="6" w:space="0" w:color="auto"/>
              <w:left w:val="single" w:sz="6" w:space="0" w:color="auto"/>
              <w:bottom w:val="single" w:sz="6" w:space="0" w:color="auto"/>
              <w:right w:val="single" w:sz="6" w:space="0" w:color="auto"/>
            </w:tcBorders>
            <w:shd w:val="clear" w:color="auto" w:fill="E0E0E0"/>
          </w:tcPr>
          <w:p w:rsidR="00441339" w:rsidRPr="00B762AA" w:rsidRDefault="00441339" w:rsidP="00C76543">
            <w:pPr>
              <w:rPr>
                <w:b/>
                <w:bCs/>
                <w:sz w:val="24"/>
                <w:szCs w:val="24"/>
              </w:rPr>
            </w:pPr>
            <w:r w:rsidRPr="00B762AA">
              <w:rPr>
                <w:b/>
                <w:bCs/>
                <w:sz w:val="24"/>
                <w:szCs w:val="24"/>
              </w:rPr>
              <w:t>Forum Members Not Present</w:t>
            </w:r>
          </w:p>
        </w:tc>
        <w:tc>
          <w:tcPr>
            <w:tcW w:w="7620" w:type="dxa"/>
            <w:gridSpan w:val="2"/>
            <w:tcBorders>
              <w:top w:val="single" w:sz="6" w:space="0" w:color="auto"/>
              <w:left w:val="single" w:sz="6" w:space="0" w:color="auto"/>
              <w:bottom w:val="single" w:sz="6" w:space="0" w:color="auto"/>
              <w:right w:val="single" w:sz="6" w:space="0" w:color="auto"/>
            </w:tcBorders>
            <w:vAlign w:val="center"/>
          </w:tcPr>
          <w:p w:rsidR="00441339" w:rsidRPr="00CD0202" w:rsidRDefault="008D79DB" w:rsidP="00F81720">
            <w:pPr>
              <w:rPr>
                <w:rFonts w:cs="Arial"/>
                <w:szCs w:val="22"/>
              </w:rPr>
            </w:pPr>
            <w:r>
              <w:rPr>
                <w:rFonts w:cs="Arial"/>
                <w:szCs w:val="22"/>
              </w:rPr>
              <w:t xml:space="preserve">Claire Hudson, </w:t>
            </w:r>
            <w:r w:rsidR="00F81720">
              <w:rPr>
                <w:rFonts w:cs="Arial"/>
                <w:bCs/>
                <w:szCs w:val="22"/>
              </w:rPr>
              <w:t>Annie Sma</w:t>
            </w:r>
            <w:r w:rsidR="001D4AF8">
              <w:rPr>
                <w:rFonts w:cs="Arial"/>
                <w:bCs/>
                <w:szCs w:val="22"/>
              </w:rPr>
              <w:t>rt,</w:t>
            </w:r>
            <w:r w:rsidR="00F81720">
              <w:rPr>
                <w:rFonts w:cs="Arial"/>
                <w:bCs/>
                <w:szCs w:val="22"/>
              </w:rPr>
              <w:t xml:space="preserve"> Justin Philcox, Alun Williams, Ed Harker (Chair)</w:t>
            </w:r>
          </w:p>
        </w:tc>
      </w:tr>
      <w:tr w:rsidR="00441339" w:rsidRPr="00B762AA">
        <w:tc>
          <w:tcPr>
            <w:tcW w:w="2088" w:type="dxa"/>
            <w:tcBorders>
              <w:top w:val="single" w:sz="6" w:space="0" w:color="auto"/>
              <w:left w:val="single" w:sz="6" w:space="0" w:color="auto"/>
              <w:bottom w:val="single" w:sz="6" w:space="0" w:color="auto"/>
              <w:right w:val="single" w:sz="6" w:space="0" w:color="auto"/>
            </w:tcBorders>
            <w:shd w:val="clear" w:color="auto" w:fill="E0E0E0"/>
          </w:tcPr>
          <w:p w:rsidR="00441339" w:rsidRPr="00B762AA" w:rsidRDefault="00441339" w:rsidP="00C76543">
            <w:pPr>
              <w:rPr>
                <w:b/>
                <w:bCs/>
                <w:sz w:val="24"/>
                <w:szCs w:val="24"/>
              </w:rPr>
            </w:pPr>
            <w:r w:rsidRPr="00B762AA">
              <w:rPr>
                <w:b/>
                <w:bCs/>
                <w:sz w:val="24"/>
                <w:szCs w:val="24"/>
              </w:rPr>
              <w:t>Officers Present</w:t>
            </w:r>
          </w:p>
        </w:tc>
        <w:tc>
          <w:tcPr>
            <w:tcW w:w="7620" w:type="dxa"/>
            <w:gridSpan w:val="2"/>
            <w:tcBorders>
              <w:top w:val="single" w:sz="6" w:space="0" w:color="auto"/>
              <w:left w:val="single" w:sz="6" w:space="0" w:color="auto"/>
              <w:bottom w:val="single" w:sz="6" w:space="0" w:color="auto"/>
              <w:right w:val="single" w:sz="6" w:space="0" w:color="auto"/>
            </w:tcBorders>
            <w:vAlign w:val="center"/>
          </w:tcPr>
          <w:p w:rsidR="001244B7" w:rsidRPr="00CD0202" w:rsidRDefault="004D7A16" w:rsidP="00F81720">
            <w:pPr>
              <w:rPr>
                <w:rFonts w:cs="Arial"/>
                <w:bCs/>
                <w:szCs w:val="22"/>
              </w:rPr>
            </w:pPr>
            <w:r>
              <w:rPr>
                <w:rFonts w:cs="Arial"/>
                <w:bCs/>
                <w:szCs w:val="22"/>
              </w:rPr>
              <w:t xml:space="preserve">Richard Morgan, </w:t>
            </w:r>
            <w:r w:rsidR="005F7848">
              <w:rPr>
                <w:rFonts w:cs="Arial"/>
                <w:bCs/>
                <w:szCs w:val="22"/>
              </w:rPr>
              <w:t>Cllr. Michael Evans</w:t>
            </w:r>
            <w:r w:rsidR="00BD1222">
              <w:rPr>
                <w:rFonts w:cs="Arial"/>
                <w:bCs/>
                <w:szCs w:val="22"/>
              </w:rPr>
              <w:t>,</w:t>
            </w:r>
            <w:r w:rsidR="003B6939" w:rsidRPr="00385623">
              <w:rPr>
                <w:rFonts w:cs="Arial"/>
                <w:szCs w:val="22"/>
              </w:rPr>
              <w:t xml:space="preserve"> </w:t>
            </w:r>
            <w:r w:rsidR="009F13A5">
              <w:rPr>
                <w:rFonts w:cs="Arial"/>
                <w:bCs/>
                <w:szCs w:val="22"/>
              </w:rPr>
              <w:t>Chris Wilford</w:t>
            </w:r>
            <w:r w:rsidR="009176DC">
              <w:rPr>
                <w:rFonts w:cs="Arial"/>
                <w:bCs/>
                <w:szCs w:val="22"/>
              </w:rPr>
              <w:t>,</w:t>
            </w:r>
            <w:r w:rsidR="00CF3B47">
              <w:rPr>
                <w:rFonts w:cs="Arial"/>
                <w:bCs/>
                <w:szCs w:val="22"/>
              </w:rPr>
              <w:t xml:space="preserve"> Philip Frankland, </w:t>
            </w:r>
            <w:r w:rsidR="00F81720">
              <w:rPr>
                <w:rFonts w:cs="Arial"/>
                <w:bCs/>
                <w:szCs w:val="22"/>
              </w:rPr>
              <w:t>Kevin Burnett</w:t>
            </w:r>
            <w:r w:rsidR="00C65C5E">
              <w:rPr>
                <w:rFonts w:cs="Arial"/>
                <w:bCs/>
                <w:szCs w:val="22"/>
              </w:rPr>
              <w:t xml:space="preserve"> (NAHT observer)</w:t>
            </w:r>
            <w:r w:rsidR="001D4AF8">
              <w:rPr>
                <w:rFonts w:cs="Arial"/>
                <w:bCs/>
                <w:szCs w:val="22"/>
              </w:rPr>
              <w:t>,</w:t>
            </w:r>
            <w:r w:rsidR="00F81720">
              <w:rPr>
                <w:rFonts w:cs="Arial"/>
                <w:bCs/>
                <w:szCs w:val="22"/>
              </w:rPr>
              <w:t xml:space="preserve"> Margaret Simmons-Bird</w:t>
            </w:r>
          </w:p>
        </w:tc>
      </w:tr>
      <w:tr w:rsidR="00441339" w:rsidRPr="00B762AA">
        <w:tc>
          <w:tcPr>
            <w:tcW w:w="2088" w:type="dxa"/>
            <w:tcBorders>
              <w:top w:val="single" w:sz="6" w:space="0" w:color="auto"/>
              <w:left w:val="single" w:sz="6" w:space="0" w:color="auto"/>
              <w:bottom w:val="single" w:sz="6" w:space="0" w:color="auto"/>
              <w:right w:val="single" w:sz="6" w:space="0" w:color="auto"/>
            </w:tcBorders>
            <w:shd w:val="clear" w:color="auto" w:fill="E0E0E0"/>
          </w:tcPr>
          <w:p w:rsidR="00441339" w:rsidRPr="00B762AA" w:rsidRDefault="00441339" w:rsidP="00C76543">
            <w:pPr>
              <w:rPr>
                <w:b/>
                <w:bCs/>
                <w:sz w:val="24"/>
                <w:szCs w:val="24"/>
              </w:rPr>
            </w:pPr>
            <w:r w:rsidRPr="00B762AA">
              <w:rPr>
                <w:b/>
                <w:bCs/>
                <w:sz w:val="24"/>
                <w:szCs w:val="24"/>
              </w:rPr>
              <w:t>Officers Not Present</w:t>
            </w:r>
          </w:p>
        </w:tc>
        <w:tc>
          <w:tcPr>
            <w:tcW w:w="7620" w:type="dxa"/>
            <w:gridSpan w:val="2"/>
            <w:tcBorders>
              <w:top w:val="single" w:sz="6" w:space="0" w:color="auto"/>
              <w:left w:val="single" w:sz="6" w:space="0" w:color="auto"/>
              <w:bottom w:val="single" w:sz="6" w:space="0" w:color="auto"/>
              <w:right w:val="single" w:sz="6" w:space="0" w:color="auto"/>
            </w:tcBorders>
            <w:vAlign w:val="center"/>
          </w:tcPr>
          <w:p w:rsidR="00441339" w:rsidRPr="00CD0202" w:rsidRDefault="00F81720" w:rsidP="00C65C5E">
            <w:pPr>
              <w:rPr>
                <w:rFonts w:cs="Arial"/>
                <w:bCs/>
                <w:szCs w:val="22"/>
              </w:rPr>
            </w:pPr>
            <w:r>
              <w:rPr>
                <w:rFonts w:cs="Arial"/>
                <w:bCs/>
                <w:szCs w:val="22"/>
              </w:rPr>
              <w:t>Mike Bowden</w:t>
            </w:r>
            <w:r w:rsidR="001D4AF8">
              <w:rPr>
                <w:rFonts w:cs="Arial"/>
                <w:bCs/>
                <w:szCs w:val="22"/>
              </w:rPr>
              <w:t>, Richard Baldwin, Cllr Emma Dixon,</w:t>
            </w:r>
          </w:p>
        </w:tc>
      </w:tr>
      <w:tr w:rsidR="00441339" w:rsidRPr="00B762AA">
        <w:tc>
          <w:tcPr>
            <w:tcW w:w="2088" w:type="dxa"/>
            <w:tcBorders>
              <w:top w:val="single" w:sz="6" w:space="0" w:color="auto"/>
              <w:left w:val="single" w:sz="6" w:space="0" w:color="auto"/>
              <w:bottom w:val="single" w:sz="6" w:space="0" w:color="auto"/>
              <w:right w:val="single" w:sz="6" w:space="0" w:color="auto"/>
            </w:tcBorders>
            <w:shd w:val="clear" w:color="auto" w:fill="E0E0E0"/>
          </w:tcPr>
          <w:p w:rsidR="00441339" w:rsidRPr="00B762AA" w:rsidRDefault="00441339" w:rsidP="00C76543">
            <w:pPr>
              <w:rPr>
                <w:b/>
                <w:bCs/>
                <w:sz w:val="24"/>
                <w:szCs w:val="24"/>
              </w:rPr>
            </w:pPr>
            <w:r w:rsidRPr="00B762AA">
              <w:rPr>
                <w:b/>
                <w:bCs/>
                <w:sz w:val="24"/>
                <w:szCs w:val="24"/>
              </w:rPr>
              <w:t>Distribution</w:t>
            </w:r>
          </w:p>
        </w:tc>
        <w:tc>
          <w:tcPr>
            <w:tcW w:w="7620" w:type="dxa"/>
            <w:gridSpan w:val="2"/>
            <w:tcBorders>
              <w:top w:val="single" w:sz="6" w:space="0" w:color="auto"/>
              <w:left w:val="single" w:sz="6" w:space="0" w:color="auto"/>
              <w:bottom w:val="single" w:sz="6" w:space="0" w:color="auto"/>
              <w:right w:val="single" w:sz="6" w:space="0" w:color="auto"/>
            </w:tcBorders>
            <w:vAlign w:val="center"/>
          </w:tcPr>
          <w:p w:rsidR="00412ED9" w:rsidRDefault="00441339" w:rsidP="002B01A5">
            <w:pPr>
              <w:rPr>
                <w:rFonts w:cs="Arial"/>
                <w:szCs w:val="22"/>
              </w:rPr>
            </w:pPr>
            <w:r w:rsidRPr="00611023">
              <w:rPr>
                <w:rFonts w:cs="Arial"/>
                <w:bCs/>
                <w:szCs w:val="22"/>
              </w:rPr>
              <w:t xml:space="preserve">As above; </w:t>
            </w:r>
            <w:r w:rsidR="00412ED9">
              <w:rPr>
                <w:rFonts w:cs="Arial"/>
                <w:szCs w:val="22"/>
              </w:rPr>
              <w:t xml:space="preserve">Theresa </w:t>
            </w:r>
            <w:r w:rsidR="00775F82" w:rsidRPr="00385623">
              <w:rPr>
                <w:rFonts w:cs="Arial"/>
                <w:szCs w:val="22"/>
              </w:rPr>
              <w:t xml:space="preserve">Gale; Colleen Collett; Cllr </w:t>
            </w:r>
            <w:r w:rsidR="00040185">
              <w:rPr>
                <w:rFonts w:cs="Arial"/>
                <w:szCs w:val="22"/>
              </w:rPr>
              <w:t>Charles Gerrish</w:t>
            </w:r>
            <w:r w:rsidR="00775F82" w:rsidRPr="00385623">
              <w:rPr>
                <w:rFonts w:cs="Arial"/>
                <w:szCs w:val="22"/>
              </w:rPr>
              <w:t>; Cllr</w:t>
            </w:r>
            <w:r w:rsidR="002B01A5">
              <w:rPr>
                <w:rFonts w:cs="Arial"/>
                <w:szCs w:val="22"/>
              </w:rPr>
              <w:t xml:space="preserve">. Tim Warren, </w:t>
            </w:r>
            <w:r w:rsidR="00775F82" w:rsidRPr="00385623">
              <w:rPr>
                <w:rFonts w:cs="Arial"/>
                <w:szCs w:val="22"/>
              </w:rPr>
              <w:t xml:space="preserve">Tim Richens; Jeff Wring; </w:t>
            </w:r>
          </w:p>
          <w:p w:rsidR="00441339" w:rsidRPr="00611023" w:rsidRDefault="00775F82" w:rsidP="002B01A5">
            <w:pPr>
              <w:rPr>
                <w:rFonts w:cs="Arial"/>
                <w:bCs/>
                <w:szCs w:val="22"/>
              </w:rPr>
            </w:pPr>
            <w:r w:rsidRPr="00385623">
              <w:rPr>
                <w:rFonts w:cs="Arial"/>
                <w:szCs w:val="22"/>
              </w:rPr>
              <w:t>Wendy Jefferies</w:t>
            </w:r>
            <w:r w:rsidR="00B50C69" w:rsidRPr="00385623">
              <w:rPr>
                <w:rFonts w:cs="Arial"/>
                <w:szCs w:val="22"/>
              </w:rPr>
              <w:t>,</w:t>
            </w:r>
            <w:r w:rsidR="005D4CA7" w:rsidRPr="00385623">
              <w:rPr>
                <w:rFonts w:cs="Arial"/>
                <w:szCs w:val="22"/>
              </w:rPr>
              <w:t xml:space="preserve"> </w:t>
            </w:r>
            <w:r w:rsidR="00B50C69" w:rsidRPr="00385623">
              <w:rPr>
                <w:rFonts w:cs="Arial"/>
                <w:szCs w:val="22"/>
              </w:rPr>
              <w:t xml:space="preserve">All </w:t>
            </w:r>
            <w:proofErr w:type="spellStart"/>
            <w:r w:rsidR="00B50C69" w:rsidRPr="00385623">
              <w:rPr>
                <w:rFonts w:cs="Arial"/>
                <w:szCs w:val="22"/>
              </w:rPr>
              <w:t>Headteachers</w:t>
            </w:r>
            <w:proofErr w:type="spellEnd"/>
          </w:p>
        </w:tc>
      </w:tr>
      <w:tr w:rsidR="00441339" w:rsidRPr="00B762AA">
        <w:tc>
          <w:tcPr>
            <w:tcW w:w="2088" w:type="dxa"/>
            <w:tcBorders>
              <w:top w:val="single" w:sz="6" w:space="0" w:color="auto"/>
              <w:left w:val="single" w:sz="6" w:space="0" w:color="auto"/>
              <w:bottom w:val="single" w:sz="6" w:space="0" w:color="auto"/>
              <w:right w:val="single" w:sz="6" w:space="0" w:color="auto"/>
            </w:tcBorders>
            <w:shd w:val="clear" w:color="auto" w:fill="E0E0E0"/>
          </w:tcPr>
          <w:p w:rsidR="00441339" w:rsidRPr="00B762AA" w:rsidRDefault="00441339" w:rsidP="00C76543">
            <w:pPr>
              <w:spacing w:before="120" w:after="120"/>
              <w:rPr>
                <w:b/>
                <w:bCs/>
                <w:sz w:val="24"/>
                <w:szCs w:val="24"/>
              </w:rPr>
            </w:pPr>
            <w:r w:rsidRPr="00B762AA">
              <w:rPr>
                <w:b/>
                <w:bCs/>
                <w:sz w:val="24"/>
                <w:szCs w:val="24"/>
              </w:rPr>
              <w:t>Next meeting</w:t>
            </w:r>
          </w:p>
        </w:tc>
        <w:tc>
          <w:tcPr>
            <w:tcW w:w="7620" w:type="dxa"/>
            <w:gridSpan w:val="2"/>
            <w:tcBorders>
              <w:top w:val="single" w:sz="6" w:space="0" w:color="auto"/>
              <w:left w:val="single" w:sz="6" w:space="0" w:color="auto"/>
              <w:bottom w:val="single" w:sz="6" w:space="0" w:color="auto"/>
              <w:right w:val="single" w:sz="6" w:space="0" w:color="auto"/>
            </w:tcBorders>
            <w:vAlign w:val="center"/>
          </w:tcPr>
          <w:p w:rsidR="00441339" w:rsidRPr="00081A90" w:rsidRDefault="00573120" w:rsidP="007B39B1">
            <w:pPr>
              <w:spacing w:before="120" w:after="120"/>
              <w:rPr>
                <w:rFonts w:cs="Arial"/>
                <w:b/>
                <w:bCs/>
                <w:szCs w:val="22"/>
              </w:rPr>
            </w:pPr>
            <w:r w:rsidRPr="00081A90">
              <w:rPr>
                <w:rFonts w:cs="Arial"/>
                <w:b/>
                <w:bCs/>
                <w:szCs w:val="22"/>
              </w:rPr>
              <w:t xml:space="preserve">Tuesday </w:t>
            </w:r>
            <w:r w:rsidR="00030D24">
              <w:rPr>
                <w:rFonts w:cs="Arial"/>
                <w:b/>
                <w:bCs/>
                <w:szCs w:val="22"/>
              </w:rPr>
              <w:t>4</w:t>
            </w:r>
            <w:r w:rsidR="007B39B1" w:rsidRPr="007B39B1">
              <w:rPr>
                <w:rFonts w:cs="Arial"/>
                <w:b/>
                <w:bCs/>
                <w:szCs w:val="22"/>
                <w:vertAlign w:val="superscript"/>
              </w:rPr>
              <w:t>th</w:t>
            </w:r>
            <w:r w:rsidR="007B39B1">
              <w:rPr>
                <w:rFonts w:cs="Arial"/>
                <w:b/>
                <w:bCs/>
                <w:szCs w:val="22"/>
              </w:rPr>
              <w:t xml:space="preserve"> </w:t>
            </w:r>
            <w:r w:rsidR="00030D24">
              <w:rPr>
                <w:rFonts w:cs="Arial"/>
                <w:b/>
                <w:bCs/>
                <w:szCs w:val="22"/>
              </w:rPr>
              <w:t>July</w:t>
            </w:r>
            <w:r w:rsidR="00827D74">
              <w:rPr>
                <w:rFonts w:cs="Arial"/>
                <w:b/>
                <w:bCs/>
                <w:szCs w:val="22"/>
              </w:rPr>
              <w:t xml:space="preserve"> 2017</w:t>
            </w:r>
            <w:r w:rsidR="003542F0" w:rsidRPr="00081A90">
              <w:rPr>
                <w:rFonts w:cs="Arial"/>
                <w:b/>
                <w:bCs/>
                <w:szCs w:val="22"/>
              </w:rPr>
              <w:t xml:space="preserve">, </w:t>
            </w:r>
            <w:r w:rsidR="007E5FFC" w:rsidRPr="00081A90">
              <w:rPr>
                <w:rFonts w:cs="Arial"/>
                <w:b/>
                <w:bCs/>
                <w:szCs w:val="22"/>
              </w:rPr>
              <w:br/>
            </w:r>
            <w:r w:rsidR="00687323">
              <w:rPr>
                <w:rFonts w:cs="Arial"/>
                <w:b/>
                <w:bCs/>
                <w:szCs w:val="22"/>
              </w:rPr>
              <w:t>Keynsham</w:t>
            </w:r>
            <w:r w:rsidR="007B39B1">
              <w:rPr>
                <w:rFonts w:cs="Arial"/>
                <w:b/>
                <w:bCs/>
                <w:szCs w:val="22"/>
              </w:rPr>
              <w:t xml:space="preserve"> Community Space (above the Library)</w:t>
            </w:r>
          </w:p>
        </w:tc>
      </w:tr>
    </w:tbl>
    <w:p w:rsidR="00441339" w:rsidRDefault="00441339" w:rsidP="00441339"/>
    <w:p w:rsidR="00DF1C2B" w:rsidRDefault="00DF1C2B" w:rsidP="00DF1C2B">
      <w:pPr>
        <w:jc w:val="right"/>
        <w:rPr>
          <w:rFonts w:ascii="Gill Sans MT" w:hAnsi="Gill Sans MT"/>
        </w:rPr>
      </w:pPr>
      <w:r>
        <w:rPr>
          <w:rFonts w:ascii="Gill Sans MT" w:hAnsi="Gill Sans MT"/>
          <w:b/>
        </w:rPr>
        <w:t>ACTION</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7738"/>
        <w:gridCol w:w="1270"/>
      </w:tblGrid>
      <w:tr w:rsidR="00583BCB" w:rsidRPr="006D0BE6" w:rsidTr="00583BCB">
        <w:tc>
          <w:tcPr>
            <w:tcW w:w="700" w:type="dxa"/>
            <w:shd w:val="clear" w:color="auto" w:fill="D9D9D9"/>
          </w:tcPr>
          <w:p w:rsidR="00583BCB" w:rsidRPr="009439B9" w:rsidRDefault="00583BCB" w:rsidP="009439B9">
            <w:pPr>
              <w:spacing w:before="120" w:after="120"/>
              <w:rPr>
                <w:rFonts w:cs="Arial"/>
                <w:b/>
                <w:sz w:val="24"/>
                <w:szCs w:val="24"/>
              </w:rPr>
            </w:pPr>
            <w:r w:rsidRPr="009439B9">
              <w:rPr>
                <w:rFonts w:cs="Arial"/>
                <w:b/>
                <w:sz w:val="24"/>
                <w:szCs w:val="24"/>
              </w:rPr>
              <w:t>1.</w:t>
            </w:r>
          </w:p>
        </w:tc>
        <w:tc>
          <w:tcPr>
            <w:tcW w:w="7738" w:type="dxa"/>
            <w:shd w:val="clear" w:color="auto" w:fill="D9D9D9"/>
          </w:tcPr>
          <w:p w:rsidR="00583BCB" w:rsidRPr="009439B9" w:rsidRDefault="00583BCB" w:rsidP="009439B9">
            <w:pPr>
              <w:spacing w:before="120" w:after="120"/>
              <w:rPr>
                <w:rFonts w:cs="Arial"/>
                <w:b/>
                <w:sz w:val="24"/>
                <w:szCs w:val="24"/>
              </w:rPr>
            </w:pPr>
            <w:r w:rsidRPr="009439B9">
              <w:rPr>
                <w:rFonts w:cs="Arial"/>
                <w:b/>
                <w:sz w:val="24"/>
                <w:szCs w:val="24"/>
              </w:rPr>
              <w:t>Apologies Received</w:t>
            </w:r>
          </w:p>
        </w:tc>
        <w:tc>
          <w:tcPr>
            <w:tcW w:w="1270" w:type="dxa"/>
            <w:shd w:val="clear" w:color="auto" w:fill="D9D9D9"/>
          </w:tcPr>
          <w:p w:rsidR="00583BCB" w:rsidRPr="009439B9" w:rsidRDefault="00583BCB" w:rsidP="00794531">
            <w:pPr>
              <w:spacing w:before="120" w:after="120"/>
              <w:jc w:val="center"/>
              <w:rPr>
                <w:rFonts w:cs="Arial"/>
                <w:b/>
                <w:i/>
                <w:sz w:val="24"/>
                <w:szCs w:val="24"/>
              </w:rPr>
            </w:pPr>
          </w:p>
        </w:tc>
      </w:tr>
      <w:tr w:rsidR="00583BCB" w:rsidRPr="006D0BE6" w:rsidTr="00583BCB">
        <w:tc>
          <w:tcPr>
            <w:tcW w:w="700" w:type="dxa"/>
            <w:tcBorders>
              <w:bottom w:val="single" w:sz="4" w:space="0" w:color="auto"/>
            </w:tcBorders>
            <w:shd w:val="clear" w:color="auto" w:fill="auto"/>
          </w:tcPr>
          <w:p w:rsidR="00583BCB" w:rsidRPr="009439B9" w:rsidRDefault="00583BCB" w:rsidP="009439B9">
            <w:pPr>
              <w:spacing w:before="120" w:after="120"/>
              <w:rPr>
                <w:rFonts w:cs="Arial"/>
                <w:b/>
                <w:sz w:val="24"/>
                <w:szCs w:val="24"/>
              </w:rPr>
            </w:pPr>
          </w:p>
        </w:tc>
        <w:tc>
          <w:tcPr>
            <w:tcW w:w="7738" w:type="dxa"/>
            <w:tcBorders>
              <w:bottom w:val="single" w:sz="4" w:space="0" w:color="auto"/>
            </w:tcBorders>
            <w:shd w:val="clear" w:color="auto" w:fill="auto"/>
          </w:tcPr>
          <w:p w:rsidR="00030D24" w:rsidRDefault="00030D24" w:rsidP="00066CD7">
            <w:pPr>
              <w:spacing w:before="120" w:after="120"/>
              <w:rPr>
                <w:rFonts w:cs="Arial"/>
                <w:bCs/>
                <w:sz w:val="24"/>
                <w:szCs w:val="24"/>
              </w:rPr>
            </w:pPr>
            <w:r>
              <w:rPr>
                <w:rFonts w:cs="Arial"/>
                <w:bCs/>
                <w:sz w:val="24"/>
                <w:szCs w:val="24"/>
              </w:rPr>
              <w:t xml:space="preserve">CC (Vice Chair), chaired the meeting in the absence of EH (Chair), introductions </w:t>
            </w:r>
            <w:r w:rsidR="00DF2DD2">
              <w:rPr>
                <w:rFonts w:cs="Arial"/>
                <w:bCs/>
                <w:sz w:val="24"/>
                <w:szCs w:val="24"/>
              </w:rPr>
              <w:t xml:space="preserve">all-round </w:t>
            </w:r>
            <w:r>
              <w:rPr>
                <w:rFonts w:cs="Arial"/>
                <w:bCs/>
                <w:sz w:val="24"/>
                <w:szCs w:val="24"/>
              </w:rPr>
              <w:t xml:space="preserve">made and following apologies noted.  </w:t>
            </w:r>
          </w:p>
          <w:p w:rsidR="003B6939" w:rsidRDefault="003B6939" w:rsidP="00066CD7">
            <w:pPr>
              <w:spacing w:before="120" w:after="120"/>
              <w:rPr>
                <w:rFonts w:cs="Arial"/>
                <w:bCs/>
                <w:sz w:val="24"/>
                <w:szCs w:val="24"/>
              </w:rPr>
            </w:pPr>
            <w:r>
              <w:rPr>
                <w:rFonts w:cs="Arial"/>
                <w:bCs/>
                <w:sz w:val="24"/>
                <w:szCs w:val="24"/>
              </w:rPr>
              <w:t>Ed H</w:t>
            </w:r>
            <w:r w:rsidR="00030D24">
              <w:rPr>
                <w:rFonts w:cs="Arial"/>
                <w:bCs/>
                <w:sz w:val="24"/>
                <w:szCs w:val="24"/>
              </w:rPr>
              <w:t>arker (Chair),</w:t>
            </w:r>
            <w:r w:rsidR="00E5483C">
              <w:rPr>
                <w:rFonts w:cs="Arial"/>
                <w:bCs/>
                <w:sz w:val="24"/>
                <w:szCs w:val="24"/>
              </w:rPr>
              <w:t xml:space="preserve"> Justin Philcox, </w:t>
            </w:r>
            <w:r w:rsidR="00030D24">
              <w:rPr>
                <w:rFonts w:cs="Arial"/>
                <w:bCs/>
                <w:sz w:val="24"/>
                <w:szCs w:val="24"/>
              </w:rPr>
              <w:t>Claire Hudson,</w:t>
            </w:r>
            <w:r w:rsidR="00E5483C">
              <w:rPr>
                <w:rFonts w:cs="Arial"/>
                <w:bCs/>
                <w:sz w:val="24"/>
                <w:szCs w:val="24"/>
              </w:rPr>
              <w:t xml:space="preserve"> Annie Sma</w:t>
            </w:r>
            <w:r w:rsidR="00030D24">
              <w:rPr>
                <w:rFonts w:cs="Arial"/>
                <w:bCs/>
                <w:sz w:val="24"/>
                <w:szCs w:val="24"/>
              </w:rPr>
              <w:t>rt, Mike Bowden, and Richard Baldwin</w:t>
            </w:r>
            <w:r w:rsidR="007C0EE1">
              <w:rPr>
                <w:rFonts w:cs="Arial"/>
                <w:bCs/>
                <w:sz w:val="24"/>
                <w:szCs w:val="24"/>
              </w:rPr>
              <w:t>.</w:t>
            </w:r>
            <w:r w:rsidR="00827D74">
              <w:rPr>
                <w:rFonts w:cs="Arial"/>
                <w:bCs/>
                <w:sz w:val="24"/>
                <w:szCs w:val="24"/>
              </w:rPr>
              <w:t xml:space="preserve"> </w:t>
            </w:r>
          </w:p>
          <w:p w:rsidR="005159A3" w:rsidRDefault="00E5483C" w:rsidP="00066CD7">
            <w:pPr>
              <w:spacing w:before="120" w:after="120"/>
              <w:rPr>
                <w:rFonts w:cs="Arial"/>
                <w:bCs/>
                <w:sz w:val="24"/>
                <w:szCs w:val="24"/>
              </w:rPr>
            </w:pPr>
            <w:r>
              <w:rPr>
                <w:rFonts w:cs="Arial"/>
                <w:bCs/>
                <w:sz w:val="24"/>
                <w:szCs w:val="24"/>
              </w:rPr>
              <w:t>Kevin Burnett</w:t>
            </w:r>
            <w:r w:rsidR="00827D74">
              <w:rPr>
                <w:rFonts w:cs="Arial"/>
                <w:bCs/>
                <w:sz w:val="24"/>
                <w:szCs w:val="24"/>
              </w:rPr>
              <w:t xml:space="preserve"> of NAHT</w:t>
            </w:r>
            <w:r w:rsidRPr="00E5483C">
              <w:rPr>
                <w:sz w:val="24"/>
                <w:szCs w:val="24"/>
              </w:rPr>
              <w:t xml:space="preserve"> </w:t>
            </w:r>
            <w:r w:rsidR="00827D74">
              <w:rPr>
                <w:rFonts w:cs="Arial"/>
                <w:bCs/>
                <w:sz w:val="24"/>
                <w:szCs w:val="24"/>
              </w:rPr>
              <w:t>attended as</w:t>
            </w:r>
            <w:r w:rsidR="00030D24">
              <w:rPr>
                <w:rFonts w:cs="Arial"/>
                <w:bCs/>
                <w:sz w:val="24"/>
                <w:szCs w:val="24"/>
              </w:rPr>
              <w:t xml:space="preserve"> an</w:t>
            </w:r>
            <w:r w:rsidR="00827D74">
              <w:rPr>
                <w:rFonts w:cs="Arial"/>
                <w:bCs/>
                <w:sz w:val="24"/>
                <w:szCs w:val="24"/>
              </w:rPr>
              <w:t xml:space="preserve"> observer.</w:t>
            </w:r>
          </w:p>
          <w:p w:rsidR="00546976" w:rsidRPr="007C0EE1" w:rsidRDefault="003B6939" w:rsidP="00030D24">
            <w:pPr>
              <w:spacing w:before="120" w:after="120"/>
              <w:rPr>
                <w:rFonts w:cs="Arial"/>
                <w:bCs/>
                <w:sz w:val="24"/>
                <w:szCs w:val="24"/>
              </w:rPr>
            </w:pPr>
            <w:r>
              <w:rPr>
                <w:rFonts w:cs="Arial"/>
                <w:bCs/>
                <w:sz w:val="24"/>
                <w:szCs w:val="24"/>
              </w:rPr>
              <w:t xml:space="preserve">Charlotte Lucas (co-founder Free Rangers Nursery), Gemma Macey (manager Free </w:t>
            </w:r>
            <w:r w:rsidR="00816CFF">
              <w:rPr>
                <w:rFonts w:cs="Arial"/>
                <w:bCs/>
                <w:sz w:val="24"/>
                <w:szCs w:val="24"/>
              </w:rPr>
              <w:t>Rangers</w:t>
            </w:r>
            <w:r>
              <w:rPr>
                <w:rFonts w:cs="Arial"/>
                <w:bCs/>
                <w:sz w:val="24"/>
                <w:szCs w:val="24"/>
              </w:rPr>
              <w:t xml:space="preserve"> Nursery), Clare Crowther (</w:t>
            </w:r>
            <w:proofErr w:type="spellStart"/>
            <w:r>
              <w:rPr>
                <w:rFonts w:cs="Arial"/>
                <w:bCs/>
                <w:sz w:val="24"/>
                <w:szCs w:val="24"/>
              </w:rPr>
              <w:t>Atlelier</w:t>
            </w:r>
            <w:proofErr w:type="spellEnd"/>
            <w:r>
              <w:rPr>
                <w:rFonts w:cs="Arial"/>
                <w:bCs/>
                <w:sz w:val="24"/>
                <w:szCs w:val="24"/>
              </w:rPr>
              <w:t xml:space="preserve"> Nursery) attended for agenda item 5</w:t>
            </w:r>
            <w:r w:rsidR="00030D24">
              <w:rPr>
                <w:rFonts w:cs="Arial"/>
                <w:bCs/>
                <w:sz w:val="24"/>
                <w:szCs w:val="24"/>
              </w:rPr>
              <w:t>, Early Years Local Funding Formula</w:t>
            </w:r>
            <w:r>
              <w:rPr>
                <w:rFonts w:cs="Arial"/>
                <w:bCs/>
                <w:sz w:val="24"/>
                <w:szCs w:val="24"/>
              </w:rPr>
              <w:t>.</w:t>
            </w:r>
          </w:p>
        </w:tc>
        <w:tc>
          <w:tcPr>
            <w:tcW w:w="1270" w:type="dxa"/>
            <w:tcBorders>
              <w:bottom w:val="single" w:sz="4" w:space="0" w:color="auto"/>
            </w:tcBorders>
            <w:shd w:val="clear" w:color="auto" w:fill="auto"/>
          </w:tcPr>
          <w:p w:rsidR="00583BCB" w:rsidRDefault="00583BCB" w:rsidP="00794531">
            <w:pPr>
              <w:spacing w:before="120" w:after="120"/>
              <w:jc w:val="center"/>
              <w:rPr>
                <w:rFonts w:cs="Arial"/>
                <w:b/>
                <w:i/>
                <w:sz w:val="24"/>
                <w:szCs w:val="24"/>
              </w:rPr>
            </w:pPr>
          </w:p>
          <w:p w:rsidR="00827D74" w:rsidRDefault="00827D74" w:rsidP="00794531">
            <w:pPr>
              <w:spacing w:before="120" w:after="120"/>
              <w:jc w:val="center"/>
              <w:rPr>
                <w:rFonts w:cs="Arial"/>
                <w:b/>
                <w:i/>
                <w:sz w:val="24"/>
                <w:szCs w:val="24"/>
              </w:rPr>
            </w:pPr>
          </w:p>
          <w:p w:rsidR="00827D74" w:rsidRDefault="00827D74" w:rsidP="00794531">
            <w:pPr>
              <w:spacing w:before="120" w:after="120"/>
              <w:jc w:val="center"/>
              <w:rPr>
                <w:rFonts w:cs="Arial"/>
                <w:b/>
                <w:i/>
                <w:sz w:val="24"/>
                <w:szCs w:val="24"/>
              </w:rPr>
            </w:pPr>
          </w:p>
          <w:p w:rsidR="00827D74" w:rsidRPr="009439B9" w:rsidRDefault="00827D74" w:rsidP="00794531">
            <w:pPr>
              <w:spacing w:before="120" w:after="120"/>
              <w:jc w:val="center"/>
              <w:rPr>
                <w:rFonts w:cs="Arial"/>
                <w:b/>
                <w:i/>
                <w:sz w:val="24"/>
                <w:szCs w:val="24"/>
              </w:rPr>
            </w:pPr>
          </w:p>
        </w:tc>
      </w:tr>
      <w:tr w:rsidR="00583BCB" w:rsidRPr="006D0BE6" w:rsidTr="00583BCB">
        <w:tc>
          <w:tcPr>
            <w:tcW w:w="700" w:type="dxa"/>
            <w:shd w:val="clear" w:color="auto" w:fill="D9D9D9"/>
          </w:tcPr>
          <w:p w:rsidR="00583BCB" w:rsidRPr="009439B9" w:rsidRDefault="00583BCB" w:rsidP="009439B9">
            <w:pPr>
              <w:spacing w:before="120" w:after="120"/>
              <w:rPr>
                <w:rFonts w:cs="Arial"/>
                <w:b/>
                <w:sz w:val="24"/>
                <w:szCs w:val="24"/>
              </w:rPr>
            </w:pPr>
            <w:r>
              <w:rPr>
                <w:rFonts w:cs="Arial"/>
                <w:b/>
                <w:sz w:val="24"/>
                <w:szCs w:val="24"/>
              </w:rPr>
              <w:t>2</w:t>
            </w:r>
            <w:r w:rsidRPr="009439B9">
              <w:rPr>
                <w:rFonts w:cs="Arial"/>
                <w:b/>
                <w:sz w:val="24"/>
                <w:szCs w:val="24"/>
              </w:rPr>
              <w:t>.</w:t>
            </w:r>
          </w:p>
        </w:tc>
        <w:tc>
          <w:tcPr>
            <w:tcW w:w="7738" w:type="dxa"/>
            <w:shd w:val="clear" w:color="auto" w:fill="D9D9D9"/>
          </w:tcPr>
          <w:p w:rsidR="00583BCB" w:rsidRPr="009439B9" w:rsidRDefault="005C4EBC" w:rsidP="009F13A5">
            <w:pPr>
              <w:spacing w:before="120" w:after="120"/>
              <w:rPr>
                <w:rFonts w:cs="Arial"/>
                <w:b/>
                <w:sz w:val="24"/>
                <w:szCs w:val="24"/>
              </w:rPr>
            </w:pPr>
            <w:r>
              <w:rPr>
                <w:rFonts w:cs="Arial"/>
                <w:b/>
                <w:sz w:val="24"/>
                <w:szCs w:val="24"/>
              </w:rPr>
              <w:t>Declarations of Interest</w:t>
            </w:r>
          </w:p>
        </w:tc>
        <w:tc>
          <w:tcPr>
            <w:tcW w:w="1270" w:type="dxa"/>
            <w:shd w:val="clear" w:color="auto" w:fill="D9D9D9"/>
          </w:tcPr>
          <w:p w:rsidR="00583BCB" w:rsidRPr="009439B9" w:rsidRDefault="00583BCB" w:rsidP="00794531">
            <w:pPr>
              <w:spacing w:before="120" w:after="120"/>
              <w:jc w:val="center"/>
              <w:rPr>
                <w:rFonts w:cs="Arial"/>
                <w:b/>
                <w:i/>
                <w:sz w:val="24"/>
                <w:szCs w:val="24"/>
              </w:rPr>
            </w:pPr>
          </w:p>
        </w:tc>
      </w:tr>
      <w:tr w:rsidR="00583BCB" w:rsidRPr="006D0BE6" w:rsidTr="004B7EBC">
        <w:tc>
          <w:tcPr>
            <w:tcW w:w="700" w:type="dxa"/>
            <w:shd w:val="clear" w:color="auto" w:fill="auto"/>
            <w:vAlign w:val="center"/>
          </w:tcPr>
          <w:p w:rsidR="00583BCB" w:rsidRPr="009439B9" w:rsidRDefault="00583BCB" w:rsidP="000B266D">
            <w:pPr>
              <w:spacing w:before="120" w:after="120"/>
              <w:rPr>
                <w:rFonts w:cs="Arial"/>
                <w:b/>
                <w:sz w:val="24"/>
                <w:szCs w:val="24"/>
              </w:rPr>
            </w:pPr>
          </w:p>
        </w:tc>
        <w:tc>
          <w:tcPr>
            <w:tcW w:w="7738" w:type="dxa"/>
            <w:shd w:val="clear" w:color="auto" w:fill="auto"/>
            <w:vAlign w:val="center"/>
          </w:tcPr>
          <w:p w:rsidR="002E1992" w:rsidRDefault="005C4EBC" w:rsidP="00030D24">
            <w:pPr>
              <w:spacing w:before="120" w:after="120"/>
              <w:rPr>
                <w:rFonts w:cs="Arial"/>
                <w:sz w:val="24"/>
                <w:szCs w:val="24"/>
              </w:rPr>
            </w:pPr>
            <w:r>
              <w:rPr>
                <w:rFonts w:cs="Arial"/>
                <w:sz w:val="24"/>
                <w:szCs w:val="24"/>
              </w:rPr>
              <w:t>The following Declarations of Interest and Positions Held were received:</w:t>
            </w:r>
          </w:p>
          <w:p w:rsidR="00E32722" w:rsidRDefault="00E32722" w:rsidP="00030D24">
            <w:pPr>
              <w:spacing w:before="120" w:after="120"/>
              <w:rPr>
                <w:rFonts w:cs="Arial"/>
                <w:sz w:val="24"/>
                <w:szCs w:val="24"/>
              </w:rPr>
            </w:pPr>
            <w:r>
              <w:rPr>
                <w:rFonts w:cs="Arial"/>
                <w:sz w:val="24"/>
                <w:szCs w:val="24"/>
              </w:rPr>
              <w:t xml:space="preserve">Sue East – Head-teacher of </w:t>
            </w:r>
            <w:r w:rsidRPr="00E32722">
              <w:rPr>
                <w:rFonts w:cs="Arial"/>
                <w:sz w:val="24"/>
                <w:szCs w:val="24"/>
              </w:rPr>
              <w:t>St Andrew’s C of E VA Primary School</w:t>
            </w:r>
            <w:r>
              <w:rPr>
                <w:rFonts w:cs="Arial"/>
                <w:sz w:val="24"/>
                <w:szCs w:val="24"/>
              </w:rPr>
              <w:t xml:space="preserve"> – Maintained Nursery (item 5)</w:t>
            </w:r>
          </w:p>
          <w:p w:rsidR="005C4EBC" w:rsidRDefault="005C4EBC" w:rsidP="002E1992">
            <w:pPr>
              <w:rPr>
                <w:rFonts w:cs="Arial"/>
                <w:sz w:val="24"/>
                <w:szCs w:val="24"/>
              </w:rPr>
            </w:pPr>
            <w:r>
              <w:rPr>
                <w:rFonts w:cs="Arial"/>
                <w:sz w:val="24"/>
                <w:szCs w:val="24"/>
              </w:rPr>
              <w:t>Kerrie Courtier – Head-teacher of Longvernal Primary School</w:t>
            </w:r>
            <w:r w:rsidR="00E32722">
              <w:rPr>
                <w:rFonts w:cs="Arial"/>
                <w:sz w:val="24"/>
                <w:szCs w:val="24"/>
              </w:rPr>
              <w:t xml:space="preserve"> – </w:t>
            </w:r>
            <w:r w:rsidR="00E32722">
              <w:rPr>
                <w:rFonts w:cs="Arial"/>
                <w:sz w:val="24"/>
                <w:szCs w:val="24"/>
              </w:rPr>
              <w:lastRenderedPageBreak/>
              <w:t>nursery as part of Longvernal Primary School (item 5)</w:t>
            </w:r>
          </w:p>
          <w:p w:rsidR="00E32722" w:rsidRDefault="00E32722" w:rsidP="002E1992">
            <w:pPr>
              <w:rPr>
                <w:rFonts w:cs="Arial"/>
                <w:sz w:val="24"/>
                <w:szCs w:val="24"/>
              </w:rPr>
            </w:pPr>
          </w:p>
          <w:p w:rsidR="00E32722" w:rsidRDefault="00E32722" w:rsidP="002E1992">
            <w:pPr>
              <w:rPr>
                <w:rFonts w:cs="Arial"/>
                <w:sz w:val="24"/>
                <w:szCs w:val="24"/>
              </w:rPr>
            </w:pPr>
            <w:r>
              <w:rPr>
                <w:rFonts w:cs="Arial"/>
                <w:sz w:val="24"/>
                <w:szCs w:val="24"/>
              </w:rPr>
              <w:t xml:space="preserve">Gareth Beynon – Head-teacher Chew Valley School – Governor at </w:t>
            </w:r>
            <w:proofErr w:type="spellStart"/>
            <w:r>
              <w:rPr>
                <w:rFonts w:cs="Arial"/>
                <w:sz w:val="24"/>
                <w:szCs w:val="24"/>
              </w:rPr>
              <w:t>Dundry</w:t>
            </w:r>
            <w:proofErr w:type="spellEnd"/>
            <w:r>
              <w:rPr>
                <w:rFonts w:cs="Arial"/>
                <w:sz w:val="24"/>
                <w:szCs w:val="24"/>
              </w:rPr>
              <w:t xml:space="preserve"> School, North Somerset</w:t>
            </w:r>
          </w:p>
          <w:p w:rsidR="00E32722" w:rsidRDefault="00E32722" w:rsidP="002E1992">
            <w:pPr>
              <w:rPr>
                <w:rFonts w:cs="Arial"/>
                <w:sz w:val="24"/>
                <w:szCs w:val="24"/>
              </w:rPr>
            </w:pPr>
          </w:p>
          <w:p w:rsidR="00E32722" w:rsidRDefault="00E32722" w:rsidP="002E1992">
            <w:pPr>
              <w:rPr>
                <w:rFonts w:cs="Arial"/>
                <w:sz w:val="24"/>
                <w:szCs w:val="24"/>
              </w:rPr>
            </w:pPr>
            <w:r>
              <w:rPr>
                <w:rFonts w:cs="Arial"/>
                <w:sz w:val="24"/>
                <w:szCs w:val="24"/>
              </w:rPr>
              <w:t xml:space="preserve">Alun Williams </w:t>
            </w:r>
            <w:r w:rsidR="00983506">
              <w:rPr>
                <w:rFonts w:cs="Arial"/>
                <w:sz w:val="24"/>
                <w:szCs w:val="24"/>
              </w:rPr>
              <w:t>–</w:t>
            </w:r>
            <w:r>
              <w:rPr>
                <w:rFonts w:cs="Arial"/>
                <w:sz w:val="24"/>
                <w:szCs w:val="24"/>
              </w:rPr>
              <w:t xml:space="preserve"> </w:t>
            </w:r>
            <w:r w:rsidR="00983506">
              <w:rPr>
                <w:rFonts w:cs="Arial"/>
                <w:sz w:val="24"/>
                <w:szCs w:val="24"/>
              </w:rPr>
              <w:t xml:space="preserve">Head-teacher Norton Hill Academy – Director of </w:t>
            </w:r>
            <w:r w:rsidR="001164AD">
              <w:rPr>
                <w:rFonts w:cs="Arial"/>
                <w:sz w:val="24"/>
                <w:szCs w:val="24"/>
              </w:rPr>
              <w:t>Mi</w:t>
            </w:r>
            <w:r w:rsidR="00983506">
              <w:rPr>
                <w:rFonts w:cs="Arial"/>
                <w:sz w:val="24"/>
                <w:szCs w:val="24"/>
              </w:rPr>
              <w:t>d</w:t>
            </w:r>
            <w:r w:rsidR="001164AD">
              <w:rPr>
                <w:rFonts w:cs="Arial"/>
                <w:sz w:val="24"/>
                <w:szCs w:val="24"/>
              </w:rPr>
              <w:t>s</w:t>
            </w:r>
            <w:r w:rsidR="00983506">
              <w:rPr>
                <w:rFonts w:cs="Arial"/>
                <w:sz w:val="24"/>
                <w:szCs w:val="24"/>
              </w:rPr>
              <w:t>omer Norton Schools Partnership</w:t>
            </w:r>
          </w:p>
          <w:p w:rsidR="00983506" w:rsidRDefault="00983506" w:rsidP="002E1992">
            <w:pPr>
              <w:rPr>
                <w:rFonts w:cs="Arial"/>
                <w:sz w:val="24"/>
                <w:szCs w:val="24"/>
              </w:rPr>
            </w:pPr>
          </w:p>
          <w:p w:rsidR="00983506" w:rsidRDefault="00983506" w:rsidP="002E1992">
            <w:pPr>
              <w:rPr>
                <w:rFonts w:cs="Arial"/>
                <w:sz w:val="24"/>
                <w:szCs w:val="24"/>
              </w:rPr>
            </w:pPr>
            <w:r>
              <w:rPr>
                <w:rFonts w:cs="Arial"/>
                <w:sz w:val="24"/>
                <w:szCs w:val="24"/>
              </w:rPr>
              <w:t>Colin Cattanach – Strategic Principal Aspire Academy – Governor Aspire Academy and Governor Bath Studio School</w:t>
            </w:r>
          </w:p>
          <w:p w:rsidR="00983506" w:rsidRDefault="00983506" w:rsidP="002E1992">
            <w:pPr>
              <w:rPr>
                <w:rFonts w:cs="Arial"/>
                <w:sz w:val="24"/>
                <w:szCs w:val="24"/>
              </w:rPr>
            </w:pPr>
          </w:p>
          <w:p w:rsidR="00983506" w:rsidRDefault="00983506" w:rsidP="002E1992">
            <w:pPr>
              <w:rPr>
                <w:rFonts w:cs="Arial"/>
                <w:sz w:val="24"/>
                <w:szCs w:val="24"/>
              </w:rPr>
            </w:pPr>
            <w:r>
              <w:rPr>
                <w:rFonts w:cs="Arial"/>
                <w:sz w:val="24"/>
                <w:szCs w:val="24"/>
              </w:rPr>
              <w:t xml:space="preserve">Mark Everett </w:t>
            </w:r>
            <w:r w:rsidR="00F650D1">
              <w:rPr>
                <w:rFonts w:cs="Arial"/>
                <w:sz w:val="24"/>
                <w:szCs w:val="24"/>
              </w:rPr>
              <w:t>–</w:t>
            </w:r>
            <w:r>
              <w:rPr>
                <w:rFonts w:cs="Arial"/>
                <w:sz w:val="24"/>
                <w:szCs w:val="24"/>
              </w:rPr>
              <w:t xml:space="preserve"> </w:t>
            </w:r>
            <w:r w:rsidR="00F650D1">
              <w:rPr>
                <w:rFonts w:cs="Arial"/>
                <w:sz w:val="24"/>
                <w:szCs w:val="24"/>
              </w:rPr>
              <w:t>Head-teacher Writhlington Academy – Trustee for Writhlington Scouts and Leisure Trust</w:t>
            </w:r>
          </w:p>
          <w:p w:rsidR="00F650D1" w:rsidRDefault="00F650D1" w:rsidP="002E1992">
            <w:pPr>
              <w:rPr>
                <w:rFonts w:cs="Arial"/>
                <w:sz w:val="24"/>
                <w:szCs w:val="24"/>
              </w:rPr>
            </w:pPr>
          </w:p>
          <w:p w:rsidR="00F650D1" w:rsidRDefault="00F650D1" w:rsidP="002E1992">
            <w:pPr>
              <w:rPr>
                <w:rFonts w:cs="Arial"/>
                <w:sz w:val="24"/>
                <w:szCs w:val="24"/>
              </w:rPr>
            </w:pPr>
            <w:r>
              <w:rPr>
                <w:rFonts w:cs="Arial"/>
                <w:sz w:val="24"/>
                <w:szCs w:val="24"/>
              </w:rPr>
              <w:t>Jim Crouch – Governor Representative – Chair of Governors for Paulton Junior and Pensford Primary</w:t>
            </w:r>
          </w:p>
          <w:p w:rsidR="00F650D1" w:rsidRDefault="00F650D1" w:rsidP="002E1992">
            <w:pPr>
              <w:rPr>
                <w:rFonts w:cs="Arial"/>
                <w:sz w:val="24"/>
                <w:szCs w:val="24"/>
              </w:rPr>
            </w:pPr>
          </w:p>
          <w:p w:rsidR="00F650D1" w:rsidRDefault="00F650D1" w:rsidP="002E1992">
            <w:pPr>
              <w:rPr>
                <w:rFonts w:cs="Arial"/>
                <w:sz w:val="24"/>
                <w:szCs w:val="24"/>
              </w:rPr>
            </w:pPr>
            <w:r>
              <w:rPr>
                <w:rFonts w:cs="Arial"/>
                <w:sz w:val="24"/>
                <w:szCs w:val="24"/>
              </w:rPr>
              <w:t>Susan Robbins – Governor Representative – Chair of Governors Wellsway School</w:t>
            </w:r>
            <w:r w:rsidR="001164AD">
              <w:rPr>
                <w:rFonts w:cs="Arial"/>
                <w:sz w:val="24"/>
                <w:szCs w:val="24"/>
              </w:rPr>
              <w:t>, LGB, Trustee Wellsway MAT</w:t>
            </w:r>
          </w:p>
          <w:p w:rsidR="001164AD" w:rsidRDefault="001164AD" w:rsidP="002E1992">
            <w:pPr>
              <w:rPr>
                <w:rFonts w:cs="Arial"/>
                <w:sz w:val="24"/>
                <w:szCs w:val="24"/>
              </w:rPr>
            </w:pPr>
          </w:p>
          <w:p w:rsidR="001164AD" w:rsidRDefault="001164AD" w:rsidP="002E1992">
            <w:pPr>
              <w:rPr>
                <w:rFonts w:cs="Arial"/>
                <w:sz w:val="24"/>
                <w:szCs w:val="24"/>
              </w:rPr>
            </w:pPr>
            <w:r>
              <w:rPr>
                <w:rFonts w:cs="Arial"/>
                <w:sz w:val="24"/>
                <w:szCs w:val="24"/>
              </w:rPr>
              <w:t xml:space="preserve">Roz Lambert – Early Years Representative – x </w:t>
            </w:r>
            <w:r w:rsidR="00C6038F">
              <w:rPr>
                <w:rFonts w:cs="Arial"/>
                <w:sz w:val="24"/>
                <w:szCs w:val="24"/>
              </w:rPr>
              <w:t>3-E</w:t>
            </w:r>
            <w:r>
              <w:rPr>
                <w:rFonts w:cs="Arial"/>
                <w:sz w:val="24"/>
                <w:szCs w:val="24"/>
              </w:rPr>
              <w:t>arly Years Settings (item 5)</w:t>
            </w:r>
          </w:p>
          <w:p w:rsidR="00A64295" w:rsidRPr="004806D7" w:rsidRDefault="00A64295" w:rsidP="002E1992">
            <w:pPr>
              <w:rPr>
                <w:rFonts w:cs="Arial"/>
                <w:color w:val="FF0000"/>
                <w:sz w:val="24"/>
                <w:szCs w:val="24"/>
              </w:rPr>
            </w:pPr>
          </w:p>
        </w:tc>
        <w:tc>
          <w:tcPr>
            <w:tcW w:w="1270" w:type="dxa"/>
            <w:shd w:val="clear" w:color="auto" w:fill="auto"/>
          </w:tcPr>
          <w:p w:rsidR="006A019C" w:rsidRDefault="006A019C" w:rsidP="00750DD2">
            <w:pPr>
              <w:spacing w:before="120" w:after="120"/>
              <w:rPr>
                <w:rFonts w:cs="Arial"/>
                <w:b/>
                <w:i/>
                <w:sz w:val="24"/>
                <w:szCs w:val="24"/>
              </w:rPr>
            </w:pPr>
          </w:p>
          <w:p w:rsidR="006A019C" w:rsidRPr="009439B9" w:rsidRDefault="006A019C" w:rsidP="00750DD2">
            <w:pPr>
              <w:spacing w:before="120" w:after="120"/>
              <w:rPr>
                <w:rFonts w:cs="Arial"/>
                <w:b/>
                <w:i/>
                <w:sz w:val="24"/>
                <w:szCs w:val="24"/>
              </w:rPr>
            </w:pPr>
          </w:p>
        </w:tc>
      </w:tr>
      <w:tr w:rsidR="00583BCB" w:rsidRPr="006D0BE6" w:rsidTr="00583BCB">
        <w:tc>
          <w:tcPr>
            <w:tcW w:w="700" w:type="dxa"/>
            <w:shd w:val="clear" w:color="auto" w:fill="D9D9D9"/>
          </w:tcPr>
          <w:p w:rsidR="00583BCB" w:rsidRPr="009439B9" w:rsidRDefault="00583BCB" w:rsidP="009439B9">
            <w:pPr>
              <w:spacing w:before="120" w:after="120"/>
              <w:rPr>
                <w:rFonts w:cs="Arial"/>
                <w:b/>
                <w:sz w:val="24"/>
                <w:szCs w:val="24"/>
              </w:rPr>
            </w:pPr>
            <w:r>
              <w:rPr>
                <w:rFonts w:cs="Arial"/>
                <w:b/>
                <w:sz w:val="24"/>
                <w:szCs w:val="24"/>
              </w:rPr>
              <w:lastRenderedPageBreak/>
              <w:t>3</w:t>
            </w:r>
            <w:r w:rsidRPr="009439B9">
              <w:rPr>
                <w:rFonts w:cs="Arial"/>
                <w:b/>
                <w:sz w:val="24"/>
                <w:szCs w:val="24"/>
              </w:rPr>
              <w:t>.</w:t>
            </w:r>
          </w:p>
        </w:tc>
        <w:tc>
          <w:tcPr>
            <w:tcW w:w="7738" w:type="dxa"/>
            <w:shd w:val="clear" w:color="auto" w:fill="D9D9D9"/>
          </w:tcPr>
          <w:p w:rsidR="00583BCB" w:rsidRPr="009439B9" w:rsidRDefault="005C4EBC" w:rsidP="00D51F98">
            <w:pPr>
              <w:spacing w:before="120" w:after="120"/>
              <w:rPr>
                <w:rFonts w:cs="Arial"/>
                <w:b/>
                <w:sz w:val="24"/>
                <w:szCs w:val="24"/>
              </w:rPr>
            </w:pPr>
            <w:r>
              <w:rPr>
                <w:rFonts w:cs="Arial"/>
                <w:b/>
                <w:sz w:val="24"/>
                <w:szCs w:val="24"/>
              </w:rPr>
              <w:t>Minutes of the last meeting (17</w:t>
            </w:r>
            <w:r w:rsidRPr="005C4EBC">
              <w:rPr>
                <w:rFonts w:cs="Arial"/>
                <w:b/>
                <w:sz w:val="24"/>
                <w:szCs w:val="24"/>
                <w:vertAlign w:val="superscript"/>
              </w:rPr>
              <w:t>th</w:t>
            </w:r>
            <w:r>
              <w:rPr>
                <w:rFonts w:cs="Arial"/>
                <w:b/>
                <w:sz w:val="24"/>
                <w:szCs w:val="24"/>
              </w:rPr>
              <w:t xml:space="preserve"> January 2017)</w:t>
            </w:r>
          </w:p>
        </w:tc>
        <w:tc>
          <w:tcPr>
            <w:tcW w:w="1270" w:type="dxa"/>
            <w:shd w:val="clear" w:color="auto" w:fill="D9D9D9"/>
          </w:tcPr>
          <w:p w:rsidR="000C108A" w:rsidRPr="009439B9" w:rsidRDefault="000C108A" w:rsidP="000C108A">
            <w:pPr>
              <w:spacing w:before="120" w:after="120"/>
              <w:rPr>
                <w:rFonts w:cs="Arial"/>
                <w:b/>
                <w:i/>
                <w:sz w:val="24"/>
                <w:szCs w:val="24"/>
              </w:rPr>
            </w:pPr>
          </w:p>
        </w:tc>
      </w:tr>
      <w:tr w:rsidR="00583BCB" w:rsidRPr="006D0BE6" w:rsidTr="000B266D">
        <w:tc>
          <w:tcPr>
            <w:tcW w:w="700" w:type="dxa"/>
            <w:shd w:val="clear" w:color="auto" w:fill="auto"/>
            <w:vAlign w:val="center"/>
          </w:tcPr>
          <w:p w:rsidR="00583BCB" w:rsidRPr="009439B9" w:rsidRDefault="00583BCB" w:rsidP="000B266D">
            <w:pPr>
              <w:spacing w:before="120" w:after="120"/>
              <w:rPr>
                <w:rFonts w:cs="Arial"/>
                <w:b/>
                <w:sz w:val="24"/>
                <w:szCs w:val="24"/>
              </w:rPr>
            </w:pPr>
          </w:p>
        </w:tc>
        <w:tc>
          <w:tcPr>
            <w:tcW w:w="7738" w:type="dxa"/>
            <w:shd w:val="clear" w:color="auto" w:fill="auto"/>
            <w:vAlign w:val="center"/>
          </w:tcPr>
          <w:p w:rsidR="00575C2F" w:rsidRDefault="00575C2F" w:rsidP="007B155B">
            <w:pPr>
              <w:rPr>
                <w:rFonts w:cs="Arial"/>
                <w:sz w:val="24"/>
                <w:szCs w:val="24"/>
              </w:rPr>
            </w:pPr>
          </w:p>
          <w:p w:rsidR="007B155B" w:rsidRDefault="007B155B" w:rsidP="007B155B">
            <w:pPr>
              <w:rPr>
                <w:rFonts w:cs="Arial"/>
                <w:sz w:val="24"/>
                <w:szCs w:val="24"/>
              </w:rPr>
            </w:pPr>
            <w:r>
              <w:rPr>
                <w:rFonts w:cs="Arial"/>
                <w:sz w:val="24"/>
                <w:szCs w:val="24"/>
              </w:rPr>
              <w:t>Minutes checked for accuracy and agreed with following amendments/actions.</w:t>
            </w:r>
          </w:p>
          <w:p w:rsidR="00F77120" w:rsidRDefault="00F77120" w:rsidP="007B155B">
            <w:pPr>
              <w:rPr>
                <w:rFonts w:cs="Arial"/>
                <w:sz w:val="24"/>
                <w:szCs w:val="24"/>
              </w:rPr>
            </w:pPr>
          </w:p>
          <w:p w:rsidR="00272F39" w:rsidRDefault="00C6038F" w:rsidP="00272F39">
            <w:pPr>
              <w:rPr>
                <w:rFonts w:cs="Arial"/>
                <w:sz w:val="24"/>
                <w:szCs w:val="24"/>
              </w:rPr>
            </w:pPr>
            <w:r>
              <w:rPr>
                <w:rFonts w:cs="Arial"/>
                <w:b/>
                <w:i/>
                <w:sz w:val="24"/>
                <w:szCs w:val="24"/>
              </w:rPr>
              <w:t>4</w:t>
            </w:r>
            <w:r w:rsidR="00F77120" w:rsidRPr="00F77120">
              <w:rPr>
                <w:rFonts w:cs="Arial"/>
                <w:b/>
                <w:i/>
                <w:sz w:val="24"/>
                <w:szCs w:val="24"/>
              </w:rPr>
              <w:t xml:space="preserve"> –</w:t>
            </w:r>
            <w:r w:rsidR="00F77120" w:rsidRPr="00F77120">
              <w:rPr>
                <w:rFonts w:cs="Arial"/>
                <w:i/>
                <w:sz w:val="24"/>
                <w:szCs w:val="24"/>
              </w:rPr>
              <w:t xml:space="preserve"> </w:t>
            </w:r>
            <w:r>
              <w:rPr>
                <w:rFonts w:cs="Arial"/>
                <w:i/>
                <w:sz w:val="24"/>
                <w:szCs w:val="24"/>
              </w:rPr>
              <w:t>Ethnic Minority Support (Kick Start)</w:t>
            </w:r>
            <w:r w:rsidR="00F77120">
              <w:rPr>
                <w:rFonts w:cs="Arial"/>
                <w:sz w:val="24"/>
                <w:szCs w:val="24"/>
              </w:rPr>
              <w:t xml:space="preserve">. </w:t>
            </w:r>
            <w:r>
              <w:rPr>
                <w:rFonts w:cs="Arial"/>
                <w:sz w:val="24"/>
                <w:szCs w:val="24"/>
              </w:rPr>
              <w:t>RM</w:t>
            </w:r>
            <w:r w:rsidR="00272F39">
              <w:rPr>
                <w:rFonts w:cs="Arial"/>
                <w:sz w:val="24"/>
                <w:szCs w:val="24"/>
              </w:rPr>
              <w:t xml:space="preserve"> gave a further explanation quoting the email sent; the result of which a unanimous decision to stop De-delegation and cancel the contract:</w:t>
            </w:r>
          </w:p>
          <w:p w:rsidR="00272F39" w:rsidRDefault="00272F39" w:rsidP="00272F39">
            <w:pPr>
              <w:rPr>
                <w:rFonts w:cs="Arial"/>
                <w:sz w:val="24"/>
                <w:szCs w:val="24"/>
              </w:rPr>
            </w:pPr>
          </w:p>
          <w:p w:rsidR="00272F39" w:rsidRPr="00272F39" w:rsidRDefault="00272F39" w:rsidP="00272F39">
            <w:pPr>
              <w:rPr>
                <w:i/>
                <w:szCs w:val="22"/>
              </w:rPr>
            </w:pPr>
            <w:r w:rsidRPr="00272F39">
              <w:rPr>
                <w:rFonts w:cs="Arial"/>
                <w:i/>
                <w:szCs w:val="22"/>
              </w:rPr>
              <w:t>“</w:t>
            </w:r>
            <w:r w:rsidRPr="00272F39">
              <w:rPr>
                <w:i/>
                <w:szCs w:val="22"/>
              </w:rPr>
              <w:t>At Forum today we were left unexpectedly non quorate for the first time ever, due to the unfortunate late withdrawal of Colin Cattanach (Ofsted call at lunchtime)</w:t>
            </w:r>
          </w:p>
          <w:p w:rsidR="00272F39" w:rsidRPr="00272F39" w:rsidRDefault="00272F39" w:rsidP="00272F39">
            <w:pPr>
              <w:rPr>
                <w:i/>
                <w:szCs w:val="22"/>
              </w:rPr>
            </w:pPr>
          </w:p>
          <w:p w:rsidR="00272F39" w:rsidRPr="00272F39" w:rsidRDefault="00272F39" w:rsidP="00272F39">
            <w:pPr>
              <w:rPr>
                <w:i/>
                <w:szCs w:val="22"/>
              </w:rPr>
            </w:pPr>
            <w:r w:rsidRPr="00272F39">
              <w:rPr>
                <w:i/>
                <w:szCs w:val="22"/>
              </w:rPr>
              <w:t>As there were only five members present I chaired the meeting and as part of the process we agreed that we would seek approval via e-mail for the decisions that cannot be postponed to the May meeting.</w:t>
            </w:r>
          </w:p>
          <w:p w:rsidR="00272F39" w:rsidRPr="00272F39" w:rsidRDefault="00272F39" w:rsidP="00272F39">
            <w:pPr>
              <w:rPr>
                <w:i/>
                <w:szCs w:val="22"/>
              </w:rPr>
            </w:pPr>
          </w:p>
          <w:p w:rsidR="00546976" w:rsidRPr="00272F39" w:rsidRDefault="00272F39" w:rsidP="00272F39">
            <w:pPr>
              <w:rPr>
                <w:i/>
                <w:szCs w:val="22"/>
              </w:rPr>
            </w:pPr>
            <w:r w:rsidRPr="00272F39">
              <w:rPr>
                <w:i/>
                <w:szCs w:val="22"/>
              </w:rPr>
              <w:t>- after lengthy debate and a desire to try and keep collective approaches to work to support schools, it was considered that the recommendation to stop De –delegation from 1</w:t>
            </w:r>
            <w:r w:rsidRPr="00272F39">
              <w:rPr>
                <w:i/>
                <w:szCs w:val="22"/>
                <w:vertAlign w:val="superscript"/>
              </w:rPr>
              <w:t>st</w:t>
            </w:r>
            <w:r w:rsidRPr="00272F39">
              <w:rPr>
                <w:i/>
                <w:szCs w:val="22"/>
              </w:rPr>
              <w:t xml:space="preserve"> October and cancel the contract with Kick-start was the preferred option.”</w:t>
            </w:r>
          </w:p>
          <w:p w:rsidR="00546976" w:rsidRDefault="00272F39" w:rsidP="00546976">
            <w:pPr>
              <w:pStyle w:val="ListParagraph"/>
              <w:spacing w:before="120" w:after="120"/>
              <w:ind w:left="0"/>
              <w:rPr>
                <w:rFonts w:cs="Arial"/>
                <w:sz w:val="24"/>
                <w:szCs w:val="24"/>
              </w:rPr>
            </w:pPr>
            <w:r>
              <w:rPr>
                <w:rFonts w:cs="Arial"/>
                <w:b/>
                <w:i/>
                <w:sz w:val="24"/>
                <w:szCs w:val="24"/>
              </w:rPr>
              <w:t xml:space="preserve">6 – High Needs Budget Update </w:t>
            </w:r>
            <w:r w:rsidR="00112595">
              <w:rPr>
                <w:rFonts w:cs="Arial"/>
                <w:i/>
                <w:sz w:val="24"/>
                <w:szCs w:val="24"/>
              </w:rPr>
              <w:t>–</w:t>
            </w:r>
            <w:r w:rsidR="00546976" w:rsidRPr="00546976">
              <w:rPr>
                <w:rFonts w:cs="Arial"/>
                <w:i/>
                <w:sz w:val="24"/>
                <w:szCs w:val="24"/>
              </w:rPr>
              <w:t xml:space="preserve"> </w:t>
            </w:r>
            <w:r w:rsidR="00112595">
              <w:rPr>
                <w:rFonts w:cs="Arial"/>
                <w:i/>
                <w:sz w:val="24"/>
                <w:szCs w:val="24"/>
              </w:rPr>
              <w:t xml:space="preserve">CW will set-up a forum to engage with schools. </w:t>
            </w:r>
            <w:r w:rsidR="00112595">
              <w:rPr>
                <w:rFonts w:cs="Arial"/>
                <w:sz w:val="24"/>
                <w:szCs w:val="24"/>
              </w:rPr>
              <w:t xml:space="preserve">CW is </w:t>
            </w:r>
            <w:r w:rsidR="00575C2F">
              <w:rPr>
                <w:rFonts w:cs="Arial"/>
                <w:sz w:val="24"/>
                <w:szCs w:val="24"/>
              </w:rPr>
              <w:t xml:space="preserve">currently </w:t>
            </w:r>
            <w:r w:rsidR="00112595">
              <w:rPr>
                <w:rFonts w:cs="Arial"/>
                <w:sz w:val="24"/>
                <w:szCs w:val="24"/>
              </w:rPr>
              <w:t>organising a set of meetings with individual Heads and organisations</w:t>
            </w:r>
            <w:r w:rsidR="00575C2F">
              <w:rPr>
                <w:rFonts w:cs="Arial"/>
                <w:sz w:val="24"/>
                <w:szCs w:val="24"/>
              </w:rPr>
              <w:t>.</w:t>
            </w:r>
          </w:p>
          <w:p w:rsidR="00575C2F" w:rsidRDefault="00575C2F" w:rsidP="00546976">
            <w:pPr>
              <w:pStyle w:val="ListParagraph"/>
              <w:spacing w:before="120" w:after="120"/>
              <w:ind w:left="0"/>
              <w:rPr>
                <w:rFonts w:cs="Arial"/>
                <w:sz w:val="24"/>
                <w:szCs w:val="24"/>
              </w:rPr>
            </w:pPr>
          </w:p>
          <w:p w:rsidR="006D7529" w:rsidRDefault="00575C2F" w:rsidP="006D7529">
            <w:pPr>
              <w:pStyle w:val="ListParagraph"/>
              <w:spacing w:before="120" w:after="120"/>
              <w:ind w:left="0"/>
              <w:rPr>
                <w:rFonts w:cs="Arial"/>
                <w:sz w:val="24"/>
                <w:szCs w:val="24"/>
              </w:rPr>
            </w:pPr>
            <w:r w:rsidRPr="00575C2F">
              <w:rPr>
                <w:rFonts w:cs="Arial"/>
                <w:b/>
                <w:i/>
                <w:sz w:val="24"/>
                <w:szCs w:val="24"/>
              </w:rPr>
              <w:t>7 – National Funding Formula</w:t>
            </w:r>
            <w:r>
              <w:rPr>
                <w:rFonts w:cs="Arial"/>
                <w:sz w:val="24"/>
                <w:szCs w:val="24"/>
              </w:rPr>
              <w:t xml:space="preserve"> – RM gave a brief update</w:t>
            </w:r>
            <w:r w:rsidR="00AC426B">
              <w:rPr>
                <w:rFonts w:cs="Arial"/>
                <w:sz w:val="24"/>
                <w:szCs w:val="24"/>
              </w:rPr>
              <w:t>; f</w:t>
            </w:r>
            <w:r w:rsidR="00950B06">
              <w:rPr>
                <w:rFonts w:cs="Arial"/>
                <w:sz w:val="24"/>
                <w:szCs w:val="24"/>
              </w:rPr>
              <w:t>ollowing receipt of a unanimous agreement, the NFF consultation with revised response was sent by RM.</w:t>
            </w:r>
            <w:r w:rsidR="006D7529">
              <w:rPr>
                <w:rFonts w:cs="Arial"/>
                <w:sz w:val="24"/>
                <w:szCs w:val="24"/>
              </w:rPr>
              <w:t xml:space="preserve"> </w:t>
            </w:r>
          </w:p>
          <w:p w:rsidR="00A64295" w:rsidRDefault="00D16756" w:rsidP="007C4E3B">
            <w:pPr>
              <w:pStyle w:val="ListParagraph"/>
              <w:spacing w:before="120" w:after="120"/>
              <w:ind w:left="0"/>
              <w:rPr>
                <w:rFonts w:cs="Arial"/>
                <w:sz w:val="24"/>
                <w:szCs w:val="24"/>
              </w:rPr>
            </w:pPr>
            <w:r w:rsidRPr="00D16756">
              <w:rPr>
                <w:rFonts w:cs="Arial"/>
                <w:b/>
                <w:i/>
                <w:sz w:val="24"/>
                <w:szCs w:val="24"/>
              </w:rPr>
              <w:lastRenderedPageBreak/>
              <w:t>8 – Disapplication of Funding Regulations</w:t>
            </w:r>
            <w:r>
              <w:rPr>
                <w:rFonts w:cs="Arial"/>
                <w:sz w:val="24"/>
                <w:szCs w:val="24"/>
              </w:rPr>
              <w:t xml:space="preserve"> - </w:t>
            </w:r>
            <w:r w:rsidR="006D7529">
              <w:rPr>
                <w:rFonts w:cs="Arial"/>
                <w:sz w:val="24"/>
                <w:szCs w:val="24"/>
              </w:rPr>
              <w:t xml:space="preserve">RM </w:t>
            </w:r>
            <w:r>
              <w:rPr>
                <w:rFonts w:cs="Arial"/>
                <w:sz w:val="24"/>
                <w:szCs w:val="24"/>
              </w:rPr>
              <w:t>gave a verbal update</w:t>
            </w:r>
            <w:r w:rsidR="007C4E3B">
              <w:rPr>
                <w:rFonts w:cs="Arial"/>
                <w:sz w:val="24"/>
                <w:szCs w:val="24"/>
              </w:rPr>
              <w:t xml:space="preserve">: </w:t>
            </w:r>
            <w:r w:rsidR="006D7529">
              <w:rPr>
                <w:rFonts w:cs="Arial"/>
                <w:sz w:val="24"/>
                <w:szCs w:val="24"/>
              </w:rPr>
              <w:t>Due to the Forum being non-quorate RM sent an email to all members to allow a decision vote to take place. With a unanimous agreement being received</w:t>
            </w:r>
            <w:r w:rsidR="007C4E3B">
              <w:rPr>
                <w:rFonts w:cs="Arial"/>
                <w:sz w:val="24"/>
                <w:szCs w:val="24"/>
              </w:rPr>
              <w:t xml:space="preserve"> to progr</w:t>
            </w:r>
            <w:r w:rsidR="004B5733">
              <w:rPr>
                <w:rFonts w:cs="Arial"/>
                <w:sz w:val="24"/>
                <w:szCs w:val="24"/>
              </w:rPr>
              <w:t xml:space="preserve">ess the process, the agreement was </w:t>
            </w:r>
            <w:r w:rsidR="007C4E3B">
              <w:rPr>
                <w:rFonts w:cs="Arial"/>
                <w:sz w:val="24"/>
                <w:szCs w:val="24"/>
              </w:rPr>
              <w:t>sent and is awaiting response from DFE and EFA</w:t>
            </w:r>
            <w:r w:rsidR="006D7529">
              <w:rPr>
                <w:rFonts w:cs="Arial"/>
                <w:sz w:val="24"/>
                <w:szCs w:val="24"/>
              </w:rPr>
              <w:t>.</w:t>
            </w:r>
          </w:p>
          <w:p w:rsidR="00DF2DD2" w:rsidRDefault="00DF2DD2" w:rsidP="007C4E3B">
            <w:pPr>
              <w:pStyle w:val="ListParagraph"/>
              <w:spacing w:before="120" w:after="120"/>
              <w:ind w:left="0"/>
              <w:rPr>
                <w:rFonts w:cs="Arial"/>
                <w:sz w:val="24"/>
                <w:szCs w:val="24"/>
              </w:rPr>
            </w:pPr>
          </w:p>
          <w:p w:rsidR="00DF2DD2" w:rsidRPr="00762E56" w:rsidRDefault="00AC426B" w:rsidP="008C352E">
            <w:pPr>
              <w:pStyle w:val="ListParagraph"/>
              <w:spacing w:before="120" w:after="120"/>
              <w:ind w:left="0"/>
              <w:rPr>
                <w:rFonts w:cs="Arial"/>
                <w:sz w:val="24"/>
                <w:szCs w:val="24"/>
              </w:rPr>
            </w:pPr>
            <w:r w:rsidRPr="00AC426B">
              <w:rPr>
                <w:rFonts w:cs="Arial"/>
                <w:b/>
                <w:i/>
                <w:sz w:val="24"/>
                <w:szCs w:val="24"/>
              </w:rPr>
              <w:t>9 – A.O.B.</w:t>
            </w:r>
            <w:r>
              <w:rPr>
                <w:rFonts w:cs="Arial"/>
                <w:sz w:val="24"/>
                <w:szCs w:val="24"/>
              </w:rPr>
              <w:t xml:space="preserve"> - </w:t>
            </w:r>
            <w:r w:rsidR="00DF2DD2" w:rsidRPr="00AC426B">
              <w:rPr>
                <w:rFonts w:cs="Arial"/>
                <w:i/>
                <w:sz w:val="24"/>
                <w:szCs w:val="24"/>
              </w:rPr>
              <w:t>Observers felt the Forum should have a letterhead</w:t>
            </w:r>
            <w:r w:rsidR="00DF2DD2" w:rsidRPr="00AC426B">
              <w:rPr>
                <w:rFonts w:cs="Arial"/>
                <w:sz w:val="24"/>
                <w:szCs w:val="24"/>
              </w:rPr>
              <w:t xml:space="preserve"> –</w:t>
            </w:r>
            <w:r>
              <w:rPr>
                <w:rFonts w:cs="Arial"/>
                <w:b/>
                <w:sz w:val="24"/>
                <w:szCs w:val="24"/>
              </w:rPr>
              <w:t xml:space="preserve"> </w:t>
            </w:r>
            <w:r w:rsidR="00DF2DD2" w:rsidRPr="00AC426B">
              <w:rPr>
                <w:rFonts w:cs="Arial"/>
                <w:sz w:val="24"/>
                <w:szCs w:val="24"/>
              </w:rPr>
              <w:t xml:space="preserve">ML </w:t>
            </w:r>
            <w:r>
              <w:rPr>
                <w:rFonts w:cs="Arial"/>
                <w:sz w:val="24"/>
                <w:szCs w:val="24"/>
              </w:rPr>
              <w:t>will share the</w:t>
            </w:r>
            <w:r w:rsidR="00DF2DD2" w:rsidRPr="00AC426B">
              <w:rPr>
                <w:rFonts w:cs="Arial"/>
                <w:sz w:val="24"/>
                <w:szCs w:val="24"/>
              </w:rPr>
              <w:t xml:space="preserve"> draft version</w:t>
            </w:r>
            <w:r>
              <w:rPr>
                <w:rFonts w:cs="Arial"/>
                <w:sz w:val="24"/>
                <w:szCs w:val="24"/>
              </w:rPr>
              <w:t xml:space="preserve">s with members via email </w:t>
            </w:r>
            <w:r w:rsidR="008C352E">
              <w:rPr>
                <w:rFonts w:cs="Arial"/>
                <w:sz w:val="24"/>
                <w:szCs w:val="24"/>
              </w:rPr>
              <w:t>for members</w:t>
            </w:r>
            <w:r w:rsidR="00DF2DD2" w:rsidRPr="00AC426B">
              <w:rPr>
                <w:rFonts w:cs="Arial"/>
                <w:sz w:val="24"/>
                <w:szCs w:val="24"/>
              </w:rPr>
              <w:t xml:space="preserve"> </w:t>
            </w:r>
            <w:r>
              <w:rPr>
                <w:rFonts w:cs="Arial"/>
                <w:sz w:val="24"/>
                <w:szCs w:val="24"/>
              </w:rPr>
              <w:t>to make a decision of acceptance</w:t>
            </w:r>
            <w:r w:rsidR="00DF2DD2" w:rsidRPr="00AC426B">
              <w:rPr>
                <w:rFonts w:cs="Arial"/>
                <w:sz w:val="24"/>
                <w:szCs w:val="24"/>
              </w:rPr>
              <w:t xml:space="preserve"> at the next meeting.</w:t>
            </w:r>
          </w:p>
        </w:tc>
        <w:tc>
          <w:tcPr>
            <w:tcW w:w="1270" w:type="dxa"/>
            <w:shd w:val="clear" w:color="auto" w:fill="auto"/>
            <w:vAlign w:val="center"/>
          </w:tcPr>
          <w:p w:rsidR="000C108A" w:rsidRDefault="000C108A" w:rsidP="000C108A">
            <w:pPr>
              <w:spacing w:before="120" w:after="120"/>
              <w:rPr>
                <w:rFonts w:cs="Arial"/>
                <w:b/>
                <w:i/>
                <w:sz w:val="24"/>
                <w:szCs w:val="24"/>
              </w:rPr>
            </w:pPr>
          </w:p>
          <w:p w:rsidR="00546976" w:rsidRDefault="00546976" w:rsidP="000C108A">
            <w:pPr>
              <w:spacing w:before="120" w:after="120"/>
              <w:rPr>
                <w:rFonts w:cs="Arial"/>
                <w:b/>
                <w:i/>
                <w:sz w:val="24"/>
                <w:szCs w:val="24"/>
              </w:rPr>
            </w:pPr>
          </w:p>
          <w:p w:rsidR="00546976" w:rsidRDefault="00546976" w:rsidP="000C108A">
            <w:pPr>
              <w:spacing w:before="120" w:after="120"/>
              <w:rPr>
                <w:rFonts w:cs="Arial"/>
                <w:b/>
                <w:i/>
                <w:sz w:val="24"/>
                <w:szCs w:val="24"/>
              </w:rPr>
            </w:pPr>
          </w:p>
          <w:p w:rsidR="00546976" w:rsidRDefault="00546976" w:rsidP="000C108A">
            <w:pPr>
              <w:spacing w:before="120" w:after="120"/>
              <w:rPr>
                <w:rFonts w:cs="Arial"/>
                <w:b/>
                <w:i/>
                <w:sz w:val="24"/>
                <w:szCs w:val="24"/>
              </w:rPr>
            </w:pPr>
          </w:p>
          <w:p w:rsidR="00762E56" w:rsidRDefault="00762E56" w:rsidP="000C108A">
            <w:pPr>
              <w:spacing w:before="120" w:after="120"/>
              <w:rPr>
                <w:rFonts w:cs="Arial"/>
                <w:b/>
                <w:i/>
                <w:sz w:val="24"/>
                <w:szCs w:val="24"/>
              </w:rPr>
            </w:pPr>
          </w:p>
          <w:p w:rsidR="00762E56" w:rsidRDefault="00762E56" w:rsidP="000C108A">
            <w:pPr>
              <w:spacing w:before="120" w:after="120"/>
              <w:rPr>
                <w:rFonts w:cs="Arial"/>
                <w:b/>
                <w:i/>
                <w:sz w:val="24"/>
                <w:szCs w:val="24"/>
              </w:rPr>
            </w:pPr>
          </w:p>
          <w:p w:rsidR="00762E56" w:rsidRDefault="00762E56" w:rsidP="000C108A">
            <w:pPr>
              <w:spacing w:before="120" w:after="120"/>
              <w:rPr>
                <w:rFonts w:cs="Arial"/>
                <w:b/>
                <w:i/>
                <w:sz w:val="24"/>
                <w:szCs w:val="24"/>
              </w:rPr>
            </w:pPr>
          </w:p>
          <w:p w:rsidR="00762E56" w:rsidRDefault="00762E56" w:rsidP="000C108A">
            <w:pPr>
              <w:spacing w:before="120" w:after="120"/>
              <w:rPr>
                <w:rFonts w:cs="Arial"/>
                <w:b/>
                <w:i/>
                <w:sz w:val="24"/>
                <w:szCs w:val="24"/>
              </w:rPr>
            </w:pPr>
          </w:p>
          <w:p w:rsidR="00762E56" w:rsidRDefault="00762E56" w:rsidP="000C108A">
            <w:pPr>
              <w:spacing w:before="120" w:after="120"/>
              <w:rPr>
                <w:rFonts w:cs="Arial"/>
                <w:b/>
                <w:i/>
                <w:sz w:val="24"/>
                <w:szCs w:val="24"/>
              </w:rPr>
            </w:pPr>
          </w:p>
          <w:p w:rsidR="00546976" w:rsidRDefault="00546976" w:rsidP="000C108A">
            <w:pPr>
              <w:spacing w:before="120" w:after="120"/>
              <w:rPr>
                <w:rFonts w:cs="Arial"/>
                <w:b/>
                <w:i/>
                <w:sz w:val="24"/>
                <w:szCs w:val="24"/>
              </w:rPr>
            </w:pPr>
          </w:p>
          <w:p w:rsidR="00AC426B" w:rsidRDefault="00AC426B" w:rsidP="000C108A">
            <w:pPr>
              <w:spacing w:before="120" w:after="120"/>
              <w:rPr>
                <w:rFonts w:cs="Arial"/>
                <w:b/>
                <w:i/>
                <w:sz w:val="24"/>
                <w:szCs w:val="24"/>
              </w:rPr>
            </w:pPr>
          </w:p>
          <w:p w:rsidR="00AC426B" w:rsidRDefault="00AC426B" w:rsidP="000C108A">
            <w:pPr>
              <w:spacing w:before="120" w:after="120"/>
              <w:rPr>
                <w:rFonts w:cs="Arial"/>
                <w:b/>
                <w:i/>
                <w:sz w:val="24"/>
                <w:szCs w:val="24"/>
              </w:rPr>
            </w:pPr>
          </w:p>
          <w:p w:rsidR="00AC426B" w:rsidRDefault="00AC426B" w:rsidP="000C108A">
            <w:pPr>
              <w:spacing w:before="120" w:after="120"/>
              <w:rPr>
                <w:rFonts w:cs="Arial"/>
                <w:b/>
                <w:i/>
                <w:sz w:val="24"/>
                <w:szCs w:val="24"/>
              </w:rPr>
            </w:pPr>
          </w:p>
          <w:p w:rsidR="00AC426B" w:rsidRDefault="00AC426B" w:rsidP="000C108A">
            <w:pPr>
              <w:spacing w:before="120" w:after="120"/>
              <w:rPr>
                <w:rFonts w:cs="Arial"/>
                <w:b/>
                <w:i/>
                <w:sz w:val="24"/>
                <w:szCs w:val="24"/>
              </w:rPr>
            </w:pPr>
          </w:p>
          <w:p w:rsidR="00AC426B" w:rsidRDefault="00AC426B" w:rsidP="000C108A">
            <w:pPr>
              <w:spacing w:before="120" w:after="120"/>
              <w:rPr>
                <w:rFonts w:cs="Arial"/>
                <w:b/>
                <w:i/>
                <w:sz w:val="24"/>
                <w:szCs w:val="24"/>
              </w:rPr>
            </w:pPr>
          </w:p>
          <w:p w:rsidR="00AC426B" w:rsidRDefault="00AC426B" w:rsidP="000C108A">
            <w:pPr>
              <w:spacing w:before="120" w:after="120"/>
              <w:rPr>
                <w:rFonts w:cs="Arial"/>
                <w:b/>
                <w:i/>
                <w:sz w:val="24"/>
                <w:szCs w:val="24"/>
              </w:rPr>
            </w:pPr>
          </w:p>
          <w:p w:rsidR="00AC426B" w:rsidRDefault="00AC426B" w:rsidP="000C108A">
            <w:pPr>
              <w:spacing w:before="120" w:after="120"/>
              <w:rPr>
                <w:rFonts w:cs="Arial"/>
                <w:b/>
                <w:i/>
                <w:sz w:val="24"/>
                <w:szCs w:val="24"/>
              </w:rPr>
            </w:pPr>
          </w:p>
          <w:p w:rsidR="00AC426B" w:rsidRDefault="00AC426B" w:rsidP="000C108A">
            <w:pPr>
              <w:spacing w:before="120" w:after="120"/>
              <w:rPr>
                <w:rFonts w:cs="Arial"/>
                <w:b/>
                <w:i/>
                <w:sz w:val="24"/>
                <w:szCs w:val="24"/>
              </w:rPr>
            </w:pPr>
          </w:p>
          <w:p w:rsidR="00AC426B" w:rsidRDefault="00AC426B" w:rsidP="000C108A">
            <w:pPr>
              <w:spacing w:before="120" w:after="120"/>
              <w:rPr>
                <w:rFonts w:cs="Arial"/>
                <w:b/>
                <w:i/>
                <w:sz w:val="24"/>
                <w:szCs w:val="24"/>
              </w:rPr>
            </w:pPr>
          </w:p>
          <w:p w:rsidR="00AC426B" w:rsidRDefault="00AC426B" w:rsidP="000C108A">
            <w:pPr>
              <w:spacing w:before="120" w:after="120"/>
              <w:rPr>
                <w:rFonts w:cs="Arial"/>
                <w:b/>
                <w:i/>
                <w:sz w:val="24"/>
                <w:szCs w:val="24"/>
              </w:rPr>
            </w:pPr>
          </w:p>
          <w:p w:rsidR="00AC426B" w:rsidRDefault="00AC426B" w:rsidP="000C108A">
            <w:pPr>
              <w:spacing w:before="120" w:after="120"/>
              <w:rPr>
                <w:rFonts w:cs="Arial"/>
                <w:b/>
                <w:i/>
                <w:sz w:val="24"/>
                <w:szCs w:val="24"/>
              </w:rPr>
            </w:pPr>
          </w:p>
          <w:p w:rsidR="00AC426B" w:rsidRDefault="00AC426B" w:rsidP="000C108A">
            <w:pPr>
              <w:spacing w:before="120" w:after="120"/>
              <w:rPr>
                <w:rFonts w:cs="Arial"/>
                <w:b/>
                <w:i/>
                <w:sz w:val="24"/>
                <w:szCs w:val="24"/>
              </w:rPr>
            </w:pPr>
          </w:p>
          <w:p w:rsidR="00AC426B" w:rsidRDefault="00AC426B" w:rsidP="000C108A">
            <w:pPr>
              <w:spacing w:before="120" w:after="120"/>
              <w:rPr>
                <w:rFonts w:cs="Arial"/>
                <w:b/>
                <w:i/>
                <w:sz w:val="24"/>
                <w:szCs w:val="24"/>
              </w:rPr>
            </w:pPr>
          </w:p>
          <w:p w:rsidR="00AC426B" w:rsidRPr="009439B9" w:rsidRDefault="00AC426B" w:rsidP="000C108A">
            <w:pPr>
              <w:spacing w:before="120" w:after="120"/>
              <w:rPr>
                <w:rFonts w:cs="Arial"/>
                <w:b/>
                <w:i/>
                <w:sz w:val="24"/>
                <w:szCs w:val="24"/>
              </w:rPr>
            </w:pPr>
            <w:r>
              <w:rPr>
                <w:rFonts w:cs="Arial"/>
                <w:b/>
                <w:i/>
                <w:sz w:val="24"/>
                <w:szCs w:val="24"/>
              </w:rPr>
              <w:t>ML</w:t>
            </w:r>
          </w:p>
        </w:tc>
      </w:tr>
      <w:tr w:rsidR="00583BCB" w:rsidRPr="006D0BE6" w:rsidTr="00583BCB">
        <w:tc>
          <w:tcPr>
            <w:tcW w:w="700" w:type="dxa"/>
            <w:shd w:val="clear" w:color="auto" w:fill="D9D9D9"/>
          </w:tcPr>
          <w:p w:rsidR="00583BCB" w:rsidRPr="009439B9" w:rsidRDefault="00583BCB" w:rsidP="000477D0">
            <w:pPr>
              <w:spacing w:before="120" w:after="120"/>
              <w:rPr>
                <w:rFonts w:cs="Arial"/>
                <w:b/>
                <w:sz w:val="24"/>
                <w:szCs w:val="24"/>
              </w:rPr>
            </w:pPr>
            <w:r>
              <w:rPr>
                <w:rFonts w:cs="Arial"/>
                <w:b/>
                <w:sz w:val="24"/>
                <w:szCs w:val="24"/>
              </w:rPr>
              <w:lastRenderedPageBreak/>
              <w:t>4.</w:t>
            </w:r>
          </w:p>
        </w:tc>
        <w:tc>
          <w:tcPr>
            <w:tcW w:w="7738" w:type="dxa"/>
            <w:shd w:val="clear" w:color="auto" w:fill="D9D9D9"/>
          </w:tcPr>
          <w:p w:rsidR="00583BCB" w:rsidRPr="009439B9" w:rsidRDefault="006D7529" w:rsidP="000461A9">
            <w:pPr>
              <w:spacing w:before="120" w:after="120"/>
              <w:rPr>
                <w:rFonts w:cs="Arial"/>
                <w:b/>
                <w:sz w:val="24"/>
                <w:szCs w:val="24"/>
              </w:rPr>
            </w:pPr>
            <w:r>
              <w:rPr>
                <w:rFonts w:cs="Arial"/>
                <w:b/>
                <w:sz w:val="24"/>
                <w:szCs w:val="24"/>
              </w:rPr>
              <w:t>Schools Forum Membership and Terms of Reference</w:t>
            </w:r>
          </w:p>
        </w:tc>
        <w:tc>
          <w:tcPr>
            <w:tcW w:w="1270" w:type="dxa"/>
            <w:shd w:val="clear" w:color="auto" w:fill="D9D9D9"/>
          </w:tcPr>
          <w:p w:rsidR="00583BCB" w:rsidRPr="009439B9" w:rsidRDefault="00583BCB" w:rsidP="00CA245D">
            <w:pPr>
              <w:spacing w:before="120" w:after="120"/>
              <w:rPr>
                <w:rFonts w:cs="Arial"/>
                <w:b/>
                <w:i/>
                <w:sz w:val="24"/>
                <w:szCs w:val="24"/>
              </w:rPr>
            </w:pPr>
          </w:p>
        </w:tc>
      </w:tr>
      <w:tr w:rsidR="00583BCB" w:rsidRPr="006D0BE6" w:rsidTr="00CA245D">
        <w:tc>
          <w:tcPr>
            <w:tcW w:w="700" w:type="dxa"/>
            <w:shd w:val="clear" w:color="auto" w:fill="auto"/>
            <w:vAlign w:val="center"/>
          </w:tcPr>
          <w:p w:rsidR="00583BCB" w:rsidRPr="009439B9" w:rsidRDefault="00583BCB" w:rsidP="000B266D">
            <w:pPr>
              <w:spacing w:before="120" w:after="120"/>
              <w:rPr>
                <w:rFonts w:cs="Arial"/>
                <w:b/>
                <w:sz w:val="24"/>
                <w:szCs w:val="24"/>
              </w:rPr>
            </w:pPr>
          </w:p>
        </w:tc>
        <w:tc>
          <w:tcPr>
            <w:tcW w:w="7738" w:type="dxa"/>
            <w:shd w:val="clear" w:color="auto" w:fill="auto"/>
            <w:vAlign w:val="center"/>
          </w:tcPr>
          <w:p w:rsidR="00304ADE" w:rsidRDefault="00304ADE" w:rsidP="00304ADE">
            <w:pPr>
              <w:rPr>
                <w:rFonts w:cs="Arial"/>
                <w:sz w:val="24"/>
                <w:szCs w:val="24"/>
              </w:rPr>
            </w:pPr>
            <w:r>
              <w:rPr>
                <w:rFonts w:cs="Arial"/>
                <w:sz w:val="24"/>
                <w:szCs w:val="24"/>
              </w:rPr>
              <w:t>RM briefly explained the Terms of Reference; requesting the members present to check for completion and make comments.</w:t>
            </w:r>
            <w:r w:rsidR="007B155B">
              <w:rPr>
                <w:rFonts w:cs="Arial"/>
                <w:sz w:val="24"/>
                <w:szCs w:val="24"/>
              </w:rPr>
              <w:t xml:space="preserve"> </w:t>
            </w:r>
          </w:p>
          <w:p w:rsidR="00304ADE" w:rsidRDefault="00304ADE" w:rsidP="00304ADE">
            <w:pPr>
              <w:rPr>
                <w:rFonts w:cs="Arial"/>
                <w:sz w:val="24"/>
                <w:szCs w:val="24"/>
              </w:rPr>
            </w:pPr>
          </w:p>
          <w:p w:rsidR="00D2308B" w:rsidRDefault="00304ADE" w:rsidP="00304ADE">
            <w:pPr>
              <w:rPr>
                <w:rFonts w:cs="Arial"/>
                <w:sz w:val="24"/>
                <w:szCs w:val="24"/>
              </w:rPr>
            </w:pPr>
            <w:r>
              <w:rPr>
                <w:rFonts w:cs="Arial"/>
                <w:sz w:val="24"/>
                <w:szCs w:val="24"/>
              </w:rPr>
              <w:t>KB made the following comments</w:t>
            </w:r>
            <w:r w:rsidR="002D0514">
              <w:rPr>
                <w:rFonts w:cs="Arial"/>
                <w:sz w:val="24"/>
                <w:szCs w:val="24"/>
              </w:rPr>
              <w:t xml:space="preserve"> / observations, sent</w:t>
            </w:r>
            <w:r w:rsidR="00CE47F6">
              <w:rPr>
                <w:rFonts w:cs="Arial"/>
                <w:sz w:val="24"/>
                <w:szCs w:val="24"/>
              </w:rPr>
              <w:t xml:space="preserve"> via email for clarity as requested by RM</w:t>
            </w:r>
            <w:r>
              <w:rPr>
                <w:rFonts w:cs="Arial"/>
                <w:sz w:val="24"/>
                <w:szCs w:val="24"/>
              </w:rPr>
              <w:t>:</w:t>
            </w:r>
          </w:p>
          <w:p w:rsidR="00304ADE" w:rsidRDefault="00304ADE" w:rsidP="00304ADE">
            <w:pPr>
              <w:rPr>
                <w:rFonts w:cs="Arial"/>
                <w:sz w:val="24"/>
                <w:szCs w:val="24"/>
              </w:rPr>
            </w:pPr>
          </w:p>
          <w:p w:rsidR="00304ADE" w:rsidRPr="002D0514" w:rsidRDefault="00304ADE" w:rsidP="00304ADE">
            <w:pPr>
              <w:rPr>
                <w:rFonts w:cs="Arial"/>
                <w:i/>
                <w:sz w:val="24"/>
                <w:szCs w:val="24"/>
              </w:rPr>
            </w:pPr>
            <w:r w:rsidRPr="002D0514">
              <w:rPr>
                <w:rFonts w:cs="Arial"/>
                <w:i/>
                <w:sz w:val="24"/>
                <w:szCs w:val="24"/>
              </w:rPr>
              <w:t xml:space="preserve">    a) In the 1st paragraph, you'll sadly have to delete 'Primary Council' - possibly substitute 'Area Head Teacher Groups (mainly Primary Heads)', instead?</w:t>
            </w:r>
          </w:p>
          <w:p w:rsidR="00304ADE" w:rsidRPr="002D0514" w:rsidRDefault="00304ADE" w:rsidP="00304ADE">
            <w:pPr>
              <w:rPr>
                <w:rFonts w:cs="Arial"/>
                <w:i/>
                <w:sz w:val="24"/>
                <w:szCs w:val="24"/>
              </w:rPr>
            </w:pPr>
          </w:p>
          <w:p w:rsidR="00304ADE" w:rsidRPr="002D0514" w:rsidRDefault="00304ADE" w:rsidP="00304ADE">
            <w:pPr>
              <w:rPr>
                <w:rFonts w:cs="Arial"/>
                <w:i/>
                <w:sz w:val="24"/>
                <w:szCs w:val="24"/>
              </w:rPr>
            </w:pPr>
            <w:r w:rsidRPr="002D0514">
              <w:rPr>
                <w:rFonts w:cs="Arial"/>
                <w:i/>
                <w:sz w:val="24"/>
                <w:szCs w:val="24"/>
              </w:rPr>
              <w:t xml:space="preserve">    b) Can we add in the following functions as (4), (5) &amp; (6) - up to you as to whether the 'examples' are also listed (just thought they help to focus the mind):</w:t>
            </w:r>
          </w:p>
          <w:p w:rsidR="00304ADE" w:rsidRPr="002D0514" w:rsidRDefault="00304ADE" w:rsidP="00304ADE">
            <w:pPr>
              <w:rPr>
                <w:rFonts w:cs="Arial"/>
                <w:i/>
                <w:sz w:val="24"/>
                <w:szCs w:val="24"/>
              </w:rPr>
            </w:pPr>
          </w:p>
          <w:p w:rsidR="00304ADE" w:rsidRPr="002D0514" w:rsidRDefault="00304ADE" w:rsidP="00304ADE">
            <w:pPr>
              <w:rPr>
                <w:rFonts w:cs="Arial"/>
                <w:i/>
                <w:sz w:val="24"/>
                <w:szCs w:val="24"/>
              </w:rPr>
            </w:pPr>
            <w:r w:rsidRPr="002D0514">
              <w:rPr>
                <w:rFonts w:cs="Arial"/>
                <w:i/>
                <w:sz w:val="24"/>
                <w:szCs w:val="24"/>
              </w:rPr>
              <w:t xml:space="preserve">                  (4) To endeavour to support schools and other educational settings, in achieving 'best value' where possibilities exist to do so E.g. Behaviour and Attendance Panels  </w:t>
            </w:r>
          </w:p>
          <w:p w:rsidR="00304ADE" w:rsidRPr="002D0514" w:rsidRDefault="00304ADE" w:rsidP="00304ADE">
            <w:pPr>
              <w:rPr>
                <w:rFonts w:cs="Arial"/>
                <w:i/>
                <w:sz w:val="24"/>
                <w:szCs w:val="24"/>
              </w:rPr>
            </w:pPr>
          </w:p>
          <w:p w:rsidR="00304ADE" w:rsidRPr="002D0514" w:rsidRDefault="00304ADE" w:rsidP="00304ADE">
            <w:pPr>
              <w:rPr>
                <w:rFonts w:cs="Arial"/>
                <w:i/>
                <w:sz w:val="24"/>
                <w:szCs w:val="24"/>
              </w:rPr>
            </w:pPr>
            <w:r w:rsidRPr="002D0514">
              <w:rPr>
                <w:rFonts w:cs="Arial"/>
                <w:i/>
                <w:sz w:val="24"/>
                <w:szCs w:val="24"/>
              </w:rPr>
              <w:t xml:space="preserve">                  (5) To work together with schools and other educational settings and organisations to facilitate the most effective way of delivering services that are the responsibility of both schools and the Local Authority (e.g. High Needs)</w:t>
            </w:r>
          </w:p>
          <w:p w:rsidR="00304ADE" w:rsidRPr="002D0514" w:rsidRDefault="00304ADE" w:rsidP="00304ADE">
            <w:pPr>
              <w:rPr>
                <w:rFonts w:cs="Arial"/>
                <w:i/>
                <w:sz w:val="24"/>
                <w:szCs w:val="24"/>
              </w:rPr>
            </w:pPr>
          </w:p>
          <w:p w:rsidR="00304ADE" w:rsidRPr="002D0514" w:rsidRDefault="00304ADE" w:rsidP="00304ADE">
            <w:pPr>
              <w:rPr>
                <w:rFonts w:cs="Arial"/>
                <w:i/>
                <w:sz w:val="24"/>
                <w:szCs w:val="24"/>
              </w:rPr>
            </w:pPr>
            <w:r w:rsidRPr="002D0514">
              <w:rPr>
                <w:rFonts w:cs="Arial"/>
                <w:i/>
                <w:sz w:val="24"/>
                <w:szCs w:val="24"/>
              </w:rPr>
              <w:t xml:space="preserve">                  (6) To ensure that where insufficient funding is having a detrimental effect on service delivery and children, the Schools' Forum communicates this in writing to the appropriate DfE contacts (with local MPs and Councillors copied in) to ensure they fully understand the repercussions of their policy at a local level</w:t>
            </w:r>
          </w:p>
          <w:p w:rsidR="00304ADE" w:rsidRPr="002D0514" w:rsidRDefault="00304ADE" w:rsidP="00304ADE">
            <w:pPr>
              <w:rPr>
                <w:rFonts w:cs="Arial"/>
                <w:i/>
                <w:sz w:val="24"/>
                <w:szCs w:val="24"/>
              </w:rPr>
            </w:pPr>
          </w:p>
          <w:p w:rsidR="00304ADE" w:rsidRPr="002D0514" w:rsidRDefault="00304ADE" w:rsidP="00304ADE">
            <w:pPr>
              <w:rPr>
                <w:rFonts w:cs="Arial"/>
                <w:i/>
                <w:sz w:val="24"/>
                <w:szCs w:val="24"/>
              </w:rPr>
            </w:pPr>
            <w:r w:rsidRPr="002D0514">
              <w:rPr>
                <w:rFonts w:cs="Arial"/>
                <w:i/>
                <w:sz w:val="24"/>
                <w:szCs w:val="24"/>
              </w:rPr>
              <w:t xml:space="preserve">     c) Under the heading 'Communication - Responsibilities', in the first paragraph, should we add in 'and / or Board of Trustees' after 'governing bodies'?</w:t>
            </w:r>
          </w:p>
          <w:p w:rsidR="00CE47F6" w:rsidRDefault="00CE47F6" w:rsidP="00304ADE">
            <w:pPr>
              <w:rPr>
                <w:rFonts w:cs="Arial"/>
                <w:sz w:val="24"/>
                <w:szCs w:val="24"/>
              </w:rPr>
            </w:pPr>
          </w:p>
          <w:p w:rsidR="00CE47F6" w:rsidRDefault="00CE47F6" w:rsidP="00304ADE">
            <w:pPr>
              <w:rPr>
                <w:rFonts w:cs="Arial"/>
                <w:sz w:val="24"/>
                <w:szCs w:val="24"/>
              </w:rPr>
            </w:pPr>
            <w:r>
              <w:rPr>
                <w:rFonts w:cs="Arial"/>
                <w:sz w:val="24"/>
                <w:szCs w:val="24"/>
              </w:rPr>
              <w:t>RL requested that a reference to Early Years be included.</w:t>
            </w:r>
          </w:p>
          <w:p w:rsidR="00304ADE" w:rsidRDefault="00304ADE" w:rsidP="00304ADE">
            <w:pPr>
              <w:rPr>
                <w:rFonts w:cs="Arial"/>
                <w:sz w:val="24"/>
                <w:szCs w:val="24"/>
              </w:rPr>
            </w:pPr>
          </w:p>
          <w:p w:rsidR="008C352E" w:rsidRDefault="008C352E" w:rsidP="00304ADE">
            <w:pPr>
              <w:rPr>
                <w:rFonts w:cs="Arial"/>
                <w:sz w:val="24"/>
                <w:szCs w:val="24"/>
              </w:rPr>
            </w:pPr>
          </w:p>
          <w:p w:rsidR="00920988" w:rsidRDefault="00920988" w:rsidP="00920988">
            <w:pPr>
              <w:rPr>
                <w:rFonts w:cs="Arial"/>
                <w:sz w:val="24"/>
                <w:szCs w:val="24"/>
              </w:rPr>
            </w:pPr>
            <w:r w:rsidRPr="00057018">
              <w:rPr>
                <w:rFonts w:cs="Arial"/>
                <w:b/>
                <w:sz w:val="24"/>
                <w:szCs w:val="24"/>
              </w:rPr>
              <w:t>Schools Forum Membership</w:t>
            </w:r>
            <w:r>
              <w:rPr>
                <w:rFonts w:cs="Arial"/>
                <w:sz w:val="24"/>
                <w:szCs w:val="24"/>
              </w:rPr>
              <w:t xml:space="preserve"> – RM took the forum through the membership list; 3-terms of office </w:t>
            </w:r>
            <w:r w:rsidR="00D90A25">
              <w:rPr>
                <w:rFonts w:cs="Arial"/>
                <w:sz w:val="24"/>
                <w:szCs w:val="24"/>
              </w:rPr>
              <w:t>are due to end</w:t>
            </w:r>
            <w:r>
              <w:rPr>
                <w:rFonts w:cs="Arial"/>
                <w:sz w:val="24"/>
                <w:szCs w:val="24"/>
              </w:rPr>
              <w:t xml:space="preserve"> July 2017:</w:t>
            </w:r>
          </w:p>
          <w:p w:rsidR="008C352E" w:rsidRDefault="008C352E" w:rsidP="00920988">
            <w:pPr>
              <w:rPr>
                <w:rFonts w:cs="Arial"/>
                <w:sz w:val="24"/>
                <w:szCs w:val="24"/>
              </w:rPr>
            </w:pPr>
          </w:p>
          <w:p w:rsidR="00920988" w:rsidRDefault="00D90A25" w:rsidP="00920988">
            <w:pPr>
              <w:pStyle w:val="ListParagraph"/>
              <w:numPr>
                <w:ilvl w:val="0"/>
                <w:numId w:val="42"/>
              </w:numPr>
              <w:rPr>
                <w:rFonts w:cs="Arial"/>
                <w:sz w:val="24"/>
                <w:szCs w:val="24"/>
              </w:rPr>
            </w:pPr>
            <w:r>
              <w:rPr>
                <w:rFonts w:cs="Arial"/>
                <w:sz w:val="24"/>
                <w:szCs w:val="24"/>
              </w:rPr>
              <w:t>Annie Smart – Primary Heads Representative</w:t>
            </w:r>
          </w:p>
          <w:p w:rsidR="00D90A25" w:rsidRDefault="00D90A25" w:rsidP="00920988">
            <w:pPr>
              <w:pStyle w:val="ListParagraph"/>
              <w:numPr>
                <w:ilvl w:val="0"/>
                <w:numId w:val="42"/>
              </w:numPr>
              <w:rPr>
                <w:rFonts w:cs="Arial"/>
                <w:sz w:val="24"/>
                <w:szCs w:val="24"/>
              </w:rPr>
            </w:pPr>
            <w:r>
              <w:rPr>
                <w:rFonts w:cs="Arial"/>
                <w:sz w:val="24"/>
                <w:szCs w:val="24"/>
              </w:rPr>
              <w:lastRenderedPageBreak/>
              <w:t>Susan Robbins – Secondary Governor Representative</w:t>
            </w:r>
          </w:p>
          <w:p w:rsidR="00D90A25" w:rsidRDefault="00D90A25" w:rsidP="00920988">
            <w:pPr>
              <w:pStyle w:val="ListParagraph"/>
              <w:numPr>
                <w:ilvl w:val="0"/>
                <w:numId w:val="42"/>
              </w:numPr>
              <w:rPr>
                <w:rFonts w:cs="Arial"/>
                <w:sz w:val="24"/>
                <w:szCs w:val="24"/>
              </w:rPr>
            </w:pPr>
            <w:r>
              <w:rPr>
                <w:rFonts w:cs="Arial"/>
                <w:sz w:val="24"/>
                <w:szCs w:val="24"/>
              </w:rPr>
              <w:t>Roz Lambert – Early Years and Childcare Representative</w:t>
            </w:r>
          </w:p>
          <w:p w:rsidR="00057018" w:rsidRDefault="00057018" w:rsidP="00D90A25">
            <w:pPr>
              <w:rPr>
                <w:rFonts w:cs="Arial"/>
                <w:sz w:val="24"/>
                <w:szCs w:val="24"/>
              </w:rPr>
            </w:pPr>
          </w:p>
          <w:p w:rsidR="00D90A25" w:rsidRDefault="00D90A25" w:rsidP="00D90A25">
            <w:pPr>
              <w:rPr>
                <w:rFonts w:cs="Arial"/>
                <w:sz w:val="24"/>
                <w:szCs w:val="24"/>
              </w:rPr>
            </w:pPr>
            <w:r>
              <w:rPr>
                <w:rFonts w:cs="Arial"/>
                <w:sz w:val="24"/>
                <w:szCs w:val="24"/>
              </w:rPr>
              <w:t xml:space="preserve">RM explained the </w:t>
            </w:r>
            <w:r w:rsidR="00057018">
              <w:rPr>
                <w:rFonts w:cs="Arial"/>
                <w:sz w:val="24"/>
                <w:szCs w:val="24"/>
              </w:rPr>
              <w:t xml:space="preserve">nominations </w:t>
            </w:r>
            <w:r>
              <w:rPr>
                <w:rFonts w:cs="Arial"/>
                <w:sz w:val="24"/>
                <w:szCs w:val="24"/>
              </w:rPr>
              <w:t>process</w:t>
            </w:r>
            <w:r w:rsidR="00057018">
              <w:rPr>
                <w:rFonts w:cs="Arial"/>
                <w:sz w:val="24"/>
                <w:szCs w:val="24"/>
              </w:rPr>
              <w:t>;</w:t>
            </w:r>
            <w:r>
              <w:rPr>
                <w:rFonts w:cs="Arial"/>
                <w:sz w:val="24"/>
                <w:szCs w:val="24"/>
              </w:rPr>
              <w:t xml:space="preserve"> those already in post are welcome to remain if they wish; the vacancy for Special Schools Governor is being advertised.</w:t>
            </w:r>
          </w:p>
          <w:p w:rsidR="00964B56" w:rsidRDefault="00964B56" w:rsidP="00D90A25">
            <w:pPr>
              <w:rPr>
                <w:rFonts w:cs="Arial"/>
                <w:sz w:val="24"/>
                <w:szCs w:val="24"/>
              </w:rPr>
            </w:pPr>
          </w:p>
          <w:p w:rsidR="00964B56" w:rsidRDefault="00964B56" w:rsidP="00D90A25">
            <w:pPr>
              <w:rPr>
                <w:rFonts w:cs="Arial"/>
                <w:sz w:val="24"/>
                <w:szCs w:val="24"/>
              </w:rPr>
            </w:pPr>
            <w:r>
              <w:rPr>
                <w:rFonts w:cs="Arial"/>
                <w:sz w:val="24"/>
                <w:szCs w:val="24"/>
              </w:rPr>
              <w:t>Vacancy for 14-19 Representative (originally from the College), but with current changes and little interest shown by the College, this was no longer relevant.</w:t>
            </w:r>
          </w:p>
          <w:p w:rsidR="00964B56" w:rsidRDefault="00964B56" w:rsidP="00D90A25">
            <w:pPr>
              <w:rPr>
                <w:rFonts w:cs="Arial"/>
                <w:sz w:val="24"/>
                <w:szCs w:val="24"/>
              </w:rPr>
            </w:pPr>
          </w:p>
          <w:p w:rsidR="00964B56" w:rsidRDefault="00964B56" w:rsidP="00D90A25">
            <w:pPr>
              <w:rPr>
                <w:rFonts w:cs="Arial"/>
                <w:sz w:val="24"/>
                <w:szCs w:val="24"/>
              </w:rPr>
            </w:pPr>
            <w:r>
              <w:rPr>
                <w:rFonts w:cs="Arial"/>
                <w:sz w:val="24"/>
                <w:szCs w:val="24"/>
              </w:rPr>
              <w:t>The Forum asked to consider a representative from the Studio Schools</w:t>
            </w:r>
            <w:r w:rsidR="004E58BB">
              <w:rPr>
                <w:rFonts w:cs="Arial"/>
                <w:sz w:val="24"/>
                <w:szCs w:val="24"/>
              </w:rPr>
              <w:t xml:space="preserve"> (3-schools in the BANES region) – the LA will be the appointing body.</w:t>
            </w:r>
          </w:p>
          <w:p w:rsidR="00400541" w:rsidRDefault="00400541" w:rsidP="00D90A25">
            <w:pPr>
              <w:rPr>
                <w:rFonts w:cs="Arial"/>
                <w:sz w:val="24"/>
                <w:szCs w:val="24"/>
              </w:rPr>
            </w:pPr>
          </w:p>
          <w:p w:rsidR="00D90A25" w:rsidRPr="00D90A25" w:rsidRDefault="00B16045" w:rsidP="00D90A25">
            <w:pPr>
              <w:rPr>
                <w:rFonts w:cs="Arial"/>
                <w:sz w:val="24"/>
                <w:szCs w:val="24"/>
              </w:rPr>
            </w:pPr>
            <w:r>
              <w:rPr>
                <w:rFonts w:cs="Arial"/>
                <w:sz w:val="24"/>
                <w:szCs w:val="24"/>
              </w:rPr>
              <w:t xml:space="preserve">There is an opportunity to enhance the Forum membership, by the LA appointing another person – Cllr ME requested to maintain Early Years presence – nominees would have to be requested via email. </w:t>
            </w:r>
            <w:r w:rsidRPr="00B16045">
              <w:rPr>
                <w:rFonts w:cs="Arial"/>
                <w:b/>
                <w:sz w:val="24"/>
                <w:szCs w:val="24"/>
              </w:rPr>
              <w:t>Action:</w:t>
            </w:r>
            <w:r>
              <w:rPr>
                <w:rFonts w:cs="Arial"/>
                <w:sz w:val="24"/>
                <w:szCs w:val="24"/>
              </w:rPr>
              <w:t xml:space="preserve"> RM</w:t>
            </w:r>
          </w:p>
          <w:p w:rsidR="00920988" w:rsidRPr="004C0246" w:rsidRDefault="00920988" w:rsidP="00920988">
            <w:pPr>
              <w:rPr>
                <w:rFonts w:cs="Arial"/>
                <w:sz w:val="24"/>
                <w:szCs w:val="24"/>
              </w:rPr>
            </w:pPr>
          </w:p>
        </w:tc>
        <w:tc>
          <w:tcPr>
            <w:tcW w:w="1270" w:type="dxa"/>
            <w:shd w:val="clear" w:color="auto" w:fill="auto"/>
          </w:tcPr>
          <w:p w:rsidR="00362338" w:rsidRDefault="00362338" w:rsidP="000A3533">
            <w:pPr>
              <w:rPr>
                <w:rFonts w:cs="Arial"/>
                <w:b/>
                <w:i/>
                <w:sz w:val="24"/>
                <w:szCs w:val="24"/>
              </w:rPr>
            </w:pPr>
          </w:p>
          <w:p w:rsidR="006B12A6" w:rsidRDefault="006B12A6" w:rsidP="000A3533">
            <w:pPr>
              <w:rPr>
                <w:rFonts w:cs="Arial"/>
                <w:b/>
                <w:i/>
                <w:sz w:val="24"/>
                <w:szCs w:val="24"/>
              </w:rPr>
            </w:pPr>
          </w:p>
          <w:p w:rsidR="00CE47F6" w:rsidRDefault="00CE47F6" w:rsidP="000A3533">
            <w:pPr>
              <w:rPr>
                <w:rFonts w:cs="Arial"/>
                <w:b/>
                <w:i/>
                <w:sz w:val="24"/>
                <w:szCs w:val="24"/>
              </w:rPr>
            </w:pPr>
          </w:p>
          <w:p w:rsidR="00CE47F6" w:rsidRDefault="00CE47F6" w:rsidP="000A3533">
            <w:pPr>
              <w:rPr>
                <w:rFonts w:cs="Arial"/>
                <w:b/>
                <w:i/>
                <w:sz w:val="24"/>
                <w:szCs w:val="24"/>
              </w:rPr>
            </w:pPr>
          </w:p>
          <w:p w:rsidR="00CE47F6" w:rsidRDefault="00CE47F6" w:rsidP="000A3533">
            <w:pPr>
              <w:rPr>
                <w:rFonts w:cs="Arial"/>
                <w:b/>
                <w:i/>
                <w:sz w:val="24"/>
                <w:szCs w:val="24"/>
              </w:rPr>
            </w:pPr>
          </w:p>
          <w:p w:rsidR="00CE47F6" w:rsidRDefault="00CE47F6" w:rsidP="000A3533">
            <w:pPr>
              <w:rPr>
                <w:rFonts w:cs="Arial"/>
                <w:b/>
                <w:i/>
                <w:sz w:val="24"/>
                <w:szCs w:val="24"/>
              </w:rPr>
            </w:pPr>
          </w:p>
          <w:p w:rsidR="00CE47F6" w:rsidRDefault="00CE47F6" w:rsidP="000A3533">
            <w:pPr>
              <w:rPr>
                <w:rFonts w:cs="Arial"/>
                <w:b/>
                <w:i/>
                <w:sz w:val="24"/>
                <w:szCs w:val="24"/>
              </w:rPr>
            </w:pPr>
          </w:p>
          <w:p w:rsidR="00CE47F6" w:rsidRDefault="00CE47F6" w:rsidP="000A3533">
            <w:pPr>
              <w:rPr>
                <w:rFonts w:cs="Arial"/>
                <w:b/>
                <w:i/>
                <w:sz w:val="24"/>
                <w:szCs w:val="24"/>
              </w:rPr>
            </w:pPr>
          </w:p>
          <w:p w:rsidR="00CE47F6" w:rsidRDefault="00CE47F6" w:rsidP="000A3533">
            <w:pPr>
              <w:rPr>
                <w:rFonts w:cs="Arial"/>
                <w:b/>
                <w:i/>
                <w:sz w:val="24"/>
                <w:szCs w:val="24"/>
              </w:rPr>
            </w:pPr>
          </w:p>
          <w:p w:rsidR="00CE47F6" w:rsidRDefault="00CE47F6" w:rsidP="000A3533">
            <w:pPr>
              <w:rPr>
                <w:rFonts w:cs="Arial"/>
                <w:b/>
                <w:i/>
                <w:sz w:val="24"/>
                <w:szCs w:val="24"/>
              </w:rPr>
            </w:pPr>
          </w:p>
          <w:p w:rsidR="00CE47F6" w:rsidRDefault="00CE47F6" w:rsidP="000A3533">
            <w:pPr>
              <w:rPr>
                <w:rFonts w:cs="Arial"/>
                <w:b/>
                <w:i/>
                <w:sz w:val="24"/>
                <w:szCs w:val="24"/>
              </w:rPr>
            </w:pPr>
          </w:p>
          <w:p w:rsidR="00CE47F6" w:rsidRDefault="00CE47F6" w:rsidP="000A3533">
            <w:pPr>
              <w:rPr>
                <w:rFonts w:cs="Arial"/>
                <w:b/>
                <w:i/>
                <w:sz w:val="24"/>
                <w:szCs w:val="24"/>
              </w:rPr>
            </w:pPr>
          </w:p>
          <w:p w:rsidR="00CE47F6" w:rsidRDefault="00CE47F6" w:rsidP="000A3533">
            <w:pPr>
              <w:rPr>
                <w:rFonts w:cs="Arial"/>
                <w:b/>
                <w:i/>
                <w:sz w:val="24"/>
                <w:szCs w:val="24"/>
              </w:rPr>
            </w:pPr>
          </w:p>
          <w:p w:rsidR="00CE47F6" w:rsidRDefault="00CE47F6" w:rsidP="000A3533">
            <w:pPr>
              <w:rPr>
                <w:rFonts w:cs="Arial"/>
                <w:b/>
                <w:i/>
                <w:sz w:val="24"/>
                <w:szCs w:val="24"/>
              </w:rPr>
            </w:pPr>
          </w:p>
          <w:p w:rsidR="00CE47F6" w:rsidRDefault="00CE47F6" w:rsidP="000A3533">
            <w:pPr>
              <w:rPr>
                <w:rFonts w:cs="Arial"/>
                <w:b/>
                <w:i/>
                <w:sz w:val="24"/>
                <w:szCs w:val="24"/>
              </w:rPr>
            </w:pPr>
          </w:p>
          <w:p w:rsidR="00CE47F6" w:rsidRDefault="00CE47F6" w:rsidP="000A3533">
            <w:pPr>
              <w:rPr>
                <w:rFonts w:cs="Arial"/>
                <w:b/>
                <w:i/>
                <w:sz w:val="24"/>
                <w:szCs w:val="24"/>
              </w:rPr>
            </w:pPr>
          </w:p>
          <w:p w:rsidR="00CE47F6" w:rsidRDefault="00CE47F6" w:rsidP="000A3533">
            <w:pPr>
              <w:rPr>
                <w:rFonts w:cs="Arial"/>
                <w:b/>
                <w:i/>
                <w:sz w:val="24"/>
                <w:szCs w:val="24"/>
              </w:rPr>
            </w:pPr>
          </w:p>
          <w:p w:rsidR="00CE47F6" w:rsidRDefault="00CE47F6" w:rsidP="000A3533">
            <w:pPr>
              <w:rPr>
                <w:rFonts w:cs="Arial"/>
                <w:b/>
                <w:i/>
                <w:sz w:val="24"/>
                <w:szCs w:val="24"/>
              </w:rPr>
            </w:pPr>
          </w:p>
          <w:p w:rsidR="00CE47F6" w:rsidRDefault="00CE47F6" w:rsidP="000A3533">
            <w:pPr>
              <w:rPr>
                <w:rFonts w:cs="Arial"/>
                <w:b/>
                <w:i/>
                <w:sz w:val="24"/>
                <w:szCs w:val="24"/>
              </w:rPr>
            </w:pPr>
          </w:p>
          <w:p w:rsidR="00CE47F6" w:rsidRDefault="00CE47F6" w:rsidP="000A3533">
            <w:pPr>
              <w:rPr>
                <w:rFonts w:cs="Arial"/>
                <w:b/>
                <w:i/>
                <w:sz w:val="24"/>
                <w:szCs w:val="24"/>
              </w:rPr>
            </w:pPr>
          </w:p>
          <w:p w:rsidR="00CE47F6" w:rsidRDefault="00CE47F6" w:rsidP="000A3533">
            <w:pPr>
              <w:rPr>
                <w:rFonts w:cs="Arial"/>
                <w:b/>
                <w:i/>
                <w:sz w:val="24"/>
                <w:szCs w:val="24"/>
              </w:rPr>
            </w:pPr>
          </w:p>
          <w:p w:rsidR="00CE47F6" w:rsidRDefault="00CE47F6" w:rsidP="000A3533">
            <w:pPr>
              <w:rPr>
                <w:rFonts w:cs="Arial"/>
                <w:b/>
                <w:i/>
                <w:sz w:val="24"/>
                <w:szCs w:val="24"/>
              </w:rPr>
            </w:pPr>
          </w:p>
          <w:p w:rsidR="00CE47F6" w:rsidRDefault="00CE47F6" w:rsidP="000A3533">
            <w:pPr>
              <w:rPr>
                <w:rFonts w:cs="Arial"/>
                <w:b/>
                <w:i/>
                <w:sz w:val="24"/>
                <w:szCs w:val="24"/>
              </w:rPr>
            </w:pPr>
          </w:p>
          <w:p w:rsidR="000A3533" w:rsidRDefault="000A3533" w:rsidP="000A3533">
            <w:pPr>
              <w:rPr>
                <w:rFonts w:cs="Arial"/>
                <w:b/>
                <w:i/>
                <w:sz w:val="24"/>
                <w:szCs w:val="24"/>
              </w:rPr>
            </w:pPr>
          </w:p>
          <w:p w:rsidR="000A3533" w:rsidRDefault="000A3533" w:rsidP="001F607C">
            <w:pPr>
              <w:spacing w:before="120" w:after="120"/>
              <w:rPr>
                <w:rFonts w:cs="Arial"/>
                <w:b/>
                <w:i/>
                <w:sz w:val="24"/>
                <w:szCs w:val="24"/>
              </w:rPr>
            </w:pPr>
          </w:p>
          <w:p w:rsidR="000A3533" w:rsidRDefault="000A3533" w:rsidP="001F607C">
            <w:pPr>
              <w:spacing w:before="120" w:after="120"/>
              <w:rPr>
                <w:rFonts w:cs="Arial"/>
                <w:b/>
                <w:i/>
                <w:sz w:val="24"/>
                <w:szCs w:val="24"/>
              </w:rPr>
            </w:pPr>
          </w:p>
          <w:p w:rsidR="000A3533" w:rsidRDefault="000A3533" w:rsidP="001F607C">
            <w:pPr>
              <w:spacing w:before="120" w:after="120"/>
              <w:rPr>
                <w:rFonts w:cs="Arial"/>
                <w:b/>
                <w:i/>
                <w:sz w:val="24"/>
                <w:szCs w:val="24"/>
              </w:rPr>
            </w:pPr>
          </w:p>
          <w:p w:rsidR="000A3533" w:rsidRDefault="000A3533" w:rsidP="001F607C">
            <w:pPr>
              <w:spacing w:before="120" w:after="120"/>
              <w:rPr>
                <w:rFonts w:cs="Arial"/>
                <w:b/>
                <w:i/>
                <w:sz w:val="24"/>
                <w:szCs w:val="24"/>
              </w:rPr>
            </w:pPr>
          </w:p>
          <w:p w:rsidR="000A3533" w:rsidRDefault="000A3533" w:rsidP="001F607C">
            <w:pPr>
              <w:spacing w:before="120" w:after="120"/>
              <w:rPr>
                <w:rFonts w:cs="Arial"/>
                <w:b/>
                <w:i/>
                <w:sz w:val="24"/>
                <w:szCs w:val="24"/>
              </w:rPr>
            </w:pPr>
          </w:p>
          <w:p w:rsidR="000A3533" w:rsidRDefault="000A3533" w:rsidP="001F607C">
            <w:pPr>
              <w:spacing w:before="120" w:after="120"/>
              <w:rPr>
                <w:rFonts w:cs="Arial"/>
                <w:b/>
                <w:i/>
                <w:sz w:val="24"/>
                <w:szCs w:val="24"/>
              </w:rPr>
            </w:pPr>
          </w:p>
          <w:p w:rsidR="00CE47F6" w:rsidRDefault="00CE47F6" w:rsidP="001F607C">
            <w:pPr>
              <w:spacing w:before="120" w:after="120"/>
              <w:rPr>
                <w:rFonts w:cs="Arial"/>
                <w:b/>
                <w:i/>
                <w:sz w:val="24"/>
                <w:szCs w:val="24"/>
              </w:rPr>
            </w:pPr>
            <w:r>
              <w:rPr>
                <w:rFonts w:cs="Arial"/>
                <w:b/>
                <w:i/>
                <w:sz w:val="24"/>
                <w:szCs w:val="24"/>
              </w:rPr>
              <w:t>RM</w:t>
            </w:r>
          </w:p>
          <w:p w:rsidR="00B16045" w:rsidRDefault="00B16045" w:rsidP="001F607C">
            <w:pPr>
              <w:spacing w:before="120" w:after="120"/>
              <w:rPr>
                <w:rFonts w:cs="Arial"/>
                <w:b/>
                <w:i/>
                <w:sz w:val="24"/>
                <w:szCs w:val="24"/>
              </w:rPr>
            </w:pPr>
          </w:p>
          <w:p w:rsidR="00B16045" w:rsidRDefault="00B16045" w:rsidP="001F607C">
            <w:pPr>
              <w:spacing w:before="120" w:after="120"/>
              <w:rPr>
                <w:rFonts w:cs="Arial"/>
                <w:b/>
                <w:i/>
                <w:sz w:val="24"/>
                <w:szCs w:val="24"/>
              </w:rPr>
            </w:pPr>
          </w:p>
          <w:p w:rsidR="00B16045" w:rsidRDefault="00B16045" w:rsidP="001F607C">
            <w:pPr>
              <w:spacing w:before="120" w:after="120"/>
              <w:rPr>
                <w:rFonts w:cs="Arial"/>
                <w:b/>
                <w:i/>
                <w:sz w:val="24"/>
                <w:szCs w:val="24"/>
              </w:rPr>
            </w:pPr>
          </w:p>
          <w:p w:rsidR="00B16045" w:rsidRDefault="00B16045" w:rsidP="00441D92">
            <w:pPr>
              <w:rPr>
                <w:rFonts w:cs="Arial"/>
                <w:b/>
                <w:i/>
                <w:sz w:val="24"/>
                <w:szCs w:val="24"/>
              </w:rPr>
            </w:pPr>
          </w:p>
          <w:p w:rsidR="00B16045" w:rsidRDefault="00B16045" w:rsidP="00441D92">
            <w:pPr>
              <w:rPr>
                <w:rFonts w:cs="Arial"/>
                <w:b/>
                <w:i/>
                <w:sz w:val="24"/>
                <w:szCs w:val="24"/>
              </w:rPr>
            </w:pPr>
          </w:p>
          <w:p w:rsidR="00B16045" w:rsidRDefault="00B16045" w:rsidP="00441D92">
            <w:pPr>
              <w:rPr>
                <w:rFonts w:cs="Arial"/>
                <w:b/>
                <w:i/>
                <w:sz w:val="24"/>
                <w:szCs w:val="24"/>
              </w:rPr>
            </w:pPr>
          </w:p>
          <w:p w:rsidR="00B16045" w:rsidRDefault="00B16045" w:rsidP="00441D92">
            <w:pPr>
              <w:rPr>
                <w:rFonts w:cs="Arial"/>
                <w:b/>
                <w:i/>
                <w:sz w:val="24"/>
                <w:szCs w:val="24"/>
              </w:rPr>
            </w:pPr>
          </w:p>
          <w:p w:rsidR="00B16045" w:rsidRDefault="00B16045" w:rsidP="00441D92">
            <w:pPr>
              <w:rPr>
                <w:rFonts w:cs="Arial"/>
                <w:b/>
                <w:i/>
                <w:sz w:val="24"/>
                <w:szCs w:val="24"/>
              </w:rPr>
            </w:pPr>
          </w:p>
          <w:p w:rsidR="00B16045" w:rsidRDefault="00B16045" w:rsidP="00441D92">
            <w:pPr>
              <w:rPr>
                <w:rFonts w:cs="Arial"/>
                <w:b/>
                <w:i/>
                <w:sz w:val="24"/>
                <w:szCs w:val="24"/>
              </w:rPr>
            </w:pPr>
          </w:p>
          <w:p w:rsidR="00B16045" w:rsidRDefault="00B16045" w:rsidP="00441D92">
            <w:pPr>
              <w:rPr>
                <w:rFonts w:cs="Arial"/>
                <w:b/>
                <w:i/>
                <w:sz w:val="24"/>
                <w:szCs w:val="24"/>
              </w:rPr>
            </w:pPr>
          </w:p>
          <w:p w:rsidR="00B16045" w:rsidRDefault="00B16045" w:rsidP="00441D92">
            <w:pPr>
              <w:rPr>
                <w:rFonts w:cs="Arial"/>
                <w:b/>
                <w:i/>
                <w:sz w:val="24"/>
                <w:szCs w:val="24"/>
              </w:rPr>
            </w:pPr>
          </w:p>
          <w:p w:rsidR="00B16045" w:rsidRDefault="00B16045" w:rsidP="00441D92">
            <w:pPr>
              <w:rPr>
                <w:rFonts w:cs="Arial"/>
                <w:b/>
                <w:i/>
                <w:sz w:val="24"/>
                <w:szCs w:val="24"/>
              </w:rPr>
            </w:pPr>
          </w:p>
          <w:p w:rsidR="00B16045" w:rsidRDefault="00B16045" w:rsidP="00441D92">
            <w:pPr>
              <w:rPr>
                <w:rFonts w:cs="Arial"/>
                <w:b/>
                <w:i/>
                <w:sz w:val="24"/>
                <w:szCs w:val="24"/>
              </w:rPr>
            </w:pPr>
          </w:p>
          <w:p w:rsidR="00B16045" w:rsidRDefault="00B16045" w:rsidP="00441D92">
            <w:pPr>
              <w:rPr>
                <w:rFonts w:cs="Arial"/>
                <w:b/>
                <w:i/>
                <w:sz w:val="24"/>
                <w:szCs w:val="24"/>
              </w:rPr>
            </w:pPr>
          </w:p>
          <w:p w:rsidR="00B16045" w:rsidRDefault="00B16045" w:rsidP="00441D92">
            <w:pPr>
              <w:rPr>
                <w:rFonts w:cs="Arial"/>
                <w:b/>
                <w:i/>
                <w:sz w:val="24"/>
                <w:szCs w:val="24"/>
              </w:rPr>
            </w:pPr>
          </w:p>
          <w:p w:rsidR="00441D92" w:rsidRDefault="00441D92" w:rsidP="00441D92">
            <w:pPr>
              <w:rPr>
                <w:rFonts w:cs="Arial"/>
                <w:b/>
                <w:i/>
                <w:sz w:val="24"/>
                <w:szCs w:val="24"/>
              </w:rPr>
            </w:pPr>
          </w:p>
          <w:p w:rsidR="00441D92" w:rsidRDefault="00441D92" w:rsidP="001F607C">
            <w:pPr>
              <w:spacing w:before="120" w:after="120"/>
              <w:rPr>
                <w:rFonts w:cs="Arial"/>
                <w:b/>
                <w:i/>
                <w:sz w:val="24"/>
                <w:szCs w:val="24"/>
              </w:rPr>
            </w:pPr>
          </w:p>
          <w:p w:rsidR="00441D92" w:rsidRDefault="00441D92" w:rsidP="001F607C">
            <w:pPr>
              <w:spacing w:before="120" w:after="120"/>
              <w:rPr>
                <w:rFonts w:cs="Arial"/>
                <w:b/>
                <w:i/>
                <w:sz w:val="24"/>
                <w:szCs w:val="24"/>
              </w:rPr>
            </w:pPr>
          </w:p>
          <w:p w:rsidR="00441D92" w:rsidRDefault="00441D92" w:rsidP="001F607C">
            <w:pPr>
              <w:spacing w:before="120" w:after="120"/>
              <w:rPr>
                <w:rFonts w:cs="Arial"/>
                <w:b/>
                <w:i/>
                <w:sz w:val="24"/>
                <w:szCs w:val="24"/>
              </w:rPr>
            </w:pPr>
          </w:p>
          <w:p w:rsidR="00441D92" w:rsidRDefault="00441D92" w:rsidP="001F607C">
            <w:pPr>
              <w:spacing w:before="120" w:after="120"/>
              <w:rPr>
                <w:rFonts w:cs="Arial"/>
                <w:b/>
                <w:i/>
                <w:sz w:val="24"/>
                <w:szCs w:val="24"/>
              </w:rPr>
            </w:pPr>
          </w:p>
          <w:p w:rsidR="00B16045" w:rsidRPr="009439B9" w:rsidRDefault="00B16045" w:rsidP="001F607C">
            <w:pPr>
              <w:spacing w:before="120" w:after="120"/>
              <w:rPr>
                <w:rFonts w:cs="Arial"/>
                <w:b/>
                <w:i/>
                <w:sz w:val="24"/>
                <w:szCs w:val="24"/>
              </w:rPr>
            </w:pPr>
            <w:r>
              <w:rPr>
                <w:rFonts w:cs="Arial"/>
                <w:b/>
                <w:i/>
                <w:sz w:val="24"/>
                <w:szCs w:val="24"/>
              </w:rPr>
              <w:t>RM</w:t>
            </w:r>
          </w:p>
        </w:tc>
      </w:tr>
      <w:tr w:rsidR="004958A1" w:rsidRPr="006D0BE6" w:rsidTr="00C00728">
        <w:tc>
          <w:tcPr>
            <w:tcW w:w="700" w:type="dxa"/>
            <w:shd w:val="clear" w:color="auto" w:fill="D9D9D9"/>
          </w:tcPr>
          <w:p w:rsidR="004958A1" w:rsidRDefault="00E50C8C" w:rsidP="000275EC">
            <w:pPr>
              <w:spacing w:before="120" w:after="120"/>
              <w:jc w:val="center"/>
              <w:rPr>
                <w:rFonts w:cs="Arial"/>
                <w:b/>
                <w:sz w:val="24"/>
                <w:szCs w:val="24"/>
              </w:rPr>
            </w:pPr>
            <w:r>
              <w:rPr>
                <w:rFonts w:cs="Arial"/>
                <w:b/>
                <w:sz w:val="24"/>
                <w:szCs w:val="24"/>
              </w:rPr>
              <w:lastRenderedPageBreak/>
              <w:t>5</w:t>
            </w:r>
            <w:r w:rsidR="004958A1">
              <w:rPr>
                <w:rFonts w:cs="Arial"/>
                <w:b/>
                <w:sz w:val="24"/>
                <w:szCs w:val="24"/>
              </w:rPr>
              <w:t>.</w:t>
            </w:r>
          </w:p>
        </w:tc>
        <w:tc>
          <w:tcPr>
            <w:tcW w:w="7738" w:type="dxa"/>
            <w:shd w:val="clear" w:color="auto" w:fill="D9D9D9"/>
          </w:tcPr>
          <w:p w:rsidR="004958A1" w:rsidRPr="004958A1" w:rsidRDefault="00206405" w:rsidP="00EE2131">
            <w:pPr>
              <w:pStyle w:val="ListParagraph"/>
              <w:spacing w:before="120" w:after="120"/>
              <w:ind w:left="0"/>
              <w:rPr>
                <w:rFonts w:cs="Arial"/>
                <w:b/>
                <w:sz w:val="24"/>
                <w:szCs w:val="24"/>
              </w:rPr>
            </w:pPr>
            <w:r>
              <w:rPr>
                <w:rFonts w:cs="Arial"/>
                <w:b/>
                <w:sz w:val="24"/>
                <w:szCs w:val="24"/>
              </w:rPr>
              <w:t>Early Years Local Funding Formula</w:t>
            </w:r>
          </w:p>
        </w:tc>
        <w:tc>
          <w:tcPr>
            <w:tcW w:w="1270" w:type="dxa"/>
            <w:shd w:val="clear" w:color="auto" w:fill="D9D9D9"/>
          </w:tcPr>
          <w:p w:rsidR="004958A1" w:rsidRDefault="004958A1" w:rsidP="00794531">
            <w:pPr>
              <w:spacing w:before="120" w:after="120"/>
              <w:jc w:val="center"/>
              <w:rPr>
                <w:rFonts w:cs="Arial"/>
                <w:b/>
                <w:i/>
                <w:sz w:val="24"/>
                <w:szCs w:val="24"/>
              </w:rPr>
            </w:pPr>
          </w:p>
        </w:tc>
      </w:tr>
      <w:tr w:rsidR="004958A1" w:rsidRPr="006D0BE6" w:rsidTr="00033E63">
        <w:tc>
          <w:tcPr>
            <w:tcW w:w="700" w:type="dxa"/>
            <w:shd w:val="clear" w:color="auto" w:fill="FFFFFF"/>
          </w:tcPr>
          <w:p w:rsidR="004958A1" w:rsidRDefault="008E4466" w:rsidP="009439B9">
            <w:pPr>
              <w:spacing w:before="120" w:after="120"/>
              <w:rPr>
                <w:rFonts w:cs="Arial"/>
                <w:b/>
                <w:sz w:val="24"/>
                <w:szCs w:val="24"/>
              </w:rPr>
            </w:pPr>
            <w:r>
              <w:rPr>
                <w:rFonts w:cs="Arial"/>
                <w:b/>
                <w:sz w:val="24"/>
                <w:szCs w:val="24"/>
              </w:rPr>
              <w:t>`</w:t>
            </w:r>
          </w:p>
        </w:tc>
        <w:tc>
          <w:tcPr>
            <w:tcW w:w="7738" w:type="dxa"/>
            <w:shd w:val="clear" w:color="auto" w:fill="FFFFFF"/>
          </w:tcPr>
          <w:p w:rsidR="00206405" w:rsidRDefault="00196D02" w:rsidP="007C5F62">
            <w:pPr>
              <w:pStyle w:val="ListParagraph"/>
              <w:spacing w:before="120" w:after="120"/>
              <w:ind w:left="0"/>
              <w:rPr>
                <w:rFonts w:cs="Arial"/>
                <w:sz w:val="24"/>
                <w:szCs w:val="24"/>
              </w:rPr>
            </w:pPr>
            <w:r>
              <w:rPr>
                <w:rFonts w:cs="Arial"/>
                <w:sz w:val="24"/>
                <w:szCs w:val="24"/>
              </w:rPr>
              <w:t xml:space="preserve">PF introduced the paper giving a brief explanation </w:t>
            </w:r>
            <w:r w:rsidR="005B528C">
              <w:rPr>
                <w:rFonts w:cs="Arial"/>
                <w:sz w:val="24"/>
                <w:szCs w:val="24"/>
              </w:rPr>
              <w:t>following the decision made at the Forum meeting of 21 March 2017</w:t>
            </w:r>
            <w:r w:rsidR="00BF785E">
              <w:rPr>
                <w:rFonts w:cs="Arial"/>
                <w:sz w:val="24"/>
                <w:szCs w:val="24"/>
              </w:rPr>
              <w:t xml:space="preserve"> to ask for the funding formula to be looked at again</w:t>
            </w:r>
            <w:r>
              <w:rPr>
                <w:rFonts w:cs="Arial"/>
                <w:sz w:val="24"/>
                <w:szCs w:val="24"/>
              </w:rPr>
              <w:t>.</w:t>
            </w:r>
          </w:p>
          <w:p w:rsidR="00196D02" w:rsidRDefault="00196D02" w:rsidP="007C5F62">
            <w:pPr>
              <w:pStyle w:val="ListParagraph"/>
              <w:spacing w:before="120" w:after="120"/>
              <w:ind w:left="0"/>
              <w:rPr>
                <w:rFonts w:cs="Arial"/>
                <w:sz w:val="24"/>
                <w:szCs w:val="24"/>
              </w:rPr>
            </w:pPr>
          </w:p>
          <w:p w:rsidR="00196D02" w:rsidRDefault="00196D02" w:rsidP="005B528C">
            <w:pPr>
              <w:pStyle w:val="ListParagraph"/>
              <w:spacing w:before="120" w:after="120"/>
              <w:ind w:left="0"/>
              <w:rPr>
                <w:rFonts w:cs="Arial"/>
                <w:sz w:val="24"/>
                <w:szCs w:val="24"/>
              </w:rPr>
            </w:pPr>
            <w:r>
              <w:rPr>
                <w:rFonts w:cs="Arial"/>
                <w:sz w:val="24"/>
                <w:szCs w:val="24"/>
              </w:rPr>
              <w:t xml:space="preserve">The Forum </w:t>
            </w:r>
            <w:r w:rsidR="00BF785E">
              <w:rPr>
                <w:rFonts w:cs="Arial"/>
                <w:sz w:val="24"/>
                <w:szCs w:val="24"/>
              </w:rPr>
              <w:t>were</w:t>
            </w:r>
            <w:r w:rsidR="005B528C">
              <w:rPr>
                <w:rFonts w:cs="Arial"/>
                <w:sz w:val="24"/>
                <w:szCs w:val="24"/>
              </w:rPr>
              <w:t xml:space="preserve"> asked to make a decision to agree</w:t>
            </w:r>
            <w:r>
              <w:rPr>
                <w:rFonts w:cs="Arial"/>
                <w:sz w:val="24"/>
                <w:szCs w:val="24"/>
              </w:rPr>
              <w:t xml:space="preserve"> </w:t>
            </w:r>
            <w:r w:rsidR="005B528C">
              <w:rPr>
                <w:rFonts w:cs="Arial"/>
                <w:sz w:val="24"/>
                <w:szCs w:val="24"/>
              </w:rPr>
              <w:t xml:space="preserve">the method by which the EYE funding is to be </w:t>
            </w:r>
            <w:r w:rsidR="00BF785E">
              <w:rPr>
                <w:rFonts w:cs="Arial"/>
                <w:sz w:val="24"/>
                <w:szCs w:val="24"/>
              </w:rPr>
              <w:t xml:space="preserve">for 3 and 4 year old children is to be </w:t>
            </w:r>
            <w:r w:rsidR="005B528C">
              <w:rPr>
                <w:rFonts w:cs="Arial"/>
                <w:sz w:val="24"/>
                <w:szCs w:val="24"/>
              </w:rPr>
              <w:t>allocated in 2017/18 financial year</w:t>
            </w:r>
            <w:r w:rsidR="00BF785E">
              <w:rPr>
                <w:rFonts w:cs="Arial"/>
                <w:sz w:val="24"/>
                <w:szCs w:val="24"/>
              </w:rPr>
              <w:t xml:space="preserve"> based on a further consultation containing two options: </w:t>
            </w:r>
          </w:p>
          <w:p w:rsidR="005C5E7D" w:rsidRDefault="005C5E7D" w:rsidP="005C5E7D">
            <w:pPr>
              <w:pStyle w:val="ListParagraph"/>
              <w:spacing w:before="120" w:after="120"/>
              <w:ind w:left="0"/>
              <w:rPr>
                <w:rFonts w:cs="Arial"/>
                <w:sz w:val="24"/>
                <w:szCs w:val="24"/>
              </w:rPr>
            </w:pPr>
          </w:p>
          <w:p w:rsidR="005C5E7D" w:rsidRPr="00BF785E" w:rsidRDefault="005C5E7D" w:rsidP="005C5E7D">
            <w:pPr>
              <w:pStyle w:val="ListParagraph"/>
              <w:spacing w:before="120" w:after="120"/>
              <w:ind w:left="0"/>
              <w:rPr>
                <w:rFonts w:cs="Arial"/>
                <w:sz w:val="24"/>
                <w:szCs w:val="24"/>
              </w:rPr>
            </w:pPr>
            <w:r w:rsidRPr="00BF785E">
              <w:rPr>
                <w:rFonts w:cs="Arial"/>
                <w:sz w:val="24"/>
                <w:szCs w:val="24"/>
              </w:rPr>
              <w:t>Option 1 – the original proposal</w:t>
            </w:r>
            <w:r w:rsidR="00EA4168" w:rsidRPr="00BF785E">
              <w:rPr>
                <w:rFonts w:cs="Arial"/>
                <w:sz w:val="24"/>
                <w:szCs w:val="24"/>
              </w:rPr>
              <w:t xml:space="preserve"> </w:t>
            </w:r>
          </w:p>
          <w:p w:rsidR="00BF785E" w:rsidRPr="00BF785E" w:rsidRDefault="00BF785E" w:rsidP="00BF785E">
            <w:pPr>
              <w:pStyle w:val="ListParagraph"/>
              <w:spacing w:before="120" w:after="120"/>
              <w:rPr>
                <w:rFonts w:cs="Arial"/>
                <w:sz w:val="24"/>
                <w:szCs w:val="24"/>
              </w:rPr>
            </w:pPr>
          </w:p>
          <w:p w:rsidR="00BF785E" w:rsidRPr="00BF785E" w:rsidRDefault="00BF785E" w:rsidP="00BF785E">
            <w:pPr>
              <w:pStyle w:val="ListParagraph"/>
              <w:numPr>
                <w:ilvl w:val="0"/>
                <w:numId w:val="44"/>
              </w:numPr>
              <w:spacing w:before="120" w:after="120"/>
              <w:rPr>
                <w:rFonts w:cs="Arial"/>
                <w:sz w:val="24"/>
                <w:szCs w:val="24"/>
              </w:rPr>
            </w:pPr>
            <w:r w:rsidRPr="00BF785E">
              <w:rPr>
                <w:rFonts w:cs="Arial"/>
                <w:sz w:val="24"/>
                <w:szCs w:val="24"/>
              </w:rPr>
              <w:t xml:space="preserve">Base rate – paid per child to all Ofsted registered provision meeting the requirements of the </w:t>
            </w:r>
            <w:proofErr w:type="spellStart"/>
            <w:r w:rsidRPr="00BF785E">
              <w:rPr>
                <w:rFonts w:cs="Arial"/>
                <w:sz w:val="24"/>
                <w:szCs w:val="24"/>
              </w:rPr>
              <w:t>DfE’s</w:t>
            </w:r>
            <w:proofErr w:type="spellEnd"/>
            <w:r w:rsidRPr="00BF785E">
              <w:rPr>
                <w:rFonts w:cs="Arial"/>
                <w:sz w:val="24"/>
                <w:szCs w:val="24"/>
              </w:rPr>
              <w:t xml:space="preserve"> new national provider agreement (to be published) who sign the agreement and continue to meet its conditions. Providers will remain on the base rate unless they are delivering one or more of the following: - </w:t>
            </w:r>
          </w:p>
          <w:p w:rsidR="00BF785E" w:rsidRPr="00BF785E" w:rsidRDefault="00BF785E" w:rsidP="00BF785E">
            <w:pPr>
              <w:pStyle w:val="ListParagraph"/>
              <w:spacing w:before="120" w:after="120"/>
              <w:rPr>
                <w:rFonts w:cs="Arial"/>
                <w:sz w:val="24"/>
                <w:szCs w:val="24"/>
              </w:rPr>
            </w:pPr>
          </w:p>
          <w:p w:rsidR="00BF785E" w:rsidRPr="00BF785E" w:rsidRDefault="00BF785E" w:rsidP="00BF785E">
            <w:pPr>
              <w:pStyle w:val="ListParagraph"/>
              <w:numPr>
                <w:ilvl w:val="0"/>
                <w:numId w:val="44"/>
              </w:numPr>
              <w:spacing w:before="120" w:after="120"/>
              <w:rPr>
                <w:rFonts w:cs="Arial"/>
                <w:sz w:val="24"/>
                <w:szCs w:val="24"/>
              </w:rPr>
            </w:pPr>
            <w:r w:rsidRPr="00BF785E">
              <w:rPr>
                <w:rFonts w:cs="Arial"/>
                <w:sz w:val="24"/>
                <w:szCs w:val="24"/>
              </w:rPr>
              <w:t xml:space="preserve">Providers offering between 570 hours (the core EYE offer for all) and 1140 hours over a minimum of 38 weeks for at least 6 hours a day will receive the partially enhanced hourly rate for each child.* </w:t>
            </w:r>
          </w:p>
          <w:p w:rsidR="00BF785E" w:rsidRPr="00BF785E" w:rsidRDefault="00BF785E" w:rsidP="00BF785E">
            <w:pPr>
              <w:pStyle w:val="ListParagraph"/>
              <w:spacing w:before="120" w:after="120"/>
              <w:ind w:left="0"/>
              <w:rPr>
                <w:rFonts w:cs="Arial"/>
                <w:sz w:val="24"/>
                <w:szCs w:val="24"/>
              </w:rPr>
            </w:pPr>
          </w:p>
          <w:p w:rsidR="00BF785E" w:rsidRPr="00BF785E" w:rsidRDefault="00BF785E" w:rsidP="00BF785E">
            <w:pPr>
              <w:pStyle w:val="ListParagraph"/>
              <w:numPr>
                <w:ilvl w:val="0"/>
                <w:numId w:val="44"/>
              </w:numPr>
              <w:spacing w:before="120" w:after="120"/>
              <w:rPr>
                <w:rFonts w:cs="Arial"/>
                <w:sz w:val="24"/>
                <w:szCs w:val="24"/>
              </w:rPr>
            </w:pPr>
            <w:r w:rsidRPr="00BF785E">
              <w:rPr>
                <w:rFonts w:cs="Arial"/>
                <w:sz w:val="24"/>
                <w:szCs w:val="24"/>
              </w:rPr>
              <w:t>Providers offering 1140 hours over a minimum of 38 weeks for 10 hours a day (DfE daily maximum) will receive the fully enhanced hourly rate for each child;*</w:t>
            </w:r>
          </w:p>
          <w:p w:rsidR="00BF785E" w:rsidRPr="00BF785E" w:rsidRDefault="00BF785E" w:rsidP="00BF785E">
            <w:pPr>
              <w:pStyle w:val="ListParagraph"/>
              <w:spacing w:before="120" w:after="120"/>
              <w:ind w:left="0"/>
              <w:rPr>
                <w:rFonts w:cs="Arial"/>
                <w:sz w:val="24"/>
                <w:szCs w:val="24"/>
              </w:rPr>
            </w:pPr>
          </w:p>
          <w:p w:rsidR="00BF785E" w:rsidRPr="00BF785E" w:rsidRDefault="00BF785E" w:rsidP="00BF785E">
            <w:pPr>
              <w:pStyle w:val="ListParagraph"/>
              <w:numPr>
                <w:ilvl w:val="0"/>
                <w:numId w:val="44"/>
              </w:numPr>
              <w:spacing w:before="120" w:after="120"/>
              <w:rPr>
                <w:rFonts w:cs="Arial"/>
                <w:sz w:val="24"/>
                <w:szCs w:val="24"/>
              </w:rPr>
            </w:pPr>
            <w:r w:rsidRPr="00BF785E">
              <w:rPr>
                <w:rFonts w:cs="Arial"/>
                <w:sz w:val="24"/>
                <w:szCs w:val="24"/>
              </w:rPr>
              <w:t xml:space="preserve">Providers employing an Early Years Qualified Teacher (QT) or graduate level equivalent working 1265 hours a year (or full </w:t>
            </w:r>
            <w:r w:rsidRPr="00BF785E">
              <w:rPr>
                <w:rFonts w:cs="Arial"/>
                <w:sz w:val="24"/>
                <w:szCs w:val="24"/>
              </w:rPr>
              <w:lastRenderedPageBreak/>
              <w:t>time equivalent) spending at least 50% of their working time directly with the children will qualify for an additional hourly rate;</w:t>
            </w:r>
          </w:p>
          <w:p w:rsidR="00BF785E" w:rsidRPr="00BF785E" w:rsidRDefault="00BF785E" w:rsidP="00BF785E">
            <w:pPr>
              <w:pStyle w:val="ListParagraph"/>
              <w:spacing w:before="120" w:after="120"/>
              <w:ind w:left="0"/>
              <w:rPr>
                <w:rFonts w:cs="Arial"/>
                <w:sz w:val="24"/>
                <w:szCs w:val="24"/>
              </w:rPr>
            </w:pPr>
          </w:p>
          <w:p w:rsidR="00BF785E" w:rsidRPr="00BF785E" w:rsidRDefault="00BF785E" w:rsidP="00BF785E">
            <w:pPr>
              <w:pStyle w:val="ListParagraph"/>
              <w:numPr>
                <w:ilvl w:val="0"/>
                <w:numId w:val="44"/>
              </w:numPr>
              <w:spacing w:before="120" w:after="120"/>
              <w:rPr>
                <w:rFonts w:cs="Arial"/>
                <w:sz w:val="24"/>
                <w:szCs w:val="24"/>
              </w:rPr>
            </w:pPr>
            <w:r w:rsidRPr="00BF785E">
              <w:rPr>
                <w:rFonts w:cs="Arial"/>
                <w:sz w:val="24"/>
                <w:szCs w:val="24"/>
              </w:rPr>
              <w:t>The current deprivation supplement will be maintained and marginally increased per hour;</w:t>
            </w:r>
          </w:p>
          <w:p w:rsidR="00BF785E" w:rsidRPr="00BF785E" w:rsidRDefault="00BF785E" w:rsidP="00BF785E">
            <w:pPr>
              <w:pStyle w:val="ListParagraph"/>
              <w:spacing w:before="120" w:after="120"/>
              <w:ind w:left="0"/>
              <w:rPr>
                <w:rFonts w:cs="Arial"/>
                <w:sz w:val="24"/>
                <w:szCs w:val="24"/>
              </w:rPr>
            </w:pPr>
          </w:p>
          <w:p w:rsidR="00BF785E" w:rsidRDefault="00BF785E" w:rsidP="00BF785E">
            <w:pPr>
              <w:pStyle w:val="ListParagraph"/>
              <w:numPr>
                <w:ilvl w:val="0"/>
                <w:numId w:val="44"/>
              </w:numPr>
              <w:spacing w:before="120" w:after="120"/>
              <w:rPr>
                <w:rFonts w:cs="Arial"/>
                <w:sz w:val="24"/>
                <w:szCs w:val="24"/>
              </w:rPr>
            </w:pPr>
            <w:r w:rsidRPr="00BF785E">
              <w:rPr>
                <w:rFonts w:cs="Arial"/>
                <w:sz w:val="24"/>
                <w:szCs w:val="24"/>
              </w:rPr>
              <w:t>New areas will be entitled to a deprivation supplement paid at half the rate of the existing deprivation supplement.</w:t>
            </w:r>
          </w:p>
          <w:p w:rsidR="00BF785E" w:rsidRDefault="00BF785E" w:rsidP="005C5E7D">
            <w:pPr>
              <w:pStyle w:val="ListParagraph"/>
              <w:spacing w:before="120" w:after="120"/>
              <w:ind w:left="0"/>
              <w:rPr>
                <w:rFonts w:cs="Arial"/>
                <w:sz w:val="24"/>
                <w:szCs w:val="24"/>
                <w:highlight w:val="cyan"/>
              </w:rPr>
            </w:pPr>
          </w:p>
          <w:p w:rsidR="00BF785E" w:rsidRDefault="005C5E7D" w:rsidP="005C5E7D">
            <w:pPr>
              <w:pStyle w:val="ListParagraph"/>
              <w:spacing w:before="120" w:after="120"/>
              <w:ind w:left="0"/>
              <w:rPr>
                <w:rFonts w:cs="Arial"/>
                <w:sz w:val="24"/>
                <w:szCs w:val="24"/>
              </w:rPr>
            </w:pPr>
            <w:r w:rsidRPr="00BF785E">
              <w:rPr>
                <w:rFonts w:cs="Arial"/>
                <w:sz w:val="24"/>
                <w:szCs w:val="24"/>
              </w:rPr>
              <w:t xml:space="preserve">Option 2 – </w:t>
            </w:r>
            <w:r w:rsidR="00EA4168" w:rsidRPr="00BF785E">
              <w:rPr>
                <w:rFonts w:cs="Arial"/>
                <w:sz w:val="24"/>
                <w:szCs w:val="24"/>
              </w:rPr>
              <w:t xml:space="preserve">following </w:t>
            </w:r>
            <w:r w:rsidRPr="00BF785E">
              <w:rPr>
                <w:rFonts w:cs="Arial"/>
                <w:sz w:val="24"/>
                <w:szCs w:val="24"/>
              </w:rPr>
              <w:t>the re</w:t>
            </w:r>
            <w:r w:rsidR="00BF785E" w:rsidRPr="00BF785E">
              <w:rPr>
                <w:rFonts w:cs="Arial"/>
                <w:sz w:val="24"/>
                <w:szCs w:val="24"/>
              </w:rPr>
              <w:t>quest</w:t>
            </w:r>
            <w:r w:rsidR="00BF785E">
              <w:rPr>
                <w:rFonts w:cs="Arial"/>
                <w:sz w:val="24"/>
                <w:szCs w:val="24"/>
              </w:rPr>
              <w:t xml:space="preserve"> for an alternative option</w:t>
            </w:r>
          </w:p>
          <w:p w:rsidR="00BF785E" w:rsidRDefault="00BF785E" w:rsidP="005C5E7D">
            <w:pPr>
              <w:pStyle w:val="ListParagraph"/>
              <w:spacing w:before="120" w:after="120"/>
              <w:ind w:left="0"/>
              <w:rPr>
                <w:rFonts w:cs="Arial"/>
                <w:sz w:val="24"/>
                <w:szCs w:val="24"/>
              </w:rPr>
            </w:pPr>
          </w:p>
          <w:p w:rsidR="005B528C" w:rsidRDefault="008E4466" w:rsidP="005C5E7D">
            <w:pPr>
              <w:pStyle w:val="ListParagraph"/>
              <w:spacing w:before="120" w:after="120"/>
              <w:ind w:left="0"/>
              <w:rPr>
                <w:rFonts w:cs="Arial"/>
                <w:sz w:val="24"/>
                <w:szCs w:val="24"/>
              </w:rPr>
            </w:pPr>
            <w:r w:rsidRPr="008E4466">
              <w:rPr>
                <w:rFonts w:cs="Arial"/>
                <w:sz w:val="24"/>
                <w:szCs w:val="24"/>
              </w:rPr>
              <w:t>3 and 4 year old funding to be allocated at a flat rate hour</w:t>
            </w:r>
            <w:r>
              <w:rPr>
                <w:rFonts w:cs="Arial"/>
                <w:sz w:val="24"/>
                <w:szCs w:val="24"/>
              </w:rPr>
              <w:t xml:space="preserve">ly rate </w:t>
            </w:r>
            <w:r w:rsidRPr="008E4466">
              <w:rPr>
                <w:rFonts w:cs="Arial"/>
                <w:sz w:val="24"/>
                <w:szCs w:val="24"/>
              </w:rPr>
              <w:t>to all providers meeting the eligibility criteria set by the DfE in the Local Agreement.</w:t>
            </w:r>
            <w:r w:rsidR="005B528C">
              <w:rPr>
                <w:rFonts w:cs="Arial"/>
                <w:sz w:val="24"/>
                <w:szCs w:val="24"/>
              </w:rPr>
              <w:t xml:space="preserve"> </w:t>
            </w:r>
          </w:p>
          <w:p w:rsidR="008E4466" w:rsidRDefault="008E4466" w:rsidP="005C5E7D">
            <w:pPr>
              <w:pStyle w:val="ListParagraph"/>
              <w:spacing w:before="120" w:after="120"/>
              <w:ind w:left="0"/>
              <w:rPr>
                <w:rFonts w:cs="Arial"/>
                <w:sz w:val="24"/>
                <w:szCs w:val="24"/>
              </w:rPr>
            </w:pPr>
          </w:p>
          <w:p w:rsidR="008E4466" w:rsidRPr="008E4466" w:rsidRDefault="008E4466" w:rsidP="008E4466">
            <w:pPr>
              <w:pStyle w:val="ListParagraph"/>
              <w:spacing w:before="120" w:after="120"/>
              <w:ind w:left="0"/>
              <w:rPr>
                <w:rFonts w:cs="Arial"/>
                <w:sz w:val="24"/>
                <w:szCs w:val="24"/>
              </w:rPr>
            </w:pPr>
            <w:r w:rsidRPr="008E4466">
              <w:rPr>
                <w:rFonts w:cs="Arial"/>
                <w:sz w:val="24"/>
                <w:szCs w:val="24"/>
              </w:rPr>
              <w:t xml:space="preserve">All other supplements would cease except the deprivation supplement which is mandatory within the DfE regulations on the funding formula. All Councils have a statutory duty to narrow the gap in attainment at the end of the EYFS and deprivation is one of the key factors within this gap. It is therefore intended to allocate this supplement as follows:  </w:t>
            </w:r>
          </w:p>
          <w:p w:rsidR="008E4466" w:rsidRPr="008E4466" w:rsidRDefault="008E4466" w:rsidP="008E4466">
            <w:pPr>
              <w:pStyle w:val="ListParagraph"/>
              <w:spacing w:before="120" w:after="120"/>
              <w:rPr>
                <w:rFonts w:cs="Arial"/>
                <w:sz w:val="24"/>
                <w:szCs w:val="24"/>
              </w:rPr>
            </w:pPr>
          </w:p>
          <w:p w:rsidR="008E4466" w:rsidRPr="008E4466" w:rsidRDefault="008E4466" w:rsidP="008E4466">
            <w:pPr>
              <w:pStyle w:val="ListParagraph"/>
              <w:numPr>
                <w:ilvl w:val="0"/>
                <w:numId w:val="46"/>
              </w:numPr>
              <w:spacing w:before="120" w:after="120"/>
              <w:rPr>
                <w:rFonts w:cs="Arial"/>
                <w:sz w:val="24"/>
                <w:szCs w:val="24"/>
              </w:rPr>
            </w:pPr>
            <w:r w:rsidRPr="008E4466">
              <w:rPr>
                <w:rFonts w:cs="Arial"/>
                <w:sz w:val="24"/>
                <w:szCs w:val="24"/>
              </w:rPr>
              <w:t xml:space="preserve">All children will be allocated an additional </w:t>
            </w:r>
            <w:r>
              <w:rPr>
                <w:rFonts w:cs="Arial"/>
                <w:sz w:val="24"/>
                <w:szCs w:val="24"/>
              </w:rPr>
              <w:t xml:space="preserve">universal </w:t>
            </w:r>
            <w:r w:rsidRPr="008E4466">
              <w:rPr>
                <w:rFonts w:cs="Arial"/>
                <w:sz w:val="24"/>
                <w:szCs w:val="24"/>
              </w:rPr>
              <w:t>hour</w:t>
            </w:r>
            <w:r>
              <w:rPr>
                <w:rFonts w:cs="Arial"/>
                <w:sz w:val="24"/>
                <w:szCs w:val="24"/>
              </w:rPr>
              <w:t>ly supplement</w:t>
            </w:r>
            <w:r w:rsidRPr="008E4466">
              <w:rPr>
                <w:rFonts w:cs="Arial"/>
                <w:sz w:val="24"/>
                <w:szCs w:val="24"/>
              </w:rPr>
              <w:t xml:space="preserve"> for deprivation in all areas. Providers can then allocate this additional fund to the children they determine in their setting require additional support</w:t>
            </w:r>
          </w:p>
          <w:p w:rsidR="008E4466" w:rsidRPr="008E4466" w:rsidRDefault="008E4466" w:rsidP="008E4466">
            <w:pPr>
              <w:pStyle w:val="ListParagraph"/>
              <w:spacing w:before="120" w:after="120"/>
              <w:rPr>
                <w:rFonts w:cs="Arial"/>
                <w:sz w:val="24"/>
                <w:szCs w:val="24"/>
              </w:rPr>
            </w:pPr>
          </w:p>
          <w:p w:rsidR="008E4466" w:rsidRPr="008E4466" w:rsidRDefault="008E4466" w:rsidP="008E4466">
            <w:pPr>
              <w:pStyle w:val="ListParagraph"/>
              <w:spacing w:before="120" w:after="120"/>
              <w:ind w:left="0"/>
              <w:rPr>
                <w:rFonts w:cs="Arial"/>
                <w:sz w:val="24"/>
                <w:szCs w:val="24"/>
              </w:rPr>
            </w:pPr>
            <w:r w:rsidRPr="008E4466">
              <w:rPr>
                <w:rFonts w:cs="Arial"/>
                <w:sz w:val="24"/>
                <w:szCs w:val="24"/>
              </w:rPr>
              <w:t xml:space="preserve">In addition and as you are aware the gap in attainment in Bath and North East Somerset Council for children as measured at the end of the EYFS is one of the largest in the country. As outlined in the original consultation we already provide a supplement to the top 2 most disadvantaged areas and it was proposed to extend this to the next two levels of disadvantaged areas as measure by IDACI. This was based on Council officer recommendation to expand the areas.  </w:t>
            </w:r>
          </w:p>
          <w:p w:rsidR="008E4466" w:rsidRPr="008E4466" w:rsidRDefault="008E4466" w:rsidP="008E4466">
            <w:pPr>
              <w:pStyle w:val="ListParagraph"/>
              <w:spacing w:before="120" w:after="120"/>
              <w:ind w:left="0"/>
              <w:rPr>
                <w:rFonts w:cs="Arial"/>
                <w:sz w:val="24"/>
                <w:szCs w:val="24"/>
              </w:rPr>
            </w:pPr>
          </w:p>
          <w:p w:rsidR="008E4466" w:rsidRPr="008E4466" w:rsidRDefault="008E4466" w:rsidP="008E4466">
            <w:pPr>
              <w:pStyle w:val="ListParagraph"/>
              <w:spacing w:before="120" w:after="120"/>
              <w:ind w:left="0"/>
              <w:rPr>
                <w:rFonts w:cs="Arial"/>
                <w:sz w:val="24"/>
                <w:szCs w:val="24"/>
              </w:rPr>
            </w:pPr>
            <w:r w:rsidRPr="008E4466">
              <w:rPr>
                <w:rFonts w:cs="Arial"/>
                <w:sz w:val="24"/>
                <w:szCs w:val="24"/>
              </w:rPr>
              <w:t xml:space="preserve">This recommendation has remained endorsed within by officers of the Council and therefore it is proposed to continue with the expansion of the deprivation supplement as outlined in the original consultation. The funding will be allocated as follows: </w:t>
            </w:r>
          </w:p>
          <w:p w:rsidR="008E4466" w:rsidRPr="008E4466" w:rsidRDefault="008E4466" w:rsidP="008E4466">
            <w:pPr>
              <w:pStyle w:val="ListParagraph"/>
              <w:spacing w:before="120" w:after="120"/>
              <w:rPr>
                <w:rFonts w:cs="Arial"/>
                <w:sz w:val="24"/>
                <w:szCs w:val="24"/>
              </w:rPr>
            </w:pPr>
          </w:p>
          <w:p w:rsidR="008E4466" w:rsidRPr="008E4466" w:rsidRDefault="008E4466" w:rsidP="008E4466">
            <w:pPr>
              <w:pStyle w:val="ListParagraph"/>
              <w:numPr>
                <w:ilvl w:val="0"/>
                <w:numId w:val="45"/>
              </w:numPr>
              <w:spacing w:before="120" w:after="120"/>
              <w:rPr>
                <w:rFonts w:cs="Arial"/>
                <w:sz w:val="24"/>
                <w:szCs w:val="24"/>
              </w:rPr>
            </w:pPr>
            <w:r w:rsidRPr="008E4466">
              <w:rPr>
                <w:rFonts w:cs="Arial"/>
                <w:sz w:val="24"/>
                <w:szCs w:val="24"/>
              </w:rPr>
              <w:t xml:space="preserve">Areas 1 and 2 will receive </w:t>
            </w:r>
            <w:r>
              <w:rPr>
                <w:rFonts w:cs="Arial"/>
                <w:sz w:val="24"/>
                <w:szCs w:val="24"/>
              </w:rPr>
              <w:t>their current hourly deprivation allocation</w:t>
            </w:r>
          </w:p>
          <w:p w:rsidR="008E4466" w:rsidRPr="008E4466" w:rsidRDefault="008E4466" w:rsidP="008E4466">
            <w:pPr>
              <w:pStyle w:val="ListParagraph"/>
              <w:numPr>
                <w:ilvl w:val="0"/>
                <w:numId w:val="45"/>
              </w:numPr>
              <w:spacing w:before="120" w:after="120"/>
              <w:rPr>
                <w:rFonts w:cs="Arial"/>
                <w:sz w:val="24"/>
                <w:szCs w:val="24"/>
              </w:rPr>
            </w:pPr>
            <w:r w:rsidRPr="008E4466">
              <w:rPr>
                <w:rFonts w:cs="Arial"/>
                <w:sz w:val="24"/>
                <w:szCs w:val="24"/>
              </w:rPr>
              <w:t>Areas 3 and 4 will receive a lower allocation but at a higher rate than the universal allocation. This is new.</w:t>
            </w:r>
          </w:p>
          <w:p w:rsidR="008E4466" w:rsidRDefault="008E4466" w:rsidP="005C5E7D">
            <w:pPr>
              <w:pStyle w:val="ListParagraph"/>
              <w:spacing w:before="120" w:after="120"/>
              <w:ind w:left="0"/>
              <w:rPr>
                <w:rFonts w:cs="Arial"/>
                <w:sz w:val="24"/>
                <w:szCs w:val="24"/>
              </w:rPr>
            </w:pPr>
          </w:p>
          <w:p w:rsidR="00BF785E" w:rsidRDefault="00BF785E" w:rsidP="005C5E7D">
            <w:pPr>
              <w:pStyle w:val="ListParagraph"/>
              <w:spacing w:before="120" w:after="120"/>
              <w:ind w:left="0"/>
              <w:rPr>
                <w:rFonts w:cs="Arial"/>
                <w:sz w:val="24"/>
                <w:szCs w:val="24"/>
              </w:rPr>
            </w:pPr>
            <w:r>
              <w:rPr>
                <w:rFonts w:cs="Arial"/>
                <w:sz w:val="24"/>
                <w:szCs w:val="24"/>
              </w:rPr>
              <w:t>Please note that funding for 2 years old was proposed to be allocated at the same flat rate in both proposals.</w:t>
            </w:r>
          </w:p>
          <w:p w:rsidR="00BF785E" w:rsidRDefault="00BF785E" w:rsidP="005C5E7D">
            <w:pPr>
              <w:pStyle w:val="ListParagraph"/>
              <w:spacing w:before="120" w:after="120"/>
              <w:ind w:left="0"/>
              <w:rPr>
                <w:rFonts w:cs="Arial"/>
                <w:sz w:val="24"/>
                <w:szCs w:val="24"/>
              </w:rPr>
            </w:pPr>
          </w:p>
          <w:p w:rsidR="00EA4168" w:rsidRDefault="00EA4168" w:rsidP="00EA4168">
            <w:pPr>
              <w:pStyle w:val="ListParagraph"/>
              <w:spacing w:before="120" w:after="120"/>
              <w:ind w:left="0"/>
              <w:rPr>
                <w:rFonts w:cs="Arial"/>
                <w:sz w:val="24"/>
                <w:szCs w:val="24"/>
              </w:rPr>
            </w:pPr>
            <w:r>
              <w:rPr>
                <w:rFonts w:cs="Arial"/>
                <w:sz w:val="24"/>
                <w:szCs w:val="24"/>
              </w:rPr>
              <w:t>Following the discussion of the 2-options the Forum voted to carry Option 2.</w:t>
            </w:r>
          </w:p>
          <w:p w:rsidR="00EA4168" w:rsidRPr="008F425C" w:rsidRDefault="00EA4168" w:rsidP="005C5E7D">
            <w:pPr>
              <w:pStyle w:val="ListParagraph"/>
              <w:spacing w:before="120" w:after="120"/>
              <w:ind w:left="0"/>
              <w:rPr>
                <w:rFonts w:cs="Arial"/>
                <w:sz w:val="24"/>
                <w:szCs w:val="24"/>
              </w:rPr>
            </w:pPr>
          </w:p>
        </w:tc>
        <w:tc>
          <w:tcPr>
            <w:tcW w:w="1270" w:type="dxa"/>
            <w:shd w:val="clear" w:color="auto" w:fill="FFFFFF"/>
          </w:tcPr>
          <w:p w:rsidR="004958A1" w:rsidRDefault="004958A1" w:rsidP="00794531">
            <w:pPr>
              <w:spacing w:before="120" w:after="120"/>
              <w:jc w:val="center"/>
              <w:rPr>
                <w:rFonts w:cs="Arial"/>
                <w:b/>
                <w:i/>
                <w:sz w:val="24"/>
                <w:szCs w:val="24"/>
              </w:rPr>
            </w:pPr>
          </w:p>
          <w:p w:rsidR="008A62FE" w:rsidRDefault="008A62FE" w:rsidP="00794531">
            <w:pPr>
              <w:spacing w:before="120" w:after="120"/>
              <w:jc w:val="center"/>
              <w:rPr>
                <w:rFonts w:cs="Arial"/>
                <w:b/>
                <w:i/>
                <w:sz w:val="24"/>
                <w:szCs w:val="24"/>
              </w:rPr>
            </w:pPr>
          </w:p>
          <w:p w:rsidR="00A552FB" w:rsidRDefault="00A552FB" w:rsidP="00EE2131">
            <w:pPr>
              <w:spacing w:before="120" w:after="120"/>
              <w:rPr>
                <w:rFonts w:cs="Arial"/>
                <w:b/>
                <w:i/>
                <w:sz w:val="24"/>
                <w:szCs w:val="24"/>
              </w:rPr>
            </w:pPr>
          </w:p>
          <w:p w:rsidR="006340D6" w:rsidRDefault="006340D6" w:rsidP="00EE2131">
            <w:pPr>
              <w:spacing w:before="120" w:after="120"/>
              <w:rPr>
                <w:rFonts w:cs="Arial"/>
                <w:b/>
                <w:i/>
                <w:sz w:val="24"/>
                <w:szCs w:val="24"/>
              </w:rPr>
            </w:pPr>
          </w:p>
          <w:p w:rsidR="00EA4168" w:rsidRDefault="00EA4168" w:rsidP="00EE2131">
            <w:pPr>
              <w:spacing w:before="120" w:after="120"/>
              <w:rPr>
                <w:rFonts w:cs="Arial"/>
                <w:b/>
                <w:i/>
                <w:sz w:val="24"/>
                <w:szCs w:val="24"/>
              </w:rPr>
            </w:pPr>
            <w:r>
              <w:rPr>
                <w:rFonts w:cs="Arial"/>
                <w:b/>
                <w:i/>
                <w:sz w:val="24"/>
                <w:szCs w:val="24"/>
              </w:rPr>
              <w:t>PF</w:t>
            </w:r>
          </w:p>
        </w:tc>
      </w:tr>
      <w:tr w:rsidR="004958A1" w:rsidRPr="006D0BE6" w:rsidTr="00C00728">
        <w:tc>
          <w:tcPr>
            <w:tcW w:w="700" w:type="dxa"/>
            <w:shd w:val="clear" w:color="auto" w:fill="D9D9D9"/>
          </w:tcPr>
          <w:p w:rsidR="004958A1" w:rsidRDefault="00E50C8C" w:rsidP="00E50C8C">
            <w:pPr>
              <w:spacing w:before="120" w:after="120"/>
              <w:jc w:val="center"/>
              <w:rPr>
                <w:rFonts w:cs="Arial"/>
                <w:b/>
                <w:sz w:val="24"/>
                <w:szCs w:val="24"/>
              </w:rPr>
            </w:pPr>
            <w:r>
              <w:rPr>
                <w:rFonts w:cs="Arial"/>
                <w:b/>
                <w:sz w:val="24"/>
                <w:szCs w:val="24"/>
              </w:rPr>
              <w:lastRenderedPageBreak/>
              <w:t>6</w:t>
            </w:r>
            <w:r w:rsidR="00D375C0">
              <w:rPr>
                <w:rFonts w:cs="Arial"/>
                <w:b/>
                <w:sz w:val="24"/>
                <w:szCs w:val="24"/>
              </w:rPr>
              <w:t>.</w:t>
            </w:r>
          </w:p>
        </w:tc>
        <w:tc>
          <w:tcPr>
            <w:tcW w:w="7738" w:type="dxa"/>
            <w:shd w:val="clear" w:color="auto" w:fill="D9D9D9"/>
          </w:tcPr>
          <w:p w:rsidR="004958A1" w:rsidRPr="00D375C0" w:rsidRDefault="006D7529" w:rsidP="008E4709">
            <w:pPr>
              <w:pStyle w:val="ListParagraph"/>
              <w:spacing w:before="120" w:after="120"/>
              <w:ind w:left="0"/>
              <w:rPr>
                <w:rFonts w:cs="Arial"/>
                <w:b/>
                <w:sz w:val="24"/>
                <w:szCs w:val="24"/>
              </w:rPr>
            </w:pPr>
            <w:r>
              <w:rPr>
                <w:rFonts w:cs="Arial"/>
                <w:b/>
                <w:sz w:val="24"/>
                <w:szCs w:val="24"/>
              </w:rPr>
              <w:t>Behaviour Panel Funding</w:t>
            </w:r>
          </w:p>
        </w:tc>
        <w:tc>
          <w:tcPr>
            <w:tcW w:w="1270" w:type="dxa"/>
            <w:shd w:val="clear" w:color="auto" w:fill="D9D9D9"/>
          </w:tcPr>
          <w:p w:rsidR="004958A1" w:rsidRDefault="004958A1" w:rsidP="00794531">
            <w:pPr>
              <w:spacing w:before="120" w:after="120"/>
              <w:jc w:val="center"/>
              <w:rPr>
                <w:rFonts w:cs="Arial"/>
                <w:b/>
                <w:i/>
                <w:sz w:val="24"/>
                <w:szCs w:val="24"/>
              </w:rPr>
            </w:pPr>
          </w:p>
        </w:tc>
      </w:tr>
      <w:tr w:rsidR="004958A1" w:rsidRPr="006D0BE6" w:rsidTr="007F4687">
        <w:tc>
          <w:tcPr>
            <w:tcW w:w="700" w:type="dxa"/>
            <w:tcBorders>
              <w:bottom w:val="single" w:sz="4" w:space="0" w:color="auto"/>
            </w:tcBorders>
            <w:shd w:val="clear" w:color="auto" w:fill="FFFFFF"/>
          </w:tcPr>
          <w:p w:rsidR="004958A1" w:rsidRDefault="004958A1" w:rsidP="009439B9">
            <w:pPr>
              <w:spacing w:before="120" w:after="120"/>
              <w:rPr>
                <w:rFonts w:cs="Arial"/>
                <w:b/>
                <w:sz w:val="24"/>
                <w:szCs w:val="24"/>
              </w:rPr>
            </w:pPr>
          </w:p>
        </w:tc>
        <w:tc>
          <w:tcPr>
            <w:tcW w:w="7738" w:type="dxa"/>
            <w:tcBorders>
              <w:bottom w:val="single" w:sz="4" w:space="0" w:color="auto"/>
            </w:tcBorders>
            <w:shd w:val="clear" w:color="auto" w:fill="FFFFFF"/>
          </w:tcPr>
          <w:p w:rsidR="00196D02" w:rsidRDefault="00412707" w:rsidP="007C71AC">
            <w:pPr>
              <w:spacing w:before="120" w:after="120"/>
              <w:rPr>
                <w:rFonts w:cs="Arial"/>
                <w:sz w:val="24"/>
                <w:szCs w:val="24"/>
              </w:rPr>
            </w:pPr>
            <w:r>
              <w:rPr>
                <w:rFonts w:cs="Arial"/>
                <w:sz w:val="24"/>
                <w:szCs w:val="24"/>
              </w:rPr>
              <w:t>RM introduced the report</w:t>
            </w:r>
            <w:r w:rsidR="00196D02">
              <w:rPr>
                <w:rFonts w:cs="Arial"/>
                <w:sz w:val="24"/>
                <w:szCs w:val="24"/>
              </w:rPr>
              <w:t xml:space="preserve"> which sets out the funding position for 2016/17 at close-down of accounts for each panel on 31 March 2017 and the panel arrangements for 2017/18. </w:t>
            </w:r>
          </w:p>
          <w:p w:rsidR="00206405" w:rsidRDefault="00196D02" w:rsidP="007C71AC">
            <w:pPr>
              <w:spacing w:before="120" w:after="120"/>
              <w:rPr>
                <w:rFonts w:cs="Arial"/>
                <w:sz w:val="24"/>
                <w:szCs w:val="24"/>
              </w:rPr>
            </w:pPr>
            <w:r>
              <w:rPr>
                <w:rFonts w:cs="Arial"/>
                <w:sz w:val="24"/>
                <w:szCs w:val="24"/>
              </w:rPr>
              <w:t>RM explained</w:t>
            </w:r>
            <w:r w:rsidR="00412707">
              <w:rPr>
                <w:rFonts w:cs="Arial"/>
                <w:sz w:val="24"/>
                <w:szCs w:val="24"/>
              </w:rPr>
              <w:t xml:space="preserve"> a decision was required on whether to carry forward over and underspends from 2016/17 to each panel</w:t>
            </w:r>
            <w:r>
              <w:rPr>
                <w:rFonts w:cs="Arial"/>
                <w:sz w:val="24"/>
                <w:szCs w:val="24"/>
              </w:rPr>
              <w:t>:</w:t>
            </w:r>
          </w:p>
          <w:p w:rsidR="00196D02" w:rsidRPr="00EA4168" w:rsidRDefault="00196D02" w:rsidP="00196D02">
            <w:pPr>
              <w:pStyle w:val="ListParagraph"/>
              <w:numPr>
                <w:ilvl w:val="0"/>
                <w:numId w:val="43"/>
              </w:numPr>
              <w:spacing w:before="120" w:after="120"/>
              <w:rPr>
                <w:rFonts w:cs="Arial"/>
                <w:sz w:val="24"/>
                <w:szCs w:val="24"/>
              </w:rPr>
            </w:pPr>
            <w:r w:rsidRPr="00EA4168">
              <w:rPr>
                <w:rFonts w:cs="Arial"/>
                <w:sz w:val="24"/>
                <w:szCs w:val="24"/>
              </w:rPr>
              <w:t>To Claw-back any excess</w:t>
            </w:r>
            <w:r w:rsidR="00EA4168" w:rsidRPr="00EA4168">
              <w:rPr>
                <w:rFonts w:cs="Arial"/>
                <w:sz w:val="24"/>
                <w:szCs w:val="24"/>
              </w:rPr>
              <w:t xml:space="preserve"> above the agreed scheme threshold</w:t>
            </w:r>
          </w:p>
          <w:p w:rsidR="00196D02" w:rsidRPr="00EA4168" w:rsidRDefault="00196D02" w:rsidP="00196D02">
            <w:pPr>
              <w:pStyle w:val="ListParagraph"/>
              <w:numPr>
                <w:ilvl w:val="0"/>
                <w:numId w:val="43"/>
              </w:numPr>
              <w:spacing w:before="120" w:after="120"/>
              <w:rPr>
                <w:rFonts w:cs="Arial"/>
                <w:sz w:val="24"/>
                <w:szCs w:val="24"/>
              </w:rPr>
            </w:pPr>
            <w:r w:rsidRPr="00EA4168">
              <w:rPr>
                <w:rFonts w:cs="Arial"/>
                <w:sz w:val="24"/>
                <w:szCs w:val="24"/>
              </w:rPr>
              <w:t xml:space="preserve">Allow funding to be </w:t>
            </w:r>
            <w:r w:rsidR="00EA4168">
              <w:rPr>
                <w:rFonts w:cs="Arial"/>
                <w:sz w:val="24"/>
                <w:szCs w:val="24"/>
              </w:rPr>
              <w:t>carried forward even in excess of the thresholds</w:t>
            </w:r>
          </w:p>
          <w:p w:rsidR="00412707" w:rsidRDefault="00196D02" w:rsidP="00EA4168">
            <w:pPr>
              <w:spacing w:before="120" w:after="120"/>
              <w:rPr>
                <w:rFonts w:cs="Arial"/>
                <w:sz w:val="24"/>
                <w:szCs w:val="24"/>
              </w:rPr>
            </w:pPr>
            <w:r>
              <w:rPr>
                <w:rFonts w:cs="Arial"/>
                <w:sz w:val="24"/>
                <w:szCs w:val="24"/>
              </w:rPr>
              <w:t xml:space="preserve">The Forum voted (1-against) to Allow funding to be used in </w:t>
            </w:r>
            <w:r w:rsidR="00EA4168">
              <w:rPr>
                <w:rFonts w:cs="Arial"/>
                <w:sz w:val="24"/>
                <w:szCs w:val="24"/>
              </w:rPr>
              <w:t>the 17/18 financial year.</w:t>
            </w:r>
          </w:p>
          <w:p w:rsidR="00EA4168" w:rsidRPr="001704F6" w:rsidRDefault="00EA4168" w:rsidP="00EA4168">
            <w:pPr>
              <w:spacing w:before="120" w:after="120"/>
              <w:rPr>
                <w:rFonts w:cs="Arial"/>
                <w:sz w:val="24"/>
                <w:szCs w:val="24"/>
              </w:rPr>
            </w:pPr>
          </w:p>
        </w:tc>
        <w:tc>
          <w:tcPr>
            <w:tcW w:w="1270" w:type="dxa"/>
            <w:tcBorders>
              <w:bottom w:val="single" w:sz="4" w:space="0" w:color="auto"/>
            </w:tcBorders>
            <w:shd w:val="clear" w:color="auto" w:fill="FFFFFF"/>
          </w:tcPr>
          <w:p w:rsidR="00511F21" w:rsidRDefault="00511F21" w:rsidP="00485B26">
            <w:pPr>
              <w:spacing w:before="120" w:after="120"/>
              <w:rPr>
                <w:rFonts w:cs="Arial"/>
                <w:b/>
                <w:i/>
                <w:sz w:val="24"/>
                <w:szCs w:val="24"/>
              </w:rPr>
            </w:pPr>
          </w:p>
        </w:tc>
      </w:tr>
      <w:tr w:rsidR="00750DD2" w:rsidRPr="006D0BE6" w:rsidTr="007F4687">
        <w:tc>
          <w:tcPr>
            <w:tcW w:w="700" w:type="dxa"/>
            <w:shd w:val="clear" w:color="auto" w:fill="D9D9D9" w:themeFill="background1" w:themeFillShade="D9"/>
          </w:tcPr>
          <w:p w:rsidR="00750DD2" w:rsidRDefault="007F4687" w:rsidP="007F4687">
            <w:pPr>
              <w:spacing w:before="120" w:after="120"/>
              <w:jc w:val="center"/>
              <w:rPr>
                <w:rFonts w:cs="Arial"/>
                <w:b/>
                <w:sz w:val="24"/>
                <w:szCs w:val="24"/>
              </w:rPr>
            </w:pPr>
            <w:r>
              <w:rPr>
                <w:rFonts w:cs="Arial"/>
                <w:b/>
                <w:sz w:val="24"/>
                <w:szCs w:val="24"/>
              </w:rPr>
              <w:t>7.</w:t>
            </w:r>
          </w:p>
        </w:tc>
        <w:tc>
          <w:tcPr>
            <w:tcW w:w="7738" w:type="dxa"/>
            <w:shd w:val="clear" w:color="auto" w:fill="D9D9D9" w:themeFill="background1" w:themeFillShade="D9"/>
          </w:tcPr>
          <w:p w:rsidR="00750DD2" w:rsidRPr="007F4687" w:rsidRDefault="00DF2DD2" w:rsidP="007263AC">
            <w:pPr>
              <w:pStyle w:val="ListParagraph"/>
              <w:spacing w:before="120" w:after="120"/>
              <w:ind w:left="0"/>
              <w:rPr>
                <w:rFonts w:cs="Arial"/>
                <w:b/>
                <w:sz w:val="24"/>
                <w:szCs w:val="24"/>
              </w:rPr>
            </w:pPr>
            <w:r>
              <w:rPr>
                <w:rFonts w:cs="Arial"/>
                <w:b/>
                <w:sz w:val="24"/>
                <w:szCs w:val="24"/>
              </w:rPr>
              <w:t>Schools Finance Regulation – Loan Schemes</w:t>
            </w:r>
          </w:p>
        </w:tc>
        <w:tc>
          <w:tcPr>
            <w:tcW w:w="1270" w:type="dxa"/>
            <w:shd w:val="clear" w:color="auto" w:fill="D9D9D9" w:themeFill="background1" w:themeFillShade="D9"/>
          </w:tcPr>
          <w:p w:rsidR="00750DD2" w:rsidRDefault="00750DD2" w:rsidP="00794531">
            <w:pPr>
              <w:spacing w:before="120" w:after="120"/>
              <w:jc w:val="center"/>
              <w:rPr>
                <w:rFonts w:cs="Arial"/>
                <w:b/>
                <w:i/>
                <w:sz w:val="24"/>
                <w:szCs w:val="24"/>
              </w:rPr>
            </w:pPr>
          </w:p>
        </w:tc>
      </w:tr>
      <w:tr w:rsidR="00750DD2" w:rsidRPr="006D0BE6" w:rsidTr="007F4687">
        <w:tc>
          <w:tcPr>
            <w:tcW w:w="700" w:type="dxa"/>
            <w:tcBorders>
              <w:bottom w:val="single" w:sz="4" w:space="0" w:color="auto"/>
            </w:tcBorders>
            <w:shd w:val="clear" w:color="auto" w:fill="FFFFFF"/>
          </w:tcPr>
          <w:p w:rsidR="00750DD2" w:rsidRDefault="00750DD2" w:rsidP="009439B9">
            <w:pPr>
              <w:spacing w:before="120" w:after="120"/>
              <w:rPr>
                <w:rFonts w:cs="Arial"/>
                <w:b/>
                <w:sz w:val="24"/>
                <w:szCs w:val="24"/>
              </w:rPr>
            </w:pPr>
          </w:p>
        </w:tc>
        <w:tc>
          <w:tcPr>
            <w:tcW w:w="7738" w:type="dxa"/>
            <w:tcBorders>
              <w:bottom w:val="single" w:sz="4" w:space="0" w:color="auto"/>
            </w:tcBorders>
            <w:shd w:val="clear" w:color="auto" w:fill="FFFFFF"/>
          </w:tcPr>
          <w:p w:rsidR="004C6BFA" w:rsidRDefault="00206405" w:rsidP="004C6BFA">
            <w:pPr>
              <w:pStyle w:val="ListParagraph"/>
              <w:spacing w:before="120" w:after="120"/>
              <w:ind w:left="0"/>
              <w:rPr>
                <w:rFonts w:cs="Arial"/>
                <w:sz w:val="24"/>
                <w:szCs w:val="24"/>
              </w:rPr>
            </w:pPr>
            <w:r>
              <w:rPr>
                <w:rFonts w:cs="Arial"/>
                <w:sz w:val="24"/>
                <w:szCs w:val="24"/>
              </w:rPr>
              <w:t>RM</w:t>
            </w:r>
            <w:r w:rsidR="00C0769A">
              <w:rPr>
                <w:rFonts w:cs="Arial"/>
                <w:sz w:val="24"/>
                <w:szCs w:val="24"/>
              </w:rPr>
              <w:t xml:space="preserve"> </w:t>
            </w:r>
            <w:r w:rsidR="004C6BFA">
              <w:rPr>
                <w:rFonts w:cs="Arial"/>
                <w:sz w:val="24"/>
                <w:szCs w:val="24"/>
              </w:rPr>
              <w:t>explained the D</w:t>
            </w:r>
            <w:r w:rsidR="00412707">
              <w:rPr>
                <w:rFonts w:cs="Arial"/>
                <w:sz w:val="24"/>
                <w:szCs w:val="24"/>
              </w:rPr>
              <w:t xml:space="preserve">epartment for </w:t>
            </w:r>
            <w:r w:rsidR="004C6BFA">
              <w:rPr>
                <w:rFonts w:cs="Arial"/>
                <w:sz w:val="24"/>
                <w:szCs w:val="24"/>
              </w:rPr>
              <w:t>E</w:t>
            </w:r>
            <w:r w:rsidR="00412707">
              <w:rPr>
                <w:rFonts w:cs="Arial"/>
                <w:sz w:val="24"/>
                <w:szCs w:val="24"/>
              </w:rPr>
              <w:t>ducation</w:t>
            </w:r>
            <w:r w:rsidR="004C6BFA">
              <w:rPr>
                <w:rFonts w:cs="Arial"/>
                <w:sz w:val="24"/>
                <w:szCs w:val="24"/>
              </w:rPr>
              <w:t xml:space="preserve"> is seeking views on a proposed directed review to section 4.10 </w:t>
            </w:r>
            <w:r w:rsidR="004C6BFA" w:rsidRPr="004C6BFA">
              <w:rPr>
                <w:rFonts w:cs="Arial"/>
                <w:b/>
                <w:sz w:val="24"/>
                <w:szCs w:val="24"/>
              </w:rPr>
              <w:t>Loan Schemes of the Scheme for Financing Schools Guidance.</w:t>
            </w:r>
          </w:p>
          <w:p w:rsidR="004C6BFA" w:rsidRDefault="004C6BFA" w:rsidP="004C6BFA">
            <w:pPr>
              <w:pStyle w:val="ListParagraph"/>
              <w:spacing w:before="120" w:after="120"/>
              <w:ind w:left="0"/>
              <w:rPr>
                <w:rFonts w:cs="Arial"/>
                <w:sz w:val="24"/>
                <w:szCs w:val="24"/>
              </w:rPr>
            </w:pPr>
          </w:p>
          <w:p w:rsidR="00D278A6" w:rsidRDefault="004C6BFA" w:rsidP="00D278A6">
            <w:pPr>
              <w:pStyle w:val="ListParagraph"/>
              <w:spacing w:before="120" w:after="120"/>
              <w:ind w:left="0"/>
              <w:rPr>
                <w:rFonts w:cs="Arial"/>
                <w:sz w:val="24"/>
                <w:szCs w:val="24"/>
              </w:rPr>
            </w:pPr>
            <w:r>
              <w:rPr>
                <w:rFonts w:cs="Arial"/>
                <w:sz w:val="24"/>
                <w:szCs w:val="24"/>
              </w:rPr>
              <w:t>The Government consultation paper ‘Changes to the Criteria for agreeing Loan Schemes’</w:t>
            </w:r>
            <w:r w:rsidR="00215070">
              <w:rPr>
                <w:rFonts w:cs="Arial"/>
                <w:sz w:val="24"/>
                <w:szCs w:val="24"/>
              </w:rPr>
              <w:t>;</w:t>
            </w:r>
            <w:r>
              <w:rPr>
                <w:rFonts w:cs="Arial"/>
                <w:sz w:val="24"/>
                <w:szCs w:val="24"/>
              </w:rPr>
              <w:t xml:space="preserve"> issued on 24 March 2017</w:t>
            </w:r>
            <w:r w:rsidR="00215070">
              <w:rPr>
                <w:rFonts w:cs="Arial"/>
                <w:sz w:val="24"/>
                <w:szCs w:val="24"/>
              </w:rPr>
              <w:t>;</w:t>
            </w:r>
            <w:r>
              <w:rPr>
                <w:rFonts w:cs="Arial"/>
                <w:sz w:val="24"/>
                <w:szCs w:val="24"/>
              </w:rPr>
              <w:t xml:space="preserve"> </w:t>
            </w:r>
            <w:r w:rsidR="00215070">
              <w:rPr>
                <w:rFonts w:cs="Arial"/>
                <w:sz w:val="24"/>
                <w:szCs w:val="24"/>
              </w:rPr>
              <w:t xml:space="preserve">was included </w:t>
            </w:r>
            <w:r>
              <w:rPr>
                <w:rFonts w:cs="Arial"/>
                <w:sz w:val="24"/>
                <w:szCs w:val="24"/>
              </w:rPr>
              <w:t>for information</w:t>
            </w:r>
            <w:r w:rsidR="00215070">
              <w:rPr>
                <w:rFonts w:cs="Arial"/>
                <w:sz w:val="24"/>
                <w:szCs w:val="24"/>
              </w:rPr>
              <w:t>.</w:t>
            </w:r>
          </w:p>
          <w:p w:rsidR="00215070" w:rsidRDefault="00215070" w:rsidP="00D278A6">
            <w:pPr>
              <w:pStyle w:val="ListParagraph"/>
              <w:spacing w:before="120" w:after="120"/>
              <w:ind w:left="0"/>
              <w:rPr>
                <w:rFonts w:cs="Arial"/>
                <w:sz w:val="24"/>
                <w:szCs w:val="24"/>
              </w:rPr>
            </w:pPr>
          </w:p>
        </w:tc>
        <w:tc>
          <w:tcPr>
            <w:tcW w:w="1270" w:type="dxa"/>
            <w:tcBorders>
              <w:bottom w:val="single" w:sz="4" w:space="0" w:color="auto"/>
            </w:tcBorders>
            <w:shd w:val="clear" w:color="auto" w:fill="FFFFFF"/>
          </w:tcPr>
          <w:p w:rsidR="00640EE3" w:rsidRDefault="00640EE3" w:rsidP="00EE2131">
            <w:pPr>
              <w:spacing w:before="120" w:after="120"/>
              <w:rPr>
                <w:rFonts w:cs="Arial"/>
                <w:b/>
                <w:i/>
                <w:sz w:val="24"/>
                <w:szCs w:val="24"/>
              </w:rPr>
            </w:pPr>
          </w:p>
        </w:tc>
      </w:tr>
      <w:tr w:rsidR="00750DD2" w:rsidRPr="006D0BE6" w:rsidTr="007F4687">
        <w:tc>
          <w:tcPr>
            <w:tcW w:w="700" w:type="dxa"/>
            <w:shd w:val="clear" w:color="auto" w:fill="D9D9D9" w:themeFill="background1" w:themeFillShade="D9"/>
          </w:tcPr>
          <w:p w:rsidR="00750DD2" w:rsidRDefault="007F4687" w:rsidP="007F4687">
            <w:pPr>
              <w:spacing w:before="120" w:after="120"/>
              <w:jc w:val="center"/>
              <w:rPr>
                <w:rFonts w:cs="Arial"/>
                <w:b/>
                <w:sz w:val="24"/>
                <w:szCs w:val="24"/>
              </w:rPr>
            </w:pPr>
            <w:r>
              <w:rPr>
                <w:rFonts w:cs="Arial"/>
                <w:b/>
                <w:sz w:val="24"/>
                <w:szCs w:val="24"/>
              </w:rPr>
              <w:t>8.</w:t>
            </w:r>
          </w:p>
        </w:tc>
        <w:tc>
          <w:tcPr>
            <w:tcW w:w="7738" w:type="dxa"/>
            <w:shd w:val="clear" w:color="auto" w:fill="D9D9D9" w:themeFill="background1" w:themeFillShade="D9"/>
          </w:tcPr>
          <w:p w:rsidR="00750DD2" w:rsidRPr="007F4687" w:rsidRDefault="00DF2DD2" w:rsidP="007263AC">
            <w:pPr>
              <w:pStyle w:val="ListParagraph"/>
              <w:spacing w:before="120" w:after="120"/>
              <w:ind w:left="0"/>
              <w:rPr>
                <w:rFonts w:cs="Arial"/>
                <w:b/>
                <w:sz w:val="24"/>
                <w:szCs w:val="24"/>
              </w:rPr>
            </w:pPr>
            <w:r>
              <w:rPr>
                <w:rFonts w:cs="Arial"/>
                <w:b/>
                <w:sz w:val="24"/>
                <w:szCs w:val="24"/>
              </w:rPr>
              <w:t>A.O.B.</w:t>
            </w:r>
          </w:p>
        </w:tc>
        <w:tc>
          <w:tcPr>
            <w:tcW w:w="1270" w:type="dxa"/>
            <w:shd w:val="clear" w:color="auto" w:fill="D9D9D9" w:themeFill="background1" w:themeFillShade="D9"/>
          </w:tcPr>
          <w:p w:rsidR="00750DD2" w:rsidRDefault="00750DD2" w:rsidP="00794531">
            <w:pPr>
              <w:spacing w:before="120" w:after="120"/>
              <w:jc w:val="center"/>
              <w:rPr>
                <w:rFonts w:cs="Arial"/>
                <w:b/>
                <w:i/>
                <w:sz w:val="24"/>
                <w:szCs w:val="24"/>
              </w:rPr>
            </w:pPr>
          </w:p>
        </w:tc>
      </w:tr>
      <w:tr w:rsidR="00750DD2" w:rsidRPr="006D0BE6" w:rsidTr="007F4687">
        <w:tc>
          <w:tcPr>
            <w:tcW w:w="700" w:type="dxa"/>
            <w:tcBorders>
              <w:bottom w:val="single" w:sz="4" w:space="0" w:color="auto"/>
            </w:tcBorders>
            <w:shd w:val="clear" w:color="auto" w:fill="FFFFFF"/>
          </w:tcPr>
          <w:p w:rsidR="00750DD2" w:rsidRDefault="00750DD2" w:rsidP="009439B9">
            <w:pPr>
              <w:spacing w:before="120" w:after="120"/>
              <w:rPr>
                <w:rFonts w:cs="Arial"/>
                <w:b/>
                <w:sz w:val="24"/>
                <w:szCs w:val="24"/>
              </w:rPr>
            </w:pPr>
          </w:p>
        </w:tc>
        <w:tc>
          <w:tcPr>
            <w:tcW w:w="7738" w:type="dxa"/>
            <w:tcBorders>
              <w:bottom w:val="single" w:sz="4" w:space="0" w:color="auto"/>
            </w:tcBorders>
            <w:shd w:val="clear" w:color="auto" w:fill="FFFFFF"/>
          </w:tcPr>
          <w:p w:rsidR="00DF2DD2" w:rsidRDefault="00DF2DD2" w:rsidP="00DF2DD2">
            <w:pPr>
              <w:pStyle w:val="ListParagraph"/>
              <w:spacing w:before="120" w:after="120"/>
              <w:ind w:left="0"/>
              <w:rPr>
                <w:rFonts w:cs="Arial"/>
                <w:sz w:val="24"/>
                <w:szCs w:val="24"/>
              </w:rPr>
            </w:pPr>
            <w:r>
              <w:rPr>
                <w:rFonts w:cs="Arial"/>
                <w:sz w:val="24"/>
                <w:szCs w:val="24"/>
              </w:rPr>
              <w:t xml:space="preserve">KB observed that Schools Forum should be kept informed of any deficits </w:t>
            </w:r>
            <w:r w:rsidR="004C6BFA">
              <w:rPr>
                <w:rFonts w:cs="Arial"/>
                <w:sz w:val="24"/>
                <w:szCs w:val="24"/>
              </w:rPr>
              <w:t>re: Early Years Funding Formula</w:t>
            </w:r>
            <w:r>
              <w:rPr>
                <w:rFonts w:cs="Arial"/>
                <w:sz w:val="24"/>
                <w:szCs w:val="24"/>
              </w:rPr>
              <w:t>.</w:t>
            </w:r>
          </w:p>
          <w:p w:rsidR="00DF2DD2" w:rsidRDefault="00DF2DD2" w:rsidP="00DF2DD2">
            <w:pPr>
              <w:pStyle w:val="ListParagraph"/>
              <w:spacing w:before="120" w:after="120"/>
              <w:ind w:left="0"/>
              <w:rPr>
                <w:rFonts w:cs="Arial"/>
                <w:sz w:val="24"/>
                <w:szCs w:val="24"/>
              </w:rPr>
            </w:pPr>
          </w:p>
          <w:p w:rsidR="00BE2D1A" w:rsidRDefault="00DF2DD2" w:rsidP="00EA4168">
            <w:pPr>
              <w:pStyle w:val="ListParagraph"/>
              <w:spacing w:before="120" w:after="120"/>
              <w:ind w:left="0"/>
              <w:rPr>
                <w:rFonts w:cs="Arial"/>
                <w:sz w:val="24"/>
                <w:szCs w:val="24"/>
              </w:rPr>
            </w:pPr>
            <w:r>
              <w:rPr>
                <w:rFonts w:cs="Arial"/>
                <w:sz w:val="24"/>
                <w:szCs w:val="24"/>
              </w:rPr>
              <w:t>St Michael’s School, Twerton</w:t>
            </w:r>
            <w:r w:rsidR="00EA4168">
              <w:rPr>
                <w:rFonts w:cs="Arial"/>
                <w:sz w:val="24"/>
                <w:szCs w:val="24"/>
              </w:rPr>
              <w:t>; are</w:t>
            </w:r>
            <w:r>
              <w:rPr>
                <w:rFonts w:cs="Arial"/>
                <w:sz w:val="24"/>
                <w:szCs w:val="24"/>
              </w:rPr>
              <w:t xml:space="preserve"> in a period of consultation </w:t>
            </w:r>
            <w:r w:rsidR="00864033">
              <w:rPr>
                <w:rFonts w:cs="Arial"/>
                <w:sz w:val="24"/>
                <w:szCs w:val="24"/>
              </w:rPr>
              <w:t>with regard to the resource base on their site</w:t>
            </w:r>
            <w:r>
              <w:rPr>
                <w:rFonts w:cs="Arial"/>
                <w:sz w:val="24"/>
                <w:szCs w:val="24"/>
              </w:rPr>
              <w:t>– more i</w:t>
            </w:r>
            <w:r w:rsidR="00215070">
              <w:rPr>
                <w:rFonts w:cs="Arial"/>
                <w:sz w:val="24"/>
                <w:szCs w:val="24"/>
              </w:rPr>
              <w:t>nformation will be sent to Head-teachers</w:t>
            </w:r>
            <w:r>
              <w:rPr>
                <w:rFonts w:cs="Arial"/>
                <w:sz w:val="24"/>
                <w:szCs w:val="24"/>
              </w:rPr>
              <w:t>.</w:t>
            </w:r>
          </w:p>
        </w:tc>
        <w:tc>
          <w:tcPr>
            <w:tcW w:w="1270" w:type="dxa"/>
            <w:tcBorders>
              <w:bottom w:val="single" w:sz="4" w:space="0" w:color="auto"/>
            </w:tcBorders>
            <w:shd w:val="clear" w:color="auto" w:fill="FFFFFF"/>
          </w:tcPr>
          <w:p w:rsidR="00750DD2" w:rsidRDefault="00750DD2" w:rsidP="00794531">
            <w:pPr>
              <w:spacing w:before="120" w:after="120"/>
              <w:jc w:val="center"/>
              <w:rPr>
                <w:rFonts w:cs="Arial"/>
                <w:b/>
                <w:i/>
                <w:sz w:val="24"/>
                <w:szCs w:val="24"/>
              </w:rPr>
            </w:pPr>
          </w:p>
        </w:tc>
      </w:tr>
      <w:tr w:rsidR="007F4687" w:rsidRPr="006D0BE6" w:rsidTr="004B4F3A">
        <w:tc>
          <w:tcPr>
            <w:tcW w:w="700" w:type="dxa"/>
            <w:tcBorders>
              <w:bottom w:val="single" w:sz="4" w:space="0" w:color="auto"/>
            </w:tcBorders>
            <w:shd w:val="clear" w:color="auto" w:fill="D0CECE" w:themeFill="background2" w:themeFillShade="E6"/>
          </w:tcPr>
          <w:p w:rsidR="007F4687" w:rsidRDefault="007F4687" w:rsidP="007F4687">
            <w:pPr>
              <w:spacing w:before="120" w:after="120"/>
              <w:jc w:val="center"/>
              <w:rPr>
                <w:rFonts w:cs="Arial"/>
                <w:b/>
                <w:sz w:val="24"/>
                <w:szCs w:val="24"/>
              </w:rPr>
            </w:pPr>
            <w:r>
              <w:rPr>
                <w:rFonts w:cs="Arial"/>
                <w:b/>
                <w:sz w:val="24"/>
                <w:szCs w:val="24"/>
              </w:rPr>
              <w:t>9.</w:t>
            </w:r>
          </w:p>
        </w:tc>
        <w:tc>
          <w:tcPr>
            <w:tcW w:w="7738" w:type="dxa"/>
            <w:tcBorders>
              <w:bottom w:val="single" w:sz="4" w:space="0" w:color="auto"/>
            </w:tcBorders>
            <w:shd w:val="clear" w:color="auto" w:fill="D9D9D9" w:themeFill="background1" w:themeFillShade="D9"/>
          </w:tcPr>
          <w:p w:rsidR="007F4687" w:rsidRPr="007F4687" w:rsidRDefault="00DF2DD2" w:rsidP="004B4F3A">
            <w:pPr>
              <w:pStyle w:val="ListParagraph"/>
              <w:spacing w:before="120" w:after="120"/>
              <w:ind w:left="0"/>
              <w:rPr>
                <w:rFonts w:cs="Arial"/>
                <w:b/>
                <w:sz w:val="24"/>
                <w:szCs w:val="24"/>
              </w:rPr>
            </w:pPr>
            <w:r>
              <w:rPr>
                <w:rFonts w:cs="Arial"/>
                <w:b/>
                <w:sz w:val="24"/>
                <w:szCs w:val="24"/>
              </w:rPr>
              <w:t>Date of Next Meeting</w:t>
            </w:r>
          </w:p>
        </w:tc>
        <w:tc>
          <w:tcPr>
            <w:tcW w:w="1270" w:type="dxa"/>
            <w:tcBorders>
              <w:bottom w:val="single" w:sz="4" w:space="0" w:color="auto"/>
            </w:tcBorders>
            <w:shd w:val="clear" w:color="auto" w:fill="D9D9D9" w:themeFill="background1" w:themeFillShade="D9"/>
          </w:tcPr>
          <w:p w:rsidR="007F4687" w:rsidRDefault="007F4687" w:rsidP="00794531">
            <w:pPr>
              <w:spacing w:before="120" w:after="120"/>
              <w:jc w:val="center"/>
              <w:rPr>
                <w:rFonts w:cs="Arial"/>
                <w:b/>
                <w:i/>
                <w:sz w:val="24"/>
                <w:szCs w:val="24"/>
              </w:rPr>
            </w:pPr>
          </w:p>
        </w:tc>
      </w:tr>
      <w:tr w:rsidR="007F4687" w:rsidRPr="006D0BE6" w:rsidTr="007F4687">
        <w:tc>
          <w:tcPr>
            <w:tcW w:w="700" w:type="dxa"/>
            <w:tcBorders>
              <w:bottom w:val="single" w:sz="4" w:space="0" w:color="auto"/>
            </w:tcBorders>
            <w:shd w:val="clear" w:color="auto" w:fill="FFFFFF"/>
          </w:tcPr>
          <w:p w:rsidR="007F4687" w:rsidRDefault="007F4687" w:rsidP="009439B9">
            <w:pPr>
              <w:spacing w:before="120" w:after="120"/>
              <w:rPr>
                <w:rFonts w:cs="Arial"/>
                <w:b/>
                <w:sz w:val="24"/>
                <w:szCs w:val="24"/>
              </w:rPr>
            </w:pPr>
          </w:p>
        </w:tc>
        <w:tc>
          <w:tcPr>
            <w:tcW w:w="7738" w:type="dxa"/>
            <w:tcBorders>
              <w:bottom w:val="single" w:sz="4" w:space="0" w:color="auto"/>
            </w:tcBorders>
            <w:shd w:val="clear" w:color="auto" w:fill="FFFFFF"/>
          </w:tcPr>
          <w:p w:rsidR="00802C9E" w:rsidRPr="00802C9E" w:rsidRDefault="00DF2DD2" w:rsidP="00802C9E">
            <w:pPr>
              <w:pStyle w:val="ListParagraph"/>
              <w:spacing w:before="120" w:after="120"/>
              <w:ind w:left="0"/>
              <w:rPr>
                <w:rFonts w:cs="Arial"/>
                <w:sz w:val="24"/>
                <w:szCs w:val="24"/>
              </w:rPr>
            </w:pPr>
            <w:r>
              <w:rPr>
                <w:rFonts w:cs="Arial"/>
                <w:sz w:val="24"/>
                <w:szCs w:val="24"/>
              </w:rPr>
              <w:t>Tuesday 4</w:t>
            </w:r>
            <w:r w:rsidRPr="00BE0DC2">
              <w:rPr>
                <w:rFonts w:cs="Arial"/>
                <w:sz w:val="24"/>
                <w:szCs w:val="24"/>
                <w:vertAlign w:val="superscript"/>
              </w:rPr>
              <w:t>th</w:t>
            </w:r>
            <w:r>
              <w:rPr>
                <w:rFonts w:cs="Arial"/>
                <w:sz w:val="24"/>
                <w:szCs w:val="24"/>
              </w:rPr>
              <w:t xml:space="preserve"> July 2017, </w:t>
            </w:r>
            <w:r w:rsidRPr="004540F2">
              <w:rPr>
                <w:rFonts w:cs="Arial"/>
                <w:bCs/>
                <w:sz w:val="24"/>
                <w:szCs w:val="24"/>
              </w:rPr>
              <w:t>Keynsham</w:t>
            </w:r>
            <w:r>
              <w:rPr>
                <w:rFonts w:cs="Arial"/>
                <w:bCs/>
                <w:sz w:val="24"/>
                <w:szCs w:val="24"/>
              </w:rPr>
              <w:t xml:space="preserve"> Community Space (above the Library)</w:t>
            </w:r>
          </w:p>
        </w:tc>
        <w:tc>
          <w:tcPr>
            <w:tcW w:w="1270" w:type="dxa"/>
            <w:tcBorders>
              <w:bottom w:val="single" w:sz="4" w:space="0" w:color="auto"/>
            </w:tcBorders>
            <w:shd w:val="clear" w:color="auto" w:fill="FFFFFF"/>
          </w:tcPr>
          <w:p w:rsidR="007F4687" w:rsidRDefault="007F4687" w:rsidP="00794531">
            <w:pPr>
              <w:spacing w:before="120" w:after="120"/>
              <w:jc w:val="center"/>
              <w:rPr>
                <w:rFonts w:cs="Arial"/>
                <w:b/>
                <w:i/>
                <w:sz w:val="24"/>
                <w:szCs w:val="24"/>
              </w:rPr>
            </w:pPr>
          </w:p>
        </w:tc>
      </w:tr>
    </w:tbl>
    <w:p w:rsidR="0024144A" w:rsidRPr="00E04489" w:rsidRDefault="0024144A" w:rsidP="00D9081E">
      <w:pPr>
        <w:rPr>
          <w:rFonts w:cs="Arial"/>
          <w:sz w:val="24"/>
          <w:szCs w:val="24"/>
        </w:rPr>
      </w:pPr>
    </w:p>
    <w:sectPr w:rsidR="0024144A" w:rsidRPr="00E04489" w:rsidSect="00A8038A">
      <w:headerReference w:type="even" r:id="rId10"/>
      <w:headerReference w:type="default" r:id="rId11"/>
      <w:footerReference w:type="even" r:id="rId12"/>
      <w:footerReference w:type="default" r:id="rId13"/>
      <w:headerReference w:type="first" r:id="rId14"/>
      <w:footerReference w:type="first" r:id="rId15"/>
      <w:pgSz w:w="11909" w:h="16834" w:code="9"/>
      <w:pgMar w:top="720" w:right="1021" w:bottom="720" w:left="144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674" w:rsidRDefault="00446674">
      <w:r>
        <w:separator/>
      </w:r>
    </w:p>
  </w:endnote>
  <w:endnote w:type="continuationSeparator" w:id="0">
    <w:p w:rsidR="00446674" w:rsidRDefault="00446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9F" w:rsidRDefault="00F114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38A" w:rsidRDefault="00A8038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2786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27860">
      <w:rPr>
        <w:b/>
        <w:bCs/>
        <w:noProof/>
      </w:rPr>
      <w:t>6</w:t>
    </w:r>
    <w:r>
      <w:rPr>
        <w:b/>
        <w:bCs/>
        <w:sz w:val="24"/>
        <w:szCs w:val="24"/>
      </w:rPr>
      <w:fldChar w:fldCharType="end"/>
    </w:r>
  </w:p>
  <w:p w:rsidR="00F71898" w:rsidRDefault="00F718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9F" w:rsidRDefault="00F11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674" w:rsidRDefault="00446674">
      <w:r>
        <w:separator/>
      </w:r>
    </w:p>
  </w:footnote>
  <w:footnote w:type="continuationSeparator" w:id="0">
    <w:p w:rsidR="00446674" w:rsidRDefault="00446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898" w:rsidRDefault="00F7189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1898" w:rsidRDefault="00F718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898" w:rsidRDefault="00C27860">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rsidR="00F71898" w:rsidRDefault="00F718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9F" w:rsidRDefault="00F114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4E14"/>
    <w:multiLevelType w:val="hybridMultilevel"/>
    <w:tmpl w:val="23B05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6C07E7"/>
    <w:multiLevelType w:val="hybridMultilevel"/>
    <w:tmpl w:val="968E5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BD6713"/>
    <w:multiLevelType w:val="hybridMultilevel"/>
    <w:tmpl w:val="102EF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6D6383"/>
    <w:multiLevelType w:val="hybridMultilevel"/>
    <w:tmpl w:val="DD5CCA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3FA0691"/>
    <w:multiLevelType w:val="hybridMultilevel"/>
    <w:tmpl w:val="9710A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CF73CE"/>
    <w:multiLevelType w:val="hybridMultilevel"/>
    <w:tmpl w:val="EA520F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7875A1C"/>
    <w:multiLevelType w:val="hybridMultilevel"/>
    <w:tmpl w:val="7B1409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2138178B"/>
    <w:multiLevelType w:val="hybridMultilevel"/>
    <w:tmpl w:val="1C10F6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35E08DD"/>
    <w:multiLevelType w:val="hybridMultilevel"/>
    <w:tmpl w:val="63CE2FF8"/>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9">
    <w:nsid w:val="23861142"/>
    <w:multiLevelType w:val="hybridMultilevel"/>
    <w:tmpl w:val="888608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26775A2F"/>
    <w:multiLevelType w:val="hybridMultilevel"/>
    <w:tmpl w:val="1A1E4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E96A50"/>
    <w:multiLevelType w:val="hybridMultilevel"/>
    <w:tmpl w:val="A0F2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0104B2"/>
    <w:multiLevelType w:val="hybridMultilevel"/>
    <w:tmpl w:val="92A8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870C06"/>
    <w:multiLevelType w:val="hybridMultilevel"/>
    <w:tmpl w:val="CCEC2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C2543BC"/>
    <w:multiLevelType w:val="hybridMultilevel"/>
    <w:tmpl w:val="B12A26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2DC93D48"/>
    <w:multiLevelType w:val="hybridMultilevel"/>
    <w:tmpl w:val="E468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150A7F"/>
    <w:multiLevelType w:val="hybridMultilevel"/>
    <w:tmpl w:val="A24E319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nsid w:val="2F9C23DC"/>
    <w:multiLevelType w:val="hybridMultilevel"/>
    <w:tmpl w:val="D99A7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3D56C9"/>
    <w:multiLevelType w:val="hybridMultilevel"/>
    <w:tmpl w:val="12A82668"/>
    <w:lvl w:ilvl="0" w:tplc="A468A532">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8F2043"/>
    <w:multiLevelType w:val="hybridMultilevel"/>
    <w:tmpl w:val="C7D83B4E"/>
    <w:lvl w:ilvl="0" w:tplc="08090001">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20">
    <w:nsid w:val="393867CF"/>
    <w:multiLevelType w:val="hybridMultilevel"/>
    <w:tmpl w:val="9D4C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436CC9"/>
    <w:multiLevelType w:val="hybridMultilevel"/>
    <w:tmpl w:val="73341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DBD47F2"/>
    <w:multiLevelType w:val="hybridMultilevel"/>
    <w:tmpl w:val="6D327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4279C0"/>
    <w:multiLevelType w:val="hybridMultilevel"/>
    <w:tmpl w:val="5C1E4436"/>
    <w:lvl w:ilvl="0" w:tplc="1B38BE14">
      <w:start w:val="1"/>
      <w:numFmt w:val="upp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36424F3"/>
    <w:multiLevelType w:val="hybridMultilevel"/>
    <w:tmpl w:val="6CDA7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4386C60"/>
    <w:multiLevelType w:val="hybridMultilevel"/>
    <w:tmpl w:val="D42C137A"/>
    <w:lvl w:ilvl="0" w:tplc="08090001">
      <w:start w:val="1"/>
      <w:numFmt w:val="bullet"/>
      <w:lvlText w:val=""/>
      <w:lvlJc w:val="left"/>
      <w:pPr>
        <w:ind w:left="1438" w:hanging="360"/>
      </w:pPr>
      <w:rPr>
        <w:rFonts w:ascii="Symbol" w:hAnsi="Symbol" w:hint="default"/>
      </w:rPr>
    </w:lvl>
    <w:lvl w:ilvl="1" w:tplc="08090003" w:tentative="1">
      <w:start w:val="1"/>
      <w:numFmt w:val="bullet"/>
      <w:lvlText w:val="o"/>
      <w:lvlJc w:val="left"/>
      <w:pPr>
        <w:ind w:left="2158" w:hanging="360"/>
      </w:pPr>
      <w:rPr>
        <w:rFonts w:ascii="Courier New" w:hAnsi="Courier New" w:cs="Courier New" w:hint="default"/>
      </w:rPr>
    </w:lvl>
    <w:lvl w:ilvl="2" w:tplc="08090005" w:tentative="1">
      <w:start w:val="1"/>
      <w:numFmt w:val="bullet"/>
      <w:lvlText w:val=""/>
      <w:lvlJc w:val="left"/>
      <w:pPr>
        <w:ind w:left="2878" w:hanging="360"/>
      </w:pPr>
      <w:rPr>
        <w:rFonts w:ascii="Wingdings" w:hAnsi="Wingdings" w:hint="default"/>
      </w:rPr>
    </w:lvl>
    <w:lvl w:ilvl="3" w:tplc="08090001" w:tentative="1">
      <w:start w:val="1"/>
      <w:numFmt w:val="bullet"/>
      <w:lvlText w:val=""/>
      <w:lvlJc w:val="left"/>
      <w:pPr>
        <w:ind w:left="3598" w:hanging="360"/>
      </w:pPr>
      <w:rPr>
        <w:rFonts w:ascii="Symbol" w:hAnsi="Symbol" w:hint="default"/>
      </w:rPr>
    </w:lvl>
    <w:lvl w:ilvl="4" w:tplc="08090003" w:tentative="1">
      <w:start w:val="1"/>
      <w:numFmt w:val="bullet"/>
      <w:lvlText w:val="o"/>
      <w:lvlJc w:val="left"/>
      <w:pPr>
        <w:ind w:left="4318" w:hanging="360"/>
      </w:pPr>
      <w:rPr>
        <w:rFonts w:ascii="Courier New" w:hAnsi="Courier New" w:cs="Courier New" w:hint="default"/>
      </w:rPr>
    </w:lvl>
    <w:lvl w:ilvl="5" w:tplc="08090005" w:tentative="1">
      <w:start w:val="1"/>
      <w:numFmt w:val="bullet"/>
      <w:lvlText w:val=""/>
      <w:lvlJc w:val="left"/>
      <w:pPr>
        <w:ind w:left="5038" w:hanging="360"/>
      </w:pPr>
      <w:rPr>
        <w:rFonts w:ascii="Wingdings" w:hAnsi="Wingdings" w:hint="default"/>
      </w:rPr>
    </w:lvl>
    <w:lvl w:ilvl="6" w:tplc="08090001" w:tentative="1">
      <w:start w:val="1"/>
      <w:numFmt w:val="bullet"/>
      <w:lvlText w:val=""/>
      <w:lvlJc w:val="left"/>
      <w:pPr>
        <w:ind w:left="5758" w:hanging="360"/>
      </w:pPr>
      <w:rPr>
        <w:rFonts w:ascii="Symbol" w:hAnsi="Symbol" w:hint="default"/>
      </w:rPr>
    </w:lvl>
    <w:lvl w:ilvl="7" w:tplc="08090003" w:tentative="1">
      <w:start w:val="1"/>
      <w:numFmt w:val="bullet"/>
      <w:lvlText w:val="o"/>
      <w:lvlJc w:val="left"/>
      <w:pPr>
        <w:ind w:left="6478" w:hanging="360"/>
      </w:pPr>
      <w:rPr>
        <w:rFonts w:ascii="Courier New" w:hAnsi="Courier New" w:cs="Courier New" w:hint="default"/>
      </w:rPr>
    </w:lvl>
    <w:lvl w:ilvl="8" w:tplc="08090005" w:tentative="1">
      <w:start w:val="1"/>
      <w:numFmt w:val="bullet"/>
      <w:lvlText w:val=""/>
      <w:lvlJc w:val="left"/>
      <w:pPr>
        <w:ind w:left="7198" w:hanging="360"/>
      </w:pPr>
      <w:rPr>
        <w:rFonts w:ascii="Wingdings" w:hAnsi="Wingdings" w:hint="default"/>
      </w:rPr>
    </w:lvl>
  </w:abstractNum>
  <w:abstractNum w:abstractNumId="26">
    <w:nsid w:val="488E433D"/>
    <w:multiLevelType w:val="hybridMultilevel"/>
    <w:tmpl w:val="9558F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EC19E5"/>
    <w:multiLevelType w:val="hybridMultilevel"/>
    <w:tmpl w:val="497A46D0"/>
    <w:lvl w:ilvl="0" w:tplc="A468A532">
      <w:start w:val="14"/>
      <w:numFmt w:val="bullet"/>
      <w:lvlText w:val="-"/>
      <w:lvlJc w:val="left"/>
      <w:pPr>
        <w:ind w:left="1449" w:hanging="360"/>
      </w:pPr>
      <w:rPr>
        <w:rFonts w:ascii="Arial" w:eastAsia="Times New Roman" w:hAnsi="Arial" w:cs="Aria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8">
    <w:nsid w:val="4C0C3DE0"/>
    <w:multiLevelType w:val="hybridMultilevel"/>
    <w:tmpl w:val="0868F9CA"/>
    <w:lvl w:ilvl="0" w:tplc="08090001">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29">
    <w:nsid w:val="4C5E0604"/>
    <w:multiLevelType w:val="hybridMultilevel"/>
    <w:tmpl w:val="B752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6E975F4"/>
    <w:multiLevelType w:val="hybridMultilevel"/>
    <w:tmpl w:val="BAEA5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83A6DCF"/>
    <w:multiLevelType w:val="hybridMultilevel"/>
    <w:tmpl w:val="FF2E0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D2101C1"/>
    <w:multiLevelType w:val="hybridMultilevel"/>
    <w:tmpl w:val="0014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9217DB"/>
    <w:multiLevelType w:val="multilevel"/>
    <w:tmpl w:val="A5A6847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0CA7216"/>
    <w:multiLevelType w:val="hybridMultilevel"/>
    <w:tmpl w:val="E77C0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4BD725F"/>
    <w:multiLevelType w:val="hybridMultilevel"/>
    <w:tmpl w:val="D7DA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5972708"/>
    <w:multiLevelType w:val="hybridMultilevel"/>
    <w:tmpl w:val="547C7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5BE6C6F"/>
    <w:multiLevelType w:val="hybridMultilevel"/>
    <w:tmpl w:val="7DD4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8E616A9"/>
    <w:multiLevelType w:val="hybridMultilevel"/>
    <w:tmpl w:val="E5C40BAE"/>
    <w:lvl w:ilvl="0" w:tplc="32A2B73A">
      <w:start w:val="1"/>
      <w:numFmt w:val="decimal"/>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39">
    <w:nsid w:val="69D721BF"/>
    <w:multiLevelType w:val="hybridMultilevel"/>
    <w:tmpl w:val="8A8EC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A2A279E"/>
    <w:multiLevelType w:val="hybridMultilevel"/>
    <w:tmpl w:val="2A766B00"/>
    <w:lvl w:ilvl="0" w:tplc="08090001">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41">
    <w:nsid w:val="6E4C1918"/>
    <w:multiLevelType w:val="hybridMultilevel"/>
    <w:tmpl w:val="C3FE9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2463DAF"/>
    <w:multiLevelType w:val="hybridMultilevel"/>
    <w:tmpl w:val="3F82D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9AC0D03"/>
    <w:multiLevelType w:val="hybridMultilevel"/>
    <w:tmpl w:val="D458BB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A752E3B"/>
    <w:multiLevelType w:val="hybridMultilevel"/>
    <w:tmpl w:val="7D6E730C"/>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5">
    <w:nsid w:val="7CAF1732"/>
    <w:multiLevelType w:val="hybridMultilevel"/>
    <w:tmpl w:val="2B36F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5"/>
  </w:num>
  <w:num w:numId="4">
    <w:abstractNumId w:val="25"/>
  </w:num>
  <w:num w:numId="5">
    <w:abstractNumId w:val="44"/>
  </w:num>
  <w:num w:numId="6">
    <w:abstractNumId w:val="16"/>
  </w:num>
  <w:num w:numId="7">
    <w:abstractNumId w:val="36"/>
  </w:num>
  <w:num w:numId="8">
    <w:abstractNumId w:val="26"/>
  </w:num>
  <w:num w:numId="9">
    <w:abstractNumId w:val="20"/>
  </w:num>
  <w:num w:numId="10">
    <w:abstractNumId w:val="0"/>
  </w:num>
  <w:num w:numId="11">
    <w:abstractNumId w:val="4"/>
  </w:num>
  <w:num w:numId="12">
    <w:abstractNumId w:val="10"/>
  </w:num>
  <w:num w:numId="13">
    <w:abstractNumId w:val="17"/>
  </w:num>
  <w:num w:numId="14">
    <w:abstractNumId w:val="35"/>
  </w:num>
  <w:num w:numId="15">
    <w:abstractNumId w:val="12"/>
  </w:num>
  <w:num w:numId="16">
    <w:abstractNumId w:val="29"/>
  </w:num>
  <w:num w:numId="17">
    <w:abstractNumId w:val="38"/>
  </w:num>
  <w:num w:numId="18">
    <w:abstractNumId w:val="23"/>
  </w:num>
  <w:num w:numId="19">
    <w:abstractNumId w:val="19"/>
  </w:num>
  <w:num w:numId="20">
    <w:abstractNumId w:val="9"/>
  </w:num>
  <w:num w:numId="21">
    <w:abstractNumId w:val="6"/>
  </w:num>
  <w:num w:numId="22">
    <w:abstractNumId w:val="21"/>
  </w:num>
  <w:num w:numId="23">
    <w:abstractNumId w:val="30"/>
  </w:num>
  <w:num w:numId="24">
    <w:abstractNumId w:val="42"/>
  </w:num>
  <w:num w:numId="25">
    <w:abstractNumId w:val="1"/>
  </w:num>
  <w:num w:numId="26">
    <w:abstractNumId w:val="18"/>
  </w:num>
  <w:num w:numId="27">
    <w:abstractNumId w:val="40"/>
  </w:num>
  <w:num w:numId="28">
    <w:abstractNumId w:val="27"/>
  </w:num>
  <w:num w:numId="29">
    <w:abstractNumId w:val="28"/>
  </w:num>
  <w:num w:numId="30">
    <w:abstractNumId w:val="8"/>
  </w:num>
  <w:num w:numId="31">
    <w:abstractNumId w:val="39"/>
  </w:num>
  <w:num w:numId="32">
    <w:abstractNumId w:val="2"/>
  </w:num>
  <w:num w:numId="33">
    <w:abstractNumId w:val="22"/>
  </w:num>
  <w:num w:numId="34">
    <w:abstractNumId w:val="37"/>
  </w:num>
  <w:num w:numId="35">
    <w:abstractNumId w:val="31"/>
  </w:num>
  <w:num w:numId="36">
    <w:abstractNumId w:val="15"/>
  </w:num>
  <w:num w:numId="37">
    <w:abstractNumId w:val="11"/>
  </w:num>
  <w:num w:numId="38">
    <w:abstractNumId w:val="32"/>
  </w:num>
  <w:num w:numId="39">
    <w:abstractNumId w:val="33"/>
  </w:num>
  <w:num w:numId="40">
    <w:abstractNumId w:val="13"/>
  </w:num>
  <w:num w:numId="41">
    <w:abstractNumId w:val="41"/>
  </w:num>
  <w:num w:numId="42">
    <w:abstractNumId w:val="45"/>
  </w:num>
  <w:num w:numId="43">
    <w:abstractNumId w:val="7"/>
  </w:num>
  <w:num w:numId="44">
    <w:abstractNumId w:val="43"/>
  </w:num>
  <w:num w:numId="45">
    <w:abstractNumId w:val="34"/>
  </w:num>
  <w:num w:numId="46">
    <w:abstractNumId w:val="2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Mallett">
    <w15:presenceInfo w15:providerId="AD" w15:userId="S-1-5-21-1038969943-292610130-1061713154-1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CD5"/>
    <w:rsid w:val="00001362"/>
    <w:rsid w:val="000025FF"/>
    <w:rsid w:val="00003292"/>
    <w:rsid w:val="00003334"/>
    <w:rsid w:val="00005886"/>
    <w:rsid w:val="00011E90"/>
    <w:rsid w:val="00017B39"/>
    <w:rsid w:val="0002046A"/>
    <w:rsid w:val="000275EC"/>
    <w:rsid w:val="00030D24"/>
    <w:rsid w:val="00031A25"/>
    <w:rsid w:val="00033E63"/>
    <w:rsid w:val="0003476F"/>
    <w:rsid w:val="00035C9B"/>
    <w:rsid w:val="00040185"/>
    <w:rsid w:val="0004561A"/>
    <w:rsid w:val="000461A9"/>
    <w:rsid w:val="00047021"/>
    <w:rsid w:val="000477D0"/>
    <w:rsid w:val="00050D0C"/>
    <w:rsid w:val="00051199"/>
    <w:rsid w:val="00051732"/>
    <w:rsid w:val="000520AA"/>
    <w:rsid w:val="00057018"/>
    <w:rsid w:val="00061AD1"/>
    <w:rsid w:val="00061B7D"/>
    <w:rsid w:val="00065089"/>
    <w:rsid w:val="00065876"/>
    <w:rsid w:val="00066CD7"/>
    <w:rsid w:val="00067F38"/>
    <w:rsid w:val="00070598"/>
    <w:rsid w:val="00072756"/>
    <w:rsid w:val="00075E1A"/>
    <w:rsid w:val="0007706E"/>
    <w:rsid w:val="0008008C"/>
    <w:rsid w:val="00081A6B"/>
    <w:rsid w:val="00081A90"/>
    <w:rsid w:val="00085182"/>
    <w:rsid w:val="00093609"/>
    <w:rsid w:val="0009466F"/>
    <w:rsid w:val="000965C6"/>
    <w:rsid w:val="000975AF"/>
    <w:rsid w:val="00097F11"/>
    <w:rsid w:val="000A04A6"/>
    <w:rsid w:val="000A3249"/>
    <w:rsid w:val="000A3533"/>
    <w:rsid w:val="000A41CB"/>
    <w:rsid w:val="000B0577"/>
    <w:rsid w:val="000B266D"/>
    <w:rsid w:val="000B4BFC"/>
    <w:rsid w:val="000B5F4D"/>
    <w:rsid w:val="000C042B"/>
    <w:rsid w:val="000C108A"/>
    <w:rsid w:val="000C1BEC"/>
    <w:rsid w:val="000C47E3"/>
    <w:rsid w:val="000C513F"/>
    <w:rsid w:val="000D13E0"/>
    <w:rsid w:val="000D18F3"/>
    <w:rsid w:val="000D288A"/>
    <w:rsid w:val="000D2DFE"/>
    <w:rsid w:val="000E1330"/>
    <w:rsid w:val="000E1B30"/>
    <w:rsid w:val="000E31EC"/>
    <w:rsid w:val="000E3CE1"/>
    <w:rsid w:val="000E412F"/>
    <w:rsid w:val="000E4B07"/>
    <w:rsid w:val="000E5485"/>
    <w:rsid w:val="000E58F8"/>
    <w:rsid w:val="000E6224"/>
    <w:rsid w:val="000F10BA"/>
    <w:rsid w:val="000F285D"/>
    <w:rsid w:val="000F3B65"/>
    <w:rsid w:val="000F50A4"/>
    <w:rsid w:val="000F66AB"/>
    <w:rsid w:val="000F7D0B"/>
    <w:rsid w:val="00102E32"/>
    <w:rsid w:val="00103511"/>
    <w:rsid w:val="001038DC"/>
    <w:rsid w:val="00107AE7"/>
    <w:rsid w:val="0011070C"/>
    <w:rsid w:val="00110A67"/>
    <w:rsid w:val="00112595"/>
    <w:rsid w:val="00113660"/>
    <w:rsid w:val="00113E5C"/>
    <w:rsid w:val="001164AD"/>
    <w:rsid w:val="001244B7"/>
    <w:rsid w:val="00125D2D"/>
    <w:rsid w:val="00141709"/>
    <w:rsid w:val="001423AA"/>
    <w:rsid w:val="00152FFA"/>
    <w:rsid w:val="001533CE"/>
    <w:rsid w:val="00155EEF"/>
    <w:rsid w:val="001620EF"/>
    <w:rsid w:val="001622E0"/>
    <w:rsid w:val="001704F6"/>
    <w:rsid w:val="00173C12"/>
    <w:rsid w:val="00173C2C"/>
    <w:rsid w:val="0017412A"/>
    <w:rsid w:val="00174415"/>
    <w:rsid w:val="00176646"/>
    <w:rsid w:val="001771D4"/>
    <w:rsid w:val="00177D5A"/>
    <w:rsid w:val="00183ACC"/>
    <w:rsid w:val="00184297"/>
    <w:rsid w:val="00194046"/>
    <w:rsid w:val="001957F2"/>
    <w:rsid w:val="0019643B"/>
    <w:rsid w:val="00196D02"/>
    <w:rsid w:val="001A02FA"/>
    <w:rsid w:val="001A0DCD"/>
    <w:rsid w:val="001A48DB"/>
    <w:rsid w:val="001A5F4A"/>
    <w:rsid w:val="001A6E9D"/>
    <w:rsid w:val="001A71D7"/>
    <w:rsid w:val="001A74EB"/>
    <w:rsid w:val="001A7672"/>
    <w:rsid w:val="001B1A35"/>
    <w:rsid w:val="001B2710"/>
    <w:rsid w:val="001B67E4"/>
    <w:rsid w:val="001C1CF7"/>
    <w:rsid w:val="001C311E"/>
    <w:rsid w:val="001C34E4"/>
    <w:rsid w:val="001D0A16"/>
    <w:rsid w:val="001D0A98"/>
    <w:rsid w:val="001D4923"/>
    <w:rsid w:val="001D4AF8"/>
    <w:rsid w:val="001E0B35"/>
    <w:rsid w:val="001E3607"/>
    <w:rsid w:val="001E54BC"/>
    <w:rsid w:val="001F0E2C"/>
    <w:rsid w:val="001F11E9"/>
    <w:rsid w:val="001F15D7"/>
    <w:rsid w:val="001F1C32"/>
    <w:rsid w:val="001F2A4D"/>
    <w:rsid w:val="001F31E7"/>
    <w:rsid w:val="001F607C"/>
    <w:rsid w:val="001F6EAC"/>
    <w:rsid w:val="001F7A13"/>
    <w:rsid w:val="001F7D68"/>
    <w:rsid w:val="00200E67"/>
    <w:rsid w:val="00203936"/>
    <w:rsid w:val="0020473F"/>
    <w:rsid w:val="00204827"/>
    <w:rsid w:val="00205E64"/>
    <w:rsid w:val="00206405"/>
    <w:rsid w:val="002127E8"/>
    <w:rsid w:val="00215070"/>
    <w:rsid w:val="00220BCF"/>
    <w:rsid w:val="00225538"/>
    <w:rsid w:val="0022561D"/>
    <w:rsid w:val="002269C0"/>
    <w:rsid w:val="00230670"/>
    <w:rsid w:val="00234321"/>
    <w:rsid w:val="002368D9"/>
    <w:rsid w:val="0024144A"/>
    <w:rsid w:val="00244327"/>
    <w:rsid w:val="00252EE5"/>
    <w:rsid w:val="002541A4"/>
    <w:rsid w:val="002543B8"/>
    <w:rsid w:val="00254936"/>
    <w:rsid w:val="002552F0"/>
    <w:rsid w:val="00257586"/>
    <w:rsid w:val="00261B7C"/>
    <w:rsid w:val="002623F6"/>
    <w:rsid w:val="00265C56"/>
    <w:rsid w:val="0027008F"/>
    <w:rsid w:val="00271A65"/>
    <w:rsid w:val="00272D66"/>
    <w:rsid w:val="00272F39"/>
    <w:rsid w:val="00273DC1"/>
    <w:rsid w:val="0027406A"/>
    <w:rsid w:val="00284CCC"/>
    <w:rsid w:val="00294A49"/>
    <w:rsid w:val="002A234D"/>
    <w:rsid w:val="002A2A12"/>
    <w:rsid w:val="002A2F52"/>
    <w:rsid w:val="002A4791"/>
    <w:rsid w:val="002B01A5"/>
    <w:rsid w:val="002B3FCD"/>
    <w:rsid w:val="002B761D"/>
    <w:rsid w:val="002B78DD"/>
    <w:rsid w:val="002B7A55"/>
    <w:rsid w:val="002C071F"/>
    <w:rsid w:val="002C0A93"/>
    <w:rsid w:val="002C1D8A"/>
    <w:rsid w:val="002D0514"/>
    <w:rsid w:val="002D29A3"/>
    <w:rsid w:val="002D4739"/>
    <w:rsid w:val="002E062F"/>
    <w:rsid w:val="002E1992"/>
    <w:rsid w:val="002E21E2"/>
    <w:rsid w:val="002E28A5"/>
    <w:rsid w:val="002E5298"/>
    <w:rsid w:val="002E54A8"/>
    <w:rsid w:val="002E6CD8"/>
    <w:rsid w:val="002E752C"/>
    <w:rsid w:val="002F048D"/>
    <w:rsid w:val="002F0FC7"/>
    <w:rsid w:val="002F1542"/>
    <w:rsid w:val="002F5107"/>
    <w:rsid w:val="002F687B"/>
    <w:rsid w:val="00300417"/>
    <w:rsid w:val="0030134F"/>
    <w:rsid w:val="003021DD"/>
    <w:rsid w:val="00302D87"/>
    <w:rsid w:val="00304ADE"/>
    <w:rsid w:val="00305F26"/>
    <w:rsid w:val="00310CE5"/>
    <w:rsid w:val="003122F8"/>
    <w:rsid w:val="00313B8D"/>
    <w:rsid w:val="00320436"/>
    <w:rsid w:val="00325B03"/>
    <w:rsid w:val="00327FCC"/>
    <w:rsid w:val="00330EA2"/>
    <w:rsid w:val="003325B6"/>
    <w:rsid w:val="00336B55"/>
    <w:rsid w:val="00340999"/>
    <w:rsid w:val="00340FCA"/>
    <w:rsid w:val="003429CA"/>
    <w:rsid w:val="00343A9C"/>
    <w:rsid w:val="003440DF"/>
    <w:rsid w:val="00345662"/>
    <w:rsid w:val="00345B60"/>
    <w:rsid w:val="0034611B"/>
    <w:rsid w:val="0034640C"/>
    <w:rsid w:val="0034666E"/>
    <w:rsid w:val="003501BA"/>
    <w:rsid w:val="0035027A"/>
    <w:rsid w:val="003542F0"/>
    <w:rsid w:val="00354B57"/>
    <w:rsid w:val="00355012"/>
    <w:rsid w:val="00356891"/>
    <w:rsid w:val="00357343"/>
    <w:rsid w:val="003606E0"/>
    <w:rsid w:val="00361435"/>
    <w:rsid w:val="00361C36"/>
    <w:rsid w:val="00362338"/>
    <w:rsid w:val="00363F7D"/>
    <w:rsid w:val="003649E3"/>
    <w:rsid w:val="00364E05"/>
    <w:rsid w:val="00365BD0"/>
    <w:rsid w:val="00367CB1"/>
    <w:rsid w:val="003705C4"/>
    <w:rsid w:val="00372EF6"/>
    <w:rsid w:val="00375D5F"/>
    <w:rsid w:val="00376C76"/>
    <w:rsid w:val="00382F87"/>
    <w:rsid w:val="00385623"/>
    <w:rsid w:val="003903BB"/>
    <w:rsid w:val="00394538"/>
    <w:rsid w:val="0039478F"/>
    <w:rsid w:val="00395F43"/>
    <w:rsid w:val="00396FB5"/>
    <w:rsid w:val="003A0D4B"/>
    <w:rsid w:val="003A384D"/>
    <w:rsid w:val="003A3E05"/>
    <w:rsid w:val="003A648E"/>
    <w:rsid w:val="003A7039"/>
    <w:rsid w:val="003A78BB"/>
    <w:rsid w:val="003A78F2"/>
    <w:rsid w:val="003B058F"/>
    <w:rsid w:val="003B19C7"/>
    <w:rsid w:val="003B2E73"/>
    <w:rsid w:val="003B3898"/>
    <w:rsid w:val="003B3D75"/>
    <w:rsid w:val="003B50FF"/>
    <w:rsid w:val="003B6939"/>
    <w:rsid w:val="003B7AFD"/>
    <w:rsid w:val="003B7F13"/>
    <w:rsid w:val="003D0737"/>
    <w:rsid w:val="003D42AF"/>
    <w:rsid w:val="003D5CCA"/>
    <w:rsid w:val="003D6559"/>
    <w:rsid w:val="003D7A2B"/>
    <w:rsid w:val="003E0DC0"/>
    <w:rsid w:val="003E10AD"/>
    <w:rsid w:val="003E1DEA"/>
    <w:rsid w:val="003E402E"/>
    <w:rsid w:val="003E477D"/>
    <w:rsid w:val="003E4CB8"/>
    <w:rsid w:val="003E5007"/>
    <w:rsid w:val="003E630D"/>
    <w:rsid w:val="003E6BBB"/>
    <w:rsid w:val="003F0181"/>
    <w:rsid w:val="003F1DF5"/>
    <w:rsid w:val="003F5E14"/>
    <w:rsid w:val="003F62B9"/>
    <w:rsid w:val="003F663A"/>
    <w:rsid w:val="003F76ED"/>
    <w:rsid w:val="003F7844"/>
    <w:rsid w:val="00400541"/>
    <w:rsid w:val="00400A85"/>
    <w:rsid w:val="00402303"/>
    <w:rsid w:val="0040710A"/>
    <w:rsid w:val="004109DA"/>
    <w:rsid w:val="00411375"/>
    <w:rsid w:val="00412707"/>
    <w:rsid w:val="0041284D"/>
    <w:rsid w:val="00412ED9"/>
    <w:rsid w:val="0041660E"/>
    <w:rsid w:val="00422284"/>
    <w:rsid w:val="004222DD"/>
    <w:rsid w:val="00422798"/>
    <w:rsid w:val="0042322F"/>
    <w:rsid w:val="00423CCF"/>
    <w:rsid w:val="00427717"/>
    <w:rsid w:val="00430D8A"/>
    <w:rsid w:val="00433E7E"/>
    <w:rsid w:val="00436035"/>
    <w:rsid w:val="00437421"/>
    <w:rsid w:val="00437EA4"/>
    <w:rsid w:val="00437FAE"/>
    <w:rsid w:val="00440E00"/>
    <w:rsid w:val="00441339"/>
    <w:rsid w:val="00441D92"/>
    <w:rsid w:val="00446674"/>
    <w:rsid w:val="00446CC4"/>
    <w:rsid w:val="00446FD6"/>
    <w:rsid w:val="004540F2"/>
    <w:rsid w:val="0045532D"/>
    <w:rsid w:val="00456066"/>
    <w:rsid w:val="004615A9"/>
    <w:rsid w:val="004677E9"/>
    <w:rsid w:val="00471C44"/>
    <w:rsid w:val="00476485"/>
    <w:rsid w:val="004806D7"/>
    <w:rsid w:val="0048079F"/>
    <w:rsid w:val="00482971"/>
    <w:rsid w:val="00483F1D"/>
    <w:rsid w:val="00485928"/>
    <w:rsid w:val="00485B26"/>
    <w:rsid w:val="0048692B"/>
    <w:rsid w:val="004903B1"/>
    <w:rsid w:val="00490BC0"/>
    <w:rsid w:val="0049263E"/>
    <w:rsid w:val="00492671"/>
    <w:rsid w:val="004958A1"/>
    <w:rsid w:val="00496301"/>
    <w:rsid w:val="004967D2"/>
    <w:rsid w:val="00497F85"/>
    <w:rsid w:val="004A0002"/>
    <w:rsid w:val="004A0A01"/>
    <w:rsid w:val="004A394E"/>
    <w:rsid w:val="004A45C8"/>
    <w:rsid w:val="004A6010"/>
    <w:rsid w:val="004B0C02"/>
    <w:rsid w:val="004B4F3A"/>
    <w:rsid w:val="004B526C"/>
    <w:rsid w:val="004B5733"/>
    <w:rsid w:val="004B6226"/>
    <w:rsid w:val="004B717A"/>
    <w:rsid w:val="004B7234"/>
    <w:rsid w:val="004B7DA8"/>
    <w:rsid w:val="004B7EBC"/>
    <w:rsid w:val="004C0246"/>
    <w:rsid w:val="004C1C4E"/>
    <w:rsid w:val="004C4E0C"/>
    <w:rsid w:val="004C6BFA"/>
    <w:rsid w:val="004D0025"/>
    <w:rsid w:val="004D1AD8"/>
    <w:rsid w:val="004D2EFD"/>
    <w:rsid w:val="004D3C29"/>
    <w:rsid w:val="004D41CF"/>
    <w:rsid w:val="004D4201"/>
    <w:rsid w:val="004D4F55"/>
    <w:rsid w:val="004D6CA7"/>
    <w:rsid w:val="004D7A16"/>
    <w:rsid w:val="004E1E65"/>
    <w:rsid w:val="004E3D0F"/>
    <w:rsid w:val="004E4A10"/>
    <w:rsid w:val="004E56FE"/>
    <w:rsid w:val="004E58BB"/>
    <w:rsid w:val="004E67BA"/>
    <w:rsid w:val="004E7172"/>
    <w:rsid w:val="004E792E"/>
    <w:rsid w:val="004F0ADC"/>
    <w:rsid w:val="004F192A"/>
    <w:rsid w:val="004F43CB"/>
    <w:rsid w:val="004F56A0"/>
    <w:rsid w:val="004F7860"/>
    <w:rsid w:val="00502517"/>
    <w:rsid w:val="0050310D"/>
    <w:rsid w:val="005053E6"/>
    <w:rsid w:val="00506EC5"/>
    <w:rsid w:val="00511F21"/>
    <w:rsid w:val="005159A3"/>
    <w:rsid w:val="00515ACA"/>
    <w:rsid w:val="005234B1"/>
    <w:rsid w:val="00523CE7"/>
    <w:rsid w:val="0052479F"/>
    <w:rsid w:val="005253CB"/>
    <w:rsid w:val="0052737F"/>
    <w:rsid w:val="00527F23"/>
    <w:rsid w:val="005311EB"/>
    <w:rsid w:val="00532115"/>
    <w:rsid w:val="005329AF"/>
    <w:rsid w:val="005339AF"/>
    <w:rsid w:val="00533ADF"/>
    <w:rsid w:val="0053455A"/>
    <w:rsid w:val="00534652"/>
    <w:rsid w:val="0053486E"/>
    <w:rsid w:val="00534A50"/>
    <w:rsid w:val="00534F1E"/>
    <w:rsid w:val="00536035"/>
    <w:rsid w:val="00537AFE"/>
    <w:rsid w:val="00541B31"/>
    <w:rsid w:val="00542625"/>
    <w:rsid w:val="00542979"/>
    <w:rsid w:val="00546976"/>
    <w:rsid w:val="00557313"/>
    <w:rsid w:val="005605E2"/>
    <w:rsid w:val="0056209E"/>
    <w:rsid w:val="0056233D"/>
    <w:rsid w:val="00562A7B"/>
    <w:rsid w:val="005710CF"/>
    <w:rsid w:val="00572D0F"/>
    <w:rsid w:val="00573120"/>
    <w:rsid w:val="00574461"/>
    <w:rsid w:val="0057488D"/>
    <w:rsid w:val="0057497F"/>
    <w:rsid w:val="00574C2C"/>
    <w:rsid w:val="00575C2F"/>
    <w:rsid w:val="005830FF"/>
    <w:rsid w:val="00583BCB"/>
    <w:rsid w:val="00583EF2"/>
    <w:rsid w:val="00585DB7"/>
    <w:rsid w:val="0058680C"/>
    <w:rsid w:val="005A3A21"/>
    <w:rsid w:val="005A6620"/>
    <w:rsid w:val="005B07B0"/>
    <w:rsid w:val="005B1B58"/>
    <w:rsid w:val="005B20F2"/>
    <w:rsid w:val="005B528C"/>
    <w:rsid w:val="005B5F79"/>
    <w:rsid w:val="005B7153"/>
    <w:rsid w:val="005B7C61"/>
    <w:rsid w:val="005B7F24"/>
    <w:rsid w:val="005C1808"/>
    <w:rsid w:val="005C18F6"/>
    <w:rsid w:val="005C4EBC"/>
    <w:rsid w:val="005C5E7D"/>
    <w:rsid w:val="005C7A4C"/>
    <w:rsid w:val="005D0640"/>
    <w:rsid w:val="005D1651"/>
    <w:rsid w:val="005D196A"/>
    <w:rsid w:val="005D19F8"/>
    <w:rsid w:val="005D28C8"/>
    <w:rsid w:val="005D4CA7"/>
    <w:rsid w:val="005E0FCC"/>
    <w:rsid w:val="005E2582"/>
    <w:rsid w:val="005E2BC4"/>
    <w:rsid w:val="005E33CC"/>
    <w:rsid w:val="005F2352"/>
    <w:rsid w:val="005F28CB"/>
    <w:rsid w:val="005F3CF3"/>
    <w:rsid w:val="005F561F"/>
    <w:rsid w:val="005F7848"/>
    <w:rsid w:val="005F7AD0"/>
    <w:rsid w:val="00600B84"/>
    <w:rsid w:val="006018B0"/>
    <w:rsid w:val="00603896"/>
    <w:rsid w:val="00604116"/>
    <w:rsid w:val="00611023"/>
    <w:rsid w:val="006122CF"/>
    <w:rsid w:val="006126C4"/>
    <w:rsid w:val="00614508"/>
    <w:rsid w:val="00614A45"/>
    <w:rsid w:val="00615C0E"/>
    <w:rsid w:val="0062561B"/>
    <w:rsid w:val="006267EA"/>
    <w:rsid w:val="006275F6"/>
    <w:rsid w:val="006306FF"/>
    <w:rsid w:val="006340D6"/>
    <w:rsid w:val="00634540"/>
    <w:rsid w:val="00636D9E"/>
    <w:rsid w:val="00637E5C"/>
    <w:rsid w:val="00640EE3"/>
    <w:rsid w:val="00645D75"/>
    <w:rsid w:val="00645EE9"/>
    <w:rsid w:val="00650A85"/>
    <w:rsid w:val="006552F7"/>
    <w:rsid w:val="00655F5F"/>
    <w:rsid w:val="006603D0"/>
    <w:rsid w:val="0066184D"/>
    <w:rsid w:val="006643E1"/>
    <w:rsid w:val="00665811"/>
    <w:rsid w:val="00665CB3"/>
    <w:rsid w:val="006660BD"/>
    <w:rsid w:val="00670CAF"/>
    <w:rsid w:val="00671990"/>
    <w:rsid w:val="006724CF"/>
    <w:rsid w:val="00672C94"/>
    <w:rsid w:val="00673B5F"/>
    <w:rsid w:val="00674967"/>
    <w:rsid w:val="00674E67"/>
    <w:rsid w:val="00675AC2"/>
    <w:rsid w:val="0067687C"/>
    <w:rsid w:val="0067762D"/>
    <w:rsid w:val="0068212A"/>
    <w:rsid w:val="00684202"/>
    <w:rsid w:val="006866E2"/>
    <w:rsid w:val="00687323"/>
    <w:rsid w:val="00687E4E"/>
    <w:rsid w:val="006921A6"/>
    <w:rsid w:val="006924FC"/>
    <w:rsid w:val="0069279B"/>
    <w:rsid w:val="006946EF"/>
    <w:rsid w:val="0069637C"/>
    <w:rsid w:val="006A019C"/>
    <w:rsid w:val="006A1B1F"/>
    <w:rsid w:val="006A4E20"/>
    <w:rsid w:val="006A60BE"/>
    <w:rsid w:val="006A6C6A"/>
    <w:rsid w:val="006A73DF"/>
    <w:rsid w:val="006B12A6"/>
    <w:rsid w:val="006B3166"/>
    <w:rsid w:val="006B3D42"/>
    <w:rsid w:val="006B5979"/>
    <w:rsid w:val="006C023D"/>
    <w:rsid w:val="006C129C"/>
    <w:rsid w:val="006C287B"/>
    <w:rsid w:val="006C3FAF"/>
    <w:rsid w:val="006C4293"/>
    <w:rsid w:val="006C6EA6"/>
    <w:rsid w:val="006D0BE6"/>
    <w:rsid w:val="006D109A"/>
    <w:rsid w:val="006D690A"/>
    <w:rsid w:val="006D705C"/>
    <w:rsid w:val="006D7529"/>
    <w:rsid w:val="006E5C95"/>
    <w:rsid w:val="006F4BFE"/>
    <w:rsid w:val="006F53FC"/>
    <w:rsid w:val="006F5EF6"/>
    <w:rsid w:val="006F6A99"/>
    <w:rsid w:val="006F7CB7"/>
    <w:rsid w:val="00701AE9"/>
    <w:rsid w:val="007025E9"/>
    <w:rsid w:val="00704560"/>
    <w:rsid w:val="00704E12"/>
    <w:rsid w:val="00705596"/>
    <w:rsid w:val="00705C57"/>
    <w:rsid w:val="0070782F"/>
    <w:rsid w:val="00707C69"/>
    <w:rsid w:val="00710CF7"/>
    <w:rsid w:val="00712C28"/>
    <w:rsid w:val="0071666F"/>
    <w:rsid w:val="007213E3"/>
    <w:rsid w:val="0072206F"/>
    <w:rsid w:val="007224C7"/>
    <w:rsid w:val="007263AC"/>
    <w:rsid w:val="007348B4"/>
    <w:rsid w:val="007348F8"/>
    <w:rsid w:val="00741FF0"/>
    <w:rsid w:val="00745401"/>
    <w:rsid w:val="0075004D"/>
    <w:rsid w:val="00750489"/>
    <w:rsid w:val="00750DD2"/>
    <w:rsid w:val="00753076"/>
    <w:rsid w:val="00753615"/>
    <w:rsid w:val="0075385C"/>
    <w:rsid w:val="00761F43"/>
    <w:rsid w:val="00762E56"/>
    <w:rsid w:val="00763B01"/>
    <w:rsid w:val="007719FB"/>
    <w:rsid w:val="00771C83"/>
    <w:rsid w:val="00772C9D"/>
    <w:rsid w:val="00772E32"/>
    <w:rsid w:val="0077381C"/>
    <w:rsid w:val="00775F82"/>
    <w:rsid w:val="007766AC"/>
    <w:rsid w:val="00776945"/>
    <w:rsid w:val="00777722"/>
    <w:rsid w:val="007802AB"/>
    <w:rsid w:val="00783506"/>
    <w:rsid w:val="00785A10"/>
    <w:rsid w:val="00792D4D"/>
    <w:rsid w:val="00794531"/>
    <w:rsid w:val="00796ACE"/>
    <w:rsid w:val="00797EA6"/>
    <w:rsid w:val="007A1CD5"/>
    <w:rsid w:val="007A264C"/>
    <w:rsid w:val="007A3311"/>
    <w:rsid w:val="007A33A6"/>
    <w:rsid w:val="007A3DB8"/>
    <w:rsid w:val="007A4BDE"/>
    <w:rsid w:val="007A686E"/>
    <w:rsid w:val="007B0766"/>
    <w:rsid w:val="007B155B"/>
    <w:rsid w:val="007B15E4"/>
    <w:rsid w:val="007B2BBF"/>
    <w:rsid w:val="007B34AC"/>
    <w:rsid w:val="007B39B1"/>
    <w:rsid w:val="007B6EEB"/>
    <w:rsid w:val="007B7F61"/>
    <w:rsid w:val="007C0EE1"/>
    <w:rsid w:val="007C0FBF"/>
    <w:rsid w:val="007C24A7"/>
    <w:rsid w:val="007C381E"/>
    <w:rsid w:val="007C3A84"/>
    <w:rsid w:val="007C41C5"/>
    <w:rsid w:val="007C4E39"/>
    <w:rsid w:val="007C4E3B"/>
    <w:rsid w:val="007C5F62"/>
    <w:rsid w:val="007C71AC"/>
    <w:rsid w:val="007C7372"/>
    <w:rsid w:val="007D0624"/>
    <w:rsid w:val="007D5F5F"/>
    <w:rsid w:val="007D7A3F"/>
    <w:rsid w:val="007E1E82"/>
    <w:rsid w:val="007E2A12"/>
    <w:rsid w:val="007E5FFC"/>
    <w:rsid w:val="007E7E9B"/>
    <w:rsid w:val="007F1F29"/>
    <w:rsid w:val="007F29B4"/>
    <w:rsid w:val="007F4687"/>
    <w:rsid w:val="007F46D4"/>
    <w:rsid w:val="007F7306"/>
    <w:rsid w:val="00802C9E"/>
    <w:rsid w:val="00803BDB"/>
    <w:rsid w:val="00806654"/>
    <w:rsid w:val="00807775"/>
    <w:rsid w:val="008106B3"/>
    <w:rsid w:val="00811AEE"/>
    <w:rsid w:val="00813279"/>
    <w:rsid w:val="008134B1"/>
    <w:rsid w:val="00815CB3"/>
    <w:rsid w:val="00816CFF"/>
    <w:rsid w:val="00817524"/>
    <w:rsid w:val="00817A66"/>
    <w:rsid w:val="00817F06"/>
    <w:rsid w:val="008214D3"/>
    <w:rsid w:val="00823AFB"/>
    <w:rsid w:val="00825D2B"/>
    <w:rsid w:val="00827D74"/>
    <w:rsid w:val="008307CD"/>
    <w:rsid w:val="008315BA"/>
    <w:rsid w:val="008350A8"/>
    <w:rsid w:val="00837EE6"/>
    <w:rsid w:val="008411BA"/>
    <w:rsid w:val="00851458"/>
    <w:rsid w:val="0085156B"/>
    <w:rsid w:val="008532A9"/>
    <w:rsid w:val="008548EC"/>
    <w:rsid w:val="008557DB"/>
    <w:rsid w:val="00857611"/>
    <w:rsid w:val="008601FA"/>
    <w:rsid w:val="00860DE3"/>
    <w:rsid w:val="00861D04"/>
    <w:rsid w:val="008623CA"/>
    <w:rsid w:val="00863A17"/>
    <w:rsid w:val="00864033"/>
    <w:rsid w:val="008642E7"/>
    <w:rsid w:val="008644E7"/>
    <w:rsid w:val="00865C5E"/>
    <w:rsid w:val="00866710"/>
    <w:rsid w:val="0087363D"/>
    <w:rsid w:val="00874F73"/>
    <w:rsid w:val="00877627"/>
    <w:rsid w:val="00885B9A"/>
    <w:rsid w:val="0088603D"/>
    <w:rsid w:val="00892FC0"/>
    <w:rsid w:val="0089306F"/>
    <w:rsid w:val="00895632"/>
    <w:rsid w:val="00895DDD"/>
    <w:rsid w:val="0089614A"/>
    <w:rsid w:val="008A0B4C"/>
    <w:rsid w:val="008A517F"/>
    <w:rsid w:val="008A5881"/>
    <w:rsid w:val="008A62FE"/>
    <w:rsid w:val="008B0A1E"/>
    <w:rsid w:val="008B22DD"/>
    <w:rsid w:val="008B2731"/>
    <w:rsid w:val="008C0AE5"/>
    <w:rsid w:val="008C352E"/>
    <w:rsid w:val="008C4D44"/>
    <w:rsid w:val="008C5990"/>
    <w:rsid w:val="008C6C34"/>
    <w:rsid w:val="008D0C47"/>
    <w:rsid w:val="008D2D6E"/>
    <w:rsid w:val="008D408B"/>
    <w:rsid w:val="008D4797"/>
    <w:rsid w:val="008D5F4B"/>
    <w:rsid w:val="008D6BF6"/>
    <w:rsid w:val="008D79DB"/>
    <w:rsid w:val="008E20A6"/>
    <w:rsid w:val="008E4466"/>
    <w:rsid w:val="008E4709"/>
    <w:rsid w:val="008F2032"/>
    <w:rsid w:val="008F38D8"/>
    <w:rsid w:val="008F425C"/>
    <w:rsid w:val="008F60AC"/>
    <w:rsid w:val="008F68E2"/>
    <w:rsid w:val="008F7DED"/>
    <w:rsid w:val="00901BFE"/>
    <w:rsid w:val="00904BF7"/>
    <w:rsid w:val="009176DC"/>
    <w:rsid w:val="00917F7C"/>
    <w:rsid w:val="00920988"/>
    <w:rsid w:val="00920FBB"/>
    <w:rsid w:val="0092137E"/>
    <w:rsid w:val="0092775A"/>
    <w:rsid w:val="00932AF0"/>
    <w:rsid w:val="00934112"/>
    <w:rsid w:val="00935FC8"/>
    <w:rsid w:val="00936AD4"/>
    <w:rsid w:val="00936FFF"/>
    <w:rsid w:val="00940DB3"/>
    <w:rsid w:val="00942375"/>
    <w:rsid w:val="009425D0"/>
    <w:rsid w:val="009439B9"/>
    <w:rsid w:val="00945D53"/>
    <w:rsid w:val="00945ECA"/>
    <w:rsid w:val="00946A88"/>
    <w:rsid w:val="00947C4C"/>
    <w:rsid w:val="009505CA"/>
    <w:rsid w:val="00950B06"/>
    <w:rsid w:val="00950F18"/>
    <w:rsid w:val="00954727"/>
    <w:rsid w:val="0095738B"/>
    <w:rsid w:val="00960A29"/>
    <w:rsid w:val="00961C6F"/>
    <w:rsid w:val="0096218A"/>
    <w:rsid w:val="009631E5"/>
    <w:rsid w:val="00964163"/>
    <w:rsid w:val="00964B56"/>
    <w:rsid w:val="00965D2E"/>
    <w:rsid w:val="009663BD"/>
    <w:rsid w:val="00966CFC"/>
    <w:rsid w:val="009676E2"/>
    <w:rsid w:val="00967F45"/>
    <w:rsid w:val="00970DAF"/>
    <w:rsid w:val="00971C31"/>
    <w:rsid w:val="00973C48"/>
    <w:rsid w:val="00975713"/>
    <w:rsid w:val="0097777D"/>
    <w:rsid w:val="00982B66"/>
    <w:rsid w:val="00982E75"/>
    <w:rsid w:val="00983506"/>
    <w:rsid w:val="009845B9"/>
    <w:rsid w:val="009854C9"/>
    <w:rsid w:val="00985CF1"/>
    <w:rsid w:val="00990E18"/>
    <w:rsid w:val="009A2EDF"/>
    <w:rsid w:val="009A60E9"/>
    <w:rsid w:val="009A6F89"/>
    <w:rsid w:val="009B0D3E"/>
    <w:rsid w:val="009B2944"/>
    <w:rsid w:val="009B330D"/>
    <w:rsid w:val="009B3F7D"/>
    <w:rsid w:val="009C01B3"/>
    <w:rsid w:val="009C0CDB"/>
    <w:rsid w:val="009C1411"/>
    <w:rsid w:val="009C37FB"/>
    <w:rsid w:val="009C428A"/>
    <w:rsid w:val="009C77DF"/>
    <w:rsid w:val="009D0428"/>
    <w:rsid w:val="009D04AD"/>
    <w:rsid w:val="009D2B6D"/>
    <w:rsid w:val="009D52D2"/>
    <w:rsid w:val="009D57FC"/>
    <w:rsid w:val="009D7DDD"/>
    <w:rsid w:val="009E08CC"/>
    <w:rsid w:val="009E4C1C"/>
    <w:rsid w:val="009E6672"/>
    <w:rsid w:val="009E7DDF"/>
    <w:rsid w:val="009F13A5"/>
    <w:rsid w:val="009F4EDC"/>
    <w:rsid w:val="00A1280E"/>
    <w:rsid w:val="00A12DD7"/>
    <w:rsid w:val="00A15ED4"/>
    <w:rsid w:val="00A22CAF"/>
    <w:rsid w:val="00A305AD"/>
    <w:rsid w:val="00A31B72"/>
    <w:rsid w:val="00A425C0"/>
    <w:rsid w:val="00A43167"/>
    <w:rsid w:val="00A454FD"/>
    <w:rsid w:val="00A45543"/>
    <w:rsid w:val="00A51076"/>
    <w:rsid w:val="00A535C2"/>
    <w:rsid w:val="00A550D8"/>
    <w:rsid w:val="00A552FB"/>
    <w:rsid w:val="00A56A4E"/>
    <w:rsid w:val="00A56F96"/>
    <w:rsid w:val="00A61313"/>
    <w:rsid w:val="00A61614"/>
    <w:rsid w:val="00A63981"/>
    <w:rsid w:val="00A64295"/>
    <w:rsid w:val="00A668C2"/>
    <w:rsid w:val="00A73889"/>
    <w:rsid w:val="00A73A22"/>
    <w:rsid w:val="00A73CF8"/>
    <w:rsid w:val="00A74043"/>
    <w:rsid w:val="00A740A4"/>
    <w:rsid w:val="00A76D62"/>
    <w:rsid w:val="00A8038A"/>
    <w:rsid w:val="00A8087E"/>
    <w:rsid w:val="00A81688"/>
    <w:rsid w:val="00A8273E"/>
    <w:rsid w:val="00A85345"/>
    <w:rsid w:val="00A859F2"/>
    <w:rsid w:val="00A87CE1"/>
    <w:rsid w:val="00A918DB"/>
    <w:rsid w:val="00A91C4C"/>
    <w:rsid w:val="00A95215"/>
    <w:rsid w:val="00AA0752"/>
    <w:rsid w:val="00AA10CB"/>
    <w:rsid w:val="00AA255A"/>
    <w:rsid w:val="00AB0D45"/>
    <w:rsid w:val="00AB2C7B"/>
    <w:rsid w:val="00AC0414"/>
    <w:rsid w:val="00AC081E"/>
    <w:rsid w:val="00AC1534"/>
    <w:rsid w:val="00AC1B04"/>
    <w:rsid w:val="00AC426B"/>
    <w:rsid w:val="00AC5911"/>
    <w:rsid w:val="00AD1863"/>
    <w:rsid w:val="00AD1D61"/>
    <w:rsid w:val="00AD327D"/>
    <w:rsid w:val="00AD780F"/>
    <w:rsid w:val="00AE02AC"/>
    <w:rsid w:val="00AE13BC"/>
    <w:rsid w:val="00AE16C8"/>
    <w:rsid w:val="00AE2A03"/>
    <w:rsid w:val="00AF1A5F"/>
    <w:rsid w:val="00AF34E9"/>
    <w:rsid w:val="00AF5EC5"/>
    <w:rsid w:val="00AF79AA"/>
    <w:rsid w:val="00B00282"/>
    <w:rsid w:val="00B0052A"/>
    <w:rsid w:val="00B00928"/>
    <w:rsid w:val="00B00DBE"/>
    <w:rsid w:val="00B0492C"/>
    <w:rsid w:val="00B07444"/>
    <w:rsid w:val="00B07CC9"/>
    <w:rsid w:val="00B1191B"/>
    <w:rsid w:val="00B12748"/>
    <w:rsid w:val="00B143DB"/>
    <w:rsid w:val="00B16024"/>
    <w:rsid w:val="00B16045"/>
    <w:rsid w:val="00B205F8"/>
    <w:rsid w:val="00B2421D"/>
    <w:rsid w:val="00B259AB"/>
    <w:rsid w:val="00B264F9"/>
    <w:rsid w:val="00B271AA"/>
    <w:rsid w:val="00B312CC"/>
    <w:rsid w:val="00B31EEC"/>
    <w:rsid w:val="00B32F24"/>
    <w:rsid w:val="00B33203"/>
    <w:rsid w:val="00B3424A"/>
    <w:rsid w:val="00B35B82"/>
    <w:rsid w:val="00B414D1"/>
    <w:rsid w:val="00B41647"/>
    <w:rsid w:val="00B45653"/>
    <w:rsid w:val="00B50C69"/>
    <w:rsid w:val="00B51180"/>
    <w:rsid w:val="00B52222"/>
    <w:rsid w:val="00B53138"/>
    <w:rsid w:val="00B5325A"/>
    <w:rsid w:val="00B57581"/>
    <w:rsid w:val="00B61DBE"/>
    <w:rsid w:val="00B63FD4"/>
    <w:rsid w:val="00B65BD3"/>
    <w:rsid w:val="00B66747"/>
    <w:rsid w:val="00B7475F"/>
    <w:rsid w:val="00B75AB3"/>
    <w:rsid w:val="00B762AA"/>
    <w:rsid w:val="00B77AAF"/>
    <w:rsid w:val="00B77E83"/>
    <w:rsid w:val="00B80CD2"/>
    <w:rsid w:val="00B86238"/>
    <w:rsid w:val="00B91505"/>
    <w:rsid w:val="00B923E6"/>
    <w:rsid w:val="00B92478"/>
    <w:rsid w:val="00B93A17"/>
    <w:rsid w:val="00B94840"/>
    <w:rsid w:val="00B95FB0"/>
    <w:rsid w:val="00B96776"/>
    <w:rsid w:val="00BA13A5"/>
    <w:rsid w:val="00BA1D2E"/>
    <w:rsid w:val="00BA68A3"/>
    <w:rsid w:val="00BB17AF"/>
    <w:rsid w:val="00BB1C27"/>
    <w:rsid w:val="00BB5414"/>
    <w:rsid w:val="00BB613A"/>
    <w:rsid w:val="00BC0DAC"/>
    <w:rsid w:val="00BC7B6C"/>
    <w:rsid w:val="00BD013A"/>
    <w:rsid w:val="00BD1222"/>
    <w:rsid w:val="00BD5875"/>
    <w:rsid w:val="00BD59AC"/>
    <w:rsid w:val="00BD75FD"/>
    <w:rsid w:val="00BD7CD9"/>
    <w:rsid w:val="00BE0DC2"/>
    <w:rsid w:val="00BE19BE"/>
    <w:rsid w:val="00BE1C04"/>
    <w:rsid w:val="00BE21E3"/>
    <w:rsid w:val="00BE2D1A"/>
    <w:rsid w:val="00BF0B90"/>
    <w:rsid w:val="00BF1DC4"/>
    <w:rsid w:val="00BF3AFE"/>
    <w:rsid w:val="00BF3C21"/>
    <w:rsid w:val="00BF5DBF"/>
    <w:rsid w:val="00BF5F93"/>
    <w:rsid w:val="00BF785E"/>
    <w:rsid w:val="00C00728"/>
    <w:rsid w:val="00C02451"/>
    <w:rsid w:val="00C02BF9"/>
    <w:rsid w:val="00C03186"/>
    <w:rsid w:val="00C04F19"/>
    <w:rsid w:val="00C0512C"/>
    <w:rsid w:val="00C061AD"/>
    <w:rsid w:val="00C0769A"/>
    <w:rsid w:val="00C15D20"/>
    <w:rsid w:val="00C17309"/>
    <w:rsid w:val="00C205A1"/>
    <w:rsid w:val="00C2542B"/>
    <w:rsid w:val="00C26E91"/>
    <w:rsid w:val="00C27860"/>
    <w:rsid w:val="00C303EE"/>
    <w:rsid w:val="00C3093C"/>
    <w:rsid w:val="00C30982"/>
    <w:rsid w:val="00C33241"/>
    <w:rsid w:val="00C401C4"/>
    <w:rsid w:val="00C4175D"/>
    <w:rsid w:val="00C510E0"/>
    <w:rsid w:val="00C6038F"/>
    <w:rsid w:val="00C63EC8"/>
    <w:rsid w:val="00C6474C"/>
    <w:rsid w:val="00C65C5E"/>
    <w:rsid w:val="00C662A1"/>
    <w:rsid w:val="00C67E95"/>
    <w:rsid w:val="00C729AE"/>
    <w:rsid w:val="00C75EF1"/>
    <w:rsid w:val="00C76543"/>
    <w:rsid w:val="00C76B70"/>
    <w:rsid w:val="00C81241"/>
    <w:rsid w:val="00C814D5"/>
    <w:rsid w:val="00C84261"/>
    <w:rsid w:val="00C86DF7"/>
    <w:rsid w:val="00C87016"/>
    <w:rsid w:val="00C90F62"/>
    <w:rsid w:val="00C90FA7"/>
    <w:rsid w:val="00C924A4"/>
    <w:rsid w:val="00C92CA6"/>
    <w:rsid w:val="00C9598E"/>
    <w:rsid w:val="00CA1AE2"/>
    <w:rsid w:val="00CA2168"/>
    <w:rsid w:val="00CA22C9"/>
    <w:rsid w:val="00CA245D"/>
    <w:rsid w:val="00CA54FB"/>
    <w:rsid w:val="00CA7BC9"/>
    <w:rsid w:val="00CB085B"/>
    <w:rsid w:val="00CB0E0A"/>
    <w:rsid w:val="00CB27A1"/>
    <w:rsid w:val="00CB3FE7"/>
    <w:rsid w:val="00CB55E2"/>
    <w:rsid w:val="00CC7174"/>
    <w:rsid w:val="00CC7288"/>
    <w:rsid w:val="00CD0008"/>
    <w:rsid w:val="00CD0202"/>
    <w:rsid w:val="00CD1B30"/>
    <w:rsid w:val="00CD65D4"/>
    <w:rsid w:val="00CD7344"/>
    <w:rsid w:val="00CE111C"/>
    <w:rsid w:val="00CE16D8"/>
    <w:rsid w:val="00CE16FE"/>
    <w:rsid w:val="00CE47F6"/>
    <w:rsid w:val="00CE6CAC"/>
    <w:rsid w:val="00CE6CF4"/>
    <w:rsid w:val="00CF06B4"/>
    <w:rsid w:val="00CF1DD5"/>
    <w:rsid w:val="00CF23AB"/>
    <w:rsid w:val="00CF3B47"/>
    <w:rsid w:val="00CF56FF"/>
    <w:rsid w:val="00CF7756"/>
    <w:rsid w:val="00D009AB"/>
    <w:rsid w:val="00D00FDF"/>
    <w:rsid w:val="00D04B00"/>
    <w:rsid w:val="00D0638C"/>
    <w:rsid w:val="00D07E1B"/>
    <w:rsid w:val="00D1523C"/>
    <w:rsid w:val="00D16756"/>
    <w:rsid w:val="00D2168F"/>
    <w:rsid w:val="00D2308B"/>
    <w:rsid w:val="00D278A6"/>
    <w:rsid w:val="00D309FD"/>
    <w:rsid w:val="00D314F1"/>
    <w:rsid w:val="00D31B37"/>
    <w:rsid w:val="00D31EFA"/>
    <w:rsid w:val="00D320EE"/>
    <w:rsid w:val="00D34D54"/>
    <w:rsid w:val="00D34EFC"/>
    <w:rsid w:val="00D36095"/>
    <w:rsid w:val="00D366DE"/>
    <w:rsid w:val="00D36AAB"/>
    <w:rsid w:val="00D36B47"/>
    <w:rsid w:val="00D371EE"/>
    <w:rsid w:val="00D375C0"/>
    <w:rsid w:val="00D40509"/>
    <w:rsid w:val="00D41208"/>
    <w:rsid w:val="00D42740"/>
    <w:rsid w:val="00D441E5"/>
    <w:rsid w:val="00D509E8"/>
    <w:rsid w:val="00D50D4D"/>
    <w:rsid w:val="00D50F62"/>
    <w:rsid w:val="00D51236"/>
    <w:rsid w:val="00D51F98"/>
    <w:rsid w:val="00D5221B"/>
    <w:rsid w:val="00D52B2A"/>
    <w:rsid w:val="00D5428F"/>
    <w:rsid w:val="00D57271"/>
    <w:rsid w:val="00D6005D"/>
    <w:rsid w:val="00D60D59"/>
    <w:rsid w:val="00D804C5"/>
    <w:rsid w:val="00D81DEF"/>
    <w:rsid w:val="00D826D4"/>
    <w:rsid w:val="00D82776"/>
    <w:rsid w:val="00D8364A"/>
    <w:rsid w:val="00D844B3"/>
    <w:rsid w:val="00D86960"/>
    <w:rsid w:val="00D9081E"/>
    <w:rsid w:val="00D90A25"/>
    <w:rsid w:val="00D942AB"/>
    <w:rsid w:val="00D943A1"/>
    <w:rsid w:val="00D954A1"/>
    <w:rsid w:val="00D9623E"/>
    <w:rsid w:val="00D963CC"/>
    <w:rsid w:val="00D96AA4"/>
    <w:rsid w:val="00DA0CDB"/>
    <w:rsid w:val="00DA5F0C"/>
    <w:rsid w:val="00DB066B"/>
    <w:rsid w:val="00DB089B"/>
    <w:rsid w:val="00DB0DF0"/>
    <w:rsid w:val="00DB1A23"/>
    <w:rsid w:val="00DB35C4"/>
    <w:rsid w:val="00DB6E23"/>
    <w:rsid w:val="00DC3485"/>
    <w:rsid w:val="00DC3B1E"/>
    <w:rsid w:val="00DC4E61"/>
    <w:rsid w:val="00DC6719"/>
    <w:rsid w:val="00DC7916"/>
    <w:rsid w:val="00DC7D4D"/>
    <w:rsid w:val="00DD4835"/>
    <w:rsid w:val="00DD7FC7"/>
    <w:rsid w:val="00DE107B"/>
    <w:rsid w:val="00DE35F3"/>
    <w:rsid w:val="00DF0458"/>
    <w:rsid w:val="00DF16F7"/>
    <w:rsid w:val="00DF171A"/>
    <w:rsid w:val="00DF1C2B"/>
    <w:rsid w:val="00DF2755"/>
    <w:rsid w:val="00DF2DD2"/>
    <w:rsid w:val="00DF6672"/>
    <w:rsid w:val="00DF7023"/>
    <w:rsid w:val="00DF7120"/>
    <w:rsid w:val="00E00737"/>
    <w:rsid w:val="00E0098E"/>
    <w:rsid w:val="00E00AD2"/>
    <w:rsid w:val="00E02E55"/>
    <w:rsid w:val="00E033DE"/>
    <w:rsid w:val="00E03644"/>
    <w:rsid w:val="00E04489"/>
    <w:rsid w:val="00E046AB"/>
    <w:rsid w:val="00E0599B"/>
    <w:rsid w:val="00E06697"/>
    <w:rsid w:val="00E10948"/>
    <w:rsid w:val="00E12865"/>
    <w:rsid w:val="00E15511"/>
    <w:rsid w:val="00E16496"/>
    <w:rsid w:val="00E1706C"/>
    <w:rsid w:val="00E17E21"/>
    <w:rsid w:val="00E205AE"/>
    <w:rsid w:val="00E23656"/>
    <w:rsid w:val="00E23A02"/>
    <w:rsid w:val="00E2430D"/>
    <w:rsid w:val="00E2495C"/>
    <w:rsid w:val="00E32722"/>
    <w:rsid w:val="00E32E5C"/>
    <w:rsid w:val="00E33CA4"/>
    <w:rsid w:val="00E33EE9"/>
    <w:rsid w:val="00E350BE"/>
    <w:rsid w:val="00E3523A"/>
    <w:rsid w:val="00E37651"/>
    <w:rsid w:val="00E41314"/>
    <w:rsid w:val="00E41C9D"/>
    <w:rsid w:val="00E4243E"/>
    <w:rsid w:val="00E42B8F"/>
    <w:rsid w:val="00E432F7"/>
    <w:rsid w:val="00E46679"/>
    <w:rsid w:val="00E46B01"/>
    <w:rsid w:val="00E50C8C"/>
    <w:rsid w:val="00E53AB1"/>
    <w:rsid w:val="00E5483C"/>
    <w:rsid w:val="00E57224"/>
    <w:rsid w:val="00E57B56"/>
    <w:rsid w:val="00E57F9E"/>
    <w:rsid w:val="00E6046E"/>
    <w:rsid w:val="00E62F7A"/>
    <w:rsid w:val="00E63480"/>
    <w:rsid w:val="00E63C9A"/>
    <w:rsid w:val="00E640AC"/>
    <w:rsid w:val="00E6579E"/>
    <w:rsid w:val="00E6584A"/>
    <w:rsid w:val="00E65DF0"/>
    <w:rsid w:val="00E668EB"/>
    <w:rsid w:val="00E67105"/>
    <w:rsid w:val="00E77E89"/>
    <w:rsid w:val="00E81996"/>
    <w:rsid w:val="00E9106B"/>
    <w:rsid w:val="00E91599"/>
    <w:rsid w:val="00E91ED4"/>
    <w:rsid w:val="00E94909"/>
    <w:rsid w:val="00E94C0A"/>
    <w:rsid w:val="00EA1E34"/>
    <w:rsid w:val="00EA2624"/>
    <w:rsid w:val="00EA4168"/>
    <w:rsid w:val="00EA6DFF"/>
    <w:rsid w:val="00EA7F49"/>
    <w:rsid w:val="00EB0D2C"/>
    <w:rsid w:val="00EB1728"/>
    <w:rsid w:val="00EB1E93"/>
    <w:rsid w:val="00EB2DDF"/>
    <w:rsid w:val="00EB2E69"/>
    <w:rsid w:val="00EB456B"/>
    <w:rsid w:val="00EB47F0"/>
    <w:rsid w:val="00EB5538"/>
    <w:rsid w:val="00EB5E2F"/>
    <w:rsid w:val="00EB6A6A"/>
    <w:rsid w:val="00EC1BEA"/>
    <w:rsid w:val="00EC22A5"/>
    <w:rsid w:val="00EC2AB8"/>
    <w:rsid w:val="00EC370E"/>
    <w:rsid w:val="00EC6DE9"/>
    <w:rsid w:val="00ED16B8"/>
    <w:rsid w:val="00EE2131"/>
    <w:rsid w:val="00EE2490"/>
    <w:rsid w:val="00EE6E9E"/>
    <w:rsid w:val="00EE6F23"/>
    <w:rsid w:val="00EE7822"/>
    <w:rsid w:val="00EE7A76"/>
    <w:rsid w:val="00EF39CF"/>
    <w:rsid w:val="00EF3E40"/>
    <w:rsid w:val="00EF7085"/>
    <w:rsid w:val="00EF7BFF"/>
    <w:rsid w:val="00F01E9D"/>
    <w:rsid w:val="00F06AC6"/>
    <w:rsid w:val="00F078E8"/>
    <w:rsid w:val="00F1149F"/>
    <w:rsid w:val="00F14B10"/>
    <w:rsid w:val="00F16F7D"/>
    <w:rsid w:val="00F229D4"/>
    <w:rsid w:val="00F245DC"/>
    <w:rsid w:val="00F24EA6"/>
    <w:rsid w:val="00F25A0A"/>
    <w:rsid w:val="00F3003A"/>
    <w:rsid w:val="00F31A5A"/>
    <w:rsid w:val="00F31C55"/>
    <w:rsid w:val="00F31DBF"/>
    <w:rsid w:val="00F32203"/>
    <w:rsid w:val="00F32AE5"/>
    <w:rsid w:val="00F3361C"/>
    <w:rsid w:val="00F33E1B"/>
    <w:rsid w:val="00F34530"/>
    <w:rsid w:val="00F40C61"/>
    <w:rsid w:val="00F44A3A"/>
    <w:rsid w:val="00F55ABB"/>
    <w:rsid w:val="00F56274"/>
    <w:rsid w:val="00F6010F"/>
    <w:rsid w:val="00F61FFF"/>
    <w:rsid w:val="00F650D1"/>
    <w:rsid w:val="00F71898"/>
    <w:rsid w:val="00F72D01"/>
    <w:rsid w:val="00F73D05"/>
    <w:rsid w:val="00F74048"/>
    <w:rsid w:val="00F74AAC"/>
    <w:rsid w:val="00F770C5"/>
    <w:rsid w:val="00F77120"/>
    <w:rsid w:val="00F77919"/>
    <w:rsid w:val="00F77D66"/>
    <w:rsid w:val="00F81720"/>
    <w:rsid w:val="00F81968"/>
    <w:rsid w:val="00F81AD4"/>
    <w:rsid w:val="00F84BFA"/>
    <w:rsid w:val="00F84DEA"/>
    <w:rsid w:val="00F85638"/>
    <w:rsid w:val="00F85952"/>
    <w:rsid w:val="00F8736A"/>
    <w:rsid w:val="00F9065A"/>
    <w:rsid w:val="00F90DE5"/>
    <w:rsid w:val="00F94A0A"/>
    <w:rsid w:val="00F97F0F"/>
    <w:rsid w:val="00FA0423"/>
    <w:rsid w:val="00FA4F0B"/>
    <w:rsid w:val="00FA52E5"/>
    <w:rsid w:val="00FA7459"/>
    <w:rsid w:val="00FA765F"/>
    <w:rsid w:val="00FB37EB"/>
    <w:rsid w:val="00FB5556"/>
    <w:rsid w:val="00FC5375"/>
    <w:rsid w:val="00FC56EC"/>
    <w:rsid w:val="00FC5DFC"/>
    <w:rsid w:val="00FD01BE"/>
    <w:rsid w:val="00FD1A9C"/>
    <w:rsid w:val="00FD2CD2"/>
    <w:rsid w:val="00FD3734"/>
    <w:rsid w:val="00FE0905"/>
    <w:rsid w:val="00FE3075"/>
    <w:rsid w:val="00FE51F3"/>
    <w:rsid w:val="00FE5B7B"/>
    <w:rsid w:val="00FF0C8B"/>
    <w:rsid w:val="00FF45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C2B"/>
    <w:rPr>
      <w:rFonts w:ascii="Arial" w:hAnsi="Arial"/>
      <w:sz w:val="22"/>
    </w:rPr>
  </w:style>
  <w:style w:type="paragraph" w:styleId="Heading1">
    <w:name w:val="heading 1"/>
    <w:basedOn w:val="Normal"/>
    <w:next w:val="Normal"/>
    <w:qFormat/>
    <w:rsid w:val="00DF1C2B"/>
    <w:pPr>
      <w:keepNext/>
      <w:outlineLvl w:val="0"/>
    </w:pPr>
    <w:rPr>
      <w:rFonts w:ascii="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85CF1"/>
    <w:rPr>
      <w:rFonts w:cs="Arial"/>
      <w:color w:val="FFFFFF"/>
      <w:sz w:val="20"/>
    </w:rPr>
  </w:style>
  <w:style w:type="paragraph" w:styleId="Header">
    <w:name w:val="header"/>
    <w:basedOn w:val="Normal"/>
    <w:rsid w:val="00DF1C2B"/>
    <w:pPr>
      <w:tabs>
        <w:tab w:val="center" w:pos="4153"/>
        <w:tab w:val="right" w:pos="8306"/>
      </w:tabs>
    </w:pPr>
  </w:style>
  <w:style w:type="character" w:styleId="PageNumber">
    <w:name w:val="page number"/>
    <w:basedOn w:val="DefaultParagraphFont"/>
    <w:rsid w:val="00DF1C2B"/>
  </w:style>
  <w:style w:type="table" w:styleId="TableGrid">
    <w:name w:val="Table Grid"/>
    <w:basedOn w:val="TableNormal"/>
    <w:rsid w:val="00DF1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5F82"/>
    <w:rPr>
      <w:rFonts w:ascii="Tahoma" w:hAnsi="Tahoma"/>
      <w:sz w:val="16"/>
      <w:szCs w:val="16"/>
      <w:lang w:val="x-none" w:eastAsia="x-none"/>
    </w:rPr>
  </w:style>
  <w:style w:type="character" w:customStyle="1" w:styleId="BalloonTextChar">
    <w:name w:val="Balloon Text Char"/>
    <w:link w:val="BalloonText"/>
    <w:uiPriority w:val="99"/>
    <w:semiHidden/>
    <w:rsid w:val="00775F82"/>
    <w:rPr>
      <w:rFonts w:ascii="Tahoma" w:hAnsi="Tahoma" w:cs="Tahoma"/>
      <w:sz w:val="16"/>
      <w:szCs w:val="16"/>
    </w:rPr>
  </w:style>
  <w:style w:type="paragraph" w:styleId="ListParagraph">
    <w:name w:val="List Paragraph"/>
    <w:basedOn w:val="Normal"/>
    <w:uiPriority w:val="34"/>
    <w:qFormat/>
    <w:rsid w:val="00A859F2"/>
    <w:pPr>
      <w:ind w:left="720"/>
      <w:contextualSpacing/>
    </w:pPr>
  </w:style>
  <w:style w:type="paragraph" w:styleId="Footer">
    <w:name w:val="footer"/>
    <w:basedOn w:val="Normal"/>
    <w:link w:val="FooterChar"/>
    <w:uiPriority w:val="99"/>
    <w:unhideWhenUsed/>
    <w:rsid w:val="001F31E7"/>
    <w:pPr>
      <w:tabs>
        <w:tab w:val="center" w:pos="4513"/>
        <w:tab w:val="right" w:pos="9026"/>
      </w:tabs>
    </w:pPr>
    <w:rPr>
      <w:lang w:val="x-none" w:eastAsia="x-none"/>
    </w:rPr>
  </w:style>
  <w:style w:type="character" w:customStyle="1" w:styleId="FooterChar">
    <w:name w:val="Footer Char"/>
    <w:link w:val="Footer"/>
    <w:uiPriority w:val="99"/>
    <w:rsid w:val="001F31E7"/>
    <w:rPr>
      <w:rFonts w:ascii="Arial" w:hAnsi="Arial"/>
      <w:sz w:val="22"/>
    </w:rPr>
  </w:style>
  <w:style w:type="character" w:styleId="CommentReference">
    <w:name w:val="annotation reference"/>
    <w:uiPriority w:val="99"/>
    <w:semiHidden/>
    <w:unhideWhenUsed/>
    <w:rsid w:val="00837EE6"/>
    <w:rPr>
      <w:sz w:val="16"/>
      <w:szCs w:val="16"/>
    </w:rPr>
  </w:style>
  <w:style w:type="paragraph" w:styleId="CommentText">
    <w:name w:val="annotation text"/>
    <w:basedOn w:val="Normal"/>
    <w:link w:val="CommentTextChar"/>
    <w:uiPriority w:val="99"/>
    <w:semiHidden/>
    <w:unhideWhenUsed/>
    <w:rsid w:val="00837EE6"/>
    <w:rPr>
      <w:sz w:val="20"/>
      <w:lang w:val="x-none" w:eastAsia="x-none"/>
    </w:rPr>
  </w:style>
  <w:style w:type="character" w:customStyle="1" w:styleId="CommentTextChar">
    <w:name w:val="Comment Text Char"/>
    <w:link w:val="CommentText"/>
    <w:uiPriority w:val="99"/>
    <w:semiHidden/>
    <w:rsid w:val="00837EE6"/>
    <w:rPr>
      <w:rFonts w:ascii="Arial" w:hAnsi="Arial"/>
    </w:rPr>
  </w:style>
  <w:style w:type="paragraph" w:styleId="CommentSubject">
    <w:name w:val="annotation subject"/>
    <w:basedOn w:val="CommentText"/>
    <w:next w:val="CommentText"/>
    <w:link w:val="CommentSubjectChar"/>
    <w:uiPriority w:val="99"/>
    <w:semiHidden/>
    <w:unhideWhenUsed/>
    <w:rsid w:val="00837EE6"/>
    <w:rPr>
      <w:b/>
      <w:bCs/>
    </w:rPr>
  </w:style>
  <w:style w:type="character" w:customStyle="1" w:styleId="CommentSubjectChar">
    <w:name w:val="Comment Subject Char"/>
    <w:link w:val="CommentSubject"/>
    <w:uiPriority w:val="99"/>
    <w:semiHidden/>
    <w:rsid w:val="00837EE6"/>
    <w:rPr>
      <w:rFonts w:ascii="Arial" w:hAnsi="Arial"/>
      <w:b/>
      <w:bCs/>
    </w:rPr>
  </w:style>
  <w:style w:type="paragraph" w:styleId="NoSpacing">
    <w:name w:val="No Spacing"/>
    <w:uiPriority w:val="1"/>
    <w:qFormat/>
    <w:rsid w:val="009439B9"/>
    <w:rPr>
      <w:rFonts w:ascii="Arial" w:hAnsi="Arial"/>
      <w:sz w:val="22"/>
    </w:rPr>
  </w:style>
  <w:style w:type="character" w:styleId="Hyperlink">
    <w:name w:val="Hyperlink"/>
    <w:uiPriority w:val="99"/>
    <w:unhideWhenUsed/>
    <w:rsid w:val="00DC7D4D"/>
    <w:rPr>
      <w:color w:val="0000FF"/>
      <w:u w:val="single"/>
    </w:rPr>
  </w:style>
  <w:style w:type="paragraph" w:customStyle="1" w:styleId="Default">
    <w:name w:val="Default"/>
    <w:rsid w:val="00675AC2"/>
    <w:pPr>
      <w:autoSpaceDE w:val="0"/>
      <w:autoSpaceDN w:val="0"/>
      <w:adjustRightInd w:val="0"/>
    </w:pPr>
    <w:rPr>
      <w:rFonts w:ascii="Arial" w:hAnsi="Arial" w:cs="Arial"/>
      <w:color w:val="000000"/>
      <w:sz w:val="24"/>
      <w:szCs w:val="24"/>
    </w:rPr>
  </w:style>
  <w:style w:type="paragraph" w:customStyle="1" w:styleId="CharChar1CharCharCharCharCharCharCharCharChar">
    <w:name w:val="Char Char1 Char Char Char Char Char Char Char Char Char"/>
    <w:basedOn w:val="Normal"/>
    <w:rsid w:val="009F4EDC"/>
    <w:pPr>
      <w:spacing w:after="160" w:line="240" w:lineRule="exact"/>
    </w:pPr>
    <w:rPr>
      <w:rFonts w:ascii="Verdana" w:hAnsi="Verdana"/>
      <w:sz w:val="20"/>
      <w:lang w:val="en-US" w:eastAsia="en-US"/>
    </w:rPr>
  </w:style>
  <w:style w:type="paragraph" w:customStyle="1" w:styleId="CharChar1CharCharCharCharCharCharCharCharChar0">
    <w:name w:val="Char Char1 Char Char Char Char Char Char Char Char Char"/>
    <w:basedOn w:val="Normal"/>
    <w:rsid w:val="00BF3C21"/>
    <w:pPr>
      <w:spacing w:after="160" w:line="240" w:lineRule="exact"/>
    </w:pPr>
    <w:rPr>
      <w:rFonts w:ascii="Verdana" w:hAnsi="Verdan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C2B"/>
    <w:rPr>
      <w:rFonts w:ascii="Arial" w:hAnsi="Arial"/>
      <w:sz w:val="22"/>
    </w:rPr>
  </w:style>
  <w:style w:type="paragraph" w:styleId="Heading1">
    <w:name w:val="heading 1"/>
    <w:basedOn w:val="Normal"/>
    <w:next w:val="Normal"/>
    <w:qFormat/>
    <w:rsid w:val="00DF1C2B"/>
    <w:pPr>
      <w:keepNext/>
      <w:outlineLvl w:val="0"/>
    </w:pPr>
    <w:rPr>
      <w:rFonts w:ascii="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85CF1"/>
    <w:rPr>
      <w:rFonts w:cs="Arial"/>
      <w:color w:val="FFFFFF"/>
      <w:sz w:val="20"/>
    </w:rPr>
  </w:style>
  <w:style w:type="paragraph" w:styleId="Header">
    <w:name w:val="header"/>
    <w:basedOn w:val="Normal"/>
    <w:rsid w:val="00DF1C2B"/>
    <w:pPr>
      <w:tabs>
        <w:tab w:val="center" w:pos="4153"/>
        <w:tab w:val="right" w:pos="8306"/>
      </w:tabs>
    </w:pPr>
  </w:style>
  <w:style w:type="character" w:styleId="PageNumber">
    <w:name w:val="page number"/>
    <w:basedOn w:val="DefaultParagraphFont"/>
    <w:rsid w:val="00DF1C2B"/>
  </w:style>
  <w:style w:type="table" w:styleId="TableGrid">
    <w:name w:val="Table Grid"/>
    <w:basedOn w:val="TableNormal"/>
    <w:rsid w:val="00DF1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5F82"/>
    <w:rPr>
      <w:rFonts w:ascii="Tahoma" w:hAnsi="Tahoma"/>
      <w:sz w:val="16"/>
      <w:szCs w:val="16"/>
      <w:lang w:val="x-none" w:eastAsia="x-none"/>
    </w:rPr>
  </w:style>
  <w:style w:type="character" w:customStyle="1" w:styleId="BalloonTextChar">
    <w:name w:val="Balloon Text Char"/>
    <w:link w:val="BalloonText"/>
    <w:uiPriority w:val="99"/>
    <w:semiHidden/>
    <w:rsid w:val="00775F82"/>
    <w:rPr>
      <w:rFonts w:ascii="Tahoma" w:hAnsi="Tahoma" w:cs="Tahoma"/>
      <w:sz w:val="16"/>
      <w:szCs w:val="16"/>
    </w:rPr>
  </w:style>
  <w:style w:type="paragraph" w:styleId="ListParagraph">
    <w:name w:val="List Paragraph"/>
    <w:basedOn w:val="Normal"/>
    <w:uiPriority w:val="34"/>
    <w:qFormat/>
    <w:rsid w:val="00A859F2"/>
    <w:pPr>
      <w:ind w:left="720"/>
      <w:contextualSpacing/>
    </w:pPr>
  </w:style>
  <w:style w:type="paragraph" w:styleId="Footer">
    <w:name w:val="footer"/>
    <w:basedOn w:val="Normal"/>
    <w:link w:val="FooterChar"/>
    <w:uiPriority w:val="99"/>
    <w:unhideWhenUsed/>
    <w:rsid w:val="001F31E7"/>
    <w:pPr>
      <w:tabs>
        <w:tab w:val="center" w:pos="4513"/>
        <w:tab w:val="right" w:pos="9026"/>
      </w:tabs>
    </w:pPr>
    <w:rPr>
      <w:lang w:val="x-none" w:eastAsia="x-none"/>
    </w:rPr>
  </w:style>
  <w:style w:type="character" w:customStyle="1" w:styleId="FooterChar">
    <w:name w:val="Footer Char"/>
    <w:link w:val="Footer"/>
    <w:uiPriority w:val="99"/>
    <w:rsid w:val="001F31E7"/>
    <w:rPr>
      <w:rFonts w:ascii="Arial" w:hAnsi="Arial"/>
      <w:sz w:val="22"/>
    </w:rPr>
  </w:style>
  <w:style w:type="character" w:styleId="CommentReference">
    <w:name w:val="annotation reference"/>
    <w:uiPriority w:val="99"/>
    <w:semiHidden/>
    <w:unhideWhenUsed/>
    <w:rsid w:val="00837EE6"/>
    <w:rPr>
      <w:sz w:val="16"/>
      <w:szCs w:val="16"/>
    </w:rPr>
  </w:style>
  <w:style w:type="paragraph" w:styleId="CommentText">
    <w:name w:val="annotation text"/>
    <w:basedOn w:val="Normal"/>
    <w:link w:val="CommentTextChar"/>
    <w:uiPriority w:val="99"/>
    <w:semiHidden/>
    <w:unhideWhenUsed/>
    <w:rsid w:val="00837EE6"/>
    <w:rPr>
      <w:sz w:val="20"/>
      <w:lang w:val="x-none" w:eastAsia="x-none"/>
    </w:rPr>
  </w:style>
  <w:style w:type="character" w:customStyle="1" w:styleId="CommentTextChar">
    <w:name w:val="Comment Text Char"/>
    <w:link w:val="CommentText"/>
    <w:uiPriority w:val="99"/>
    <w:semiHidden/>
    <w:rsid w:val="00837EE6"/>
    <w:rPr>
      <w:rFonts w:ascii="Arial" w:hAnsi="Arial"/>
    </w:rPr>
  </w:style>
  <w:style w:type="paragraph" w:styleId="CommentSubject">
    <w:name w:val="annotation subject"/>
    <w:basedOn w:val="CommentText"/>
    <w:next w:val="CommentText"/>
    <w:link w:val="CommentSubjectChar"/>
    <w:uiPriority w:val="99"/>
    <w:semiHidden/>
    <w:unhideWhenUsed/>
    <w:rsid w:val="00837EE6"/>
    <w:rPr>
      <w:b/>
      <w:bCs/>
    </w:rPr>
  </w:style>
  <w:style w:type="character" w:customStyle="1" w:styleId="CommentSubjectChar">
    <w:name w:val="Comment Subject Char"/>
    <w:link w:val="CommentSubject"/>
    <w:uiPriority w:val="99"/>
    <w:semiHidden/>
    <w:rsid w:val="00837EE6"/>
    <w:rPr>
      <w:rFonts w:ascii="Arial" w:hAnsi="Arial"/>
      <w:b/>
      <w:bCs/>
    </w:rPr>
  </w:style>
  <w:style w:type="paragraph" w:styleId="NoSpacing">
    <w:name w:val="No Spacing"/>
    <w:uiPriority w:val="1"/>
    <w:qFormat/>
    <w:rsid w:val="009439B9"/>
    <w:rPr>
      <w:rFonts w:ascii="Arial" w:hAnsi="Arial"/>
      <w:sz w:val="22"/>
    </w:rPr>
  </w:style>
  <w:style w:type="character" w:styleId="Hyperlink">
    <w:name w:val="Hyperlink"/>
    <w:uiPriority w:val="99"/>
    <w:unhideWhenUsed/>
    <w:rsid w:val="00DC7D4D"/>
    <w:rPr>
      <w:color w:val="0000FF"/>
      <w:u w:val="single"/>
    </w:rPr>
  </w:style>
  <w:style w:type="paragraph" w:customStyle="1" w:styleId="Default">
    <w:name w:val="Default"/>
    <w:rsid w:val="00675AC2"/>
    <w:pPr>
      <w:autoSpaceDE w:val="0"/>
      <w:autoSpaceDN w:val="0"/>
      <w:adjustRightInd w:val="0"/>
    </w:pPr>
    <w:rPr>
      <w:rFonts w:ascii="Arial" w:hAnsi="Arial" w:cs="Arial"/>
      <w:color w:val="000000"/>
      <w:sz w:val="24"/>
      <w:szCs w:val="24"/>
    </w:rPr>
  </w:style>
  <w:style w:type="paragraph" w:customStyle="1" w:styleId="CharChar1CharCharCharCharCharCharCharCharChar">
    <w:name w:val="Char Char1 Char Char Char Char Char Char Char Char Char"/>
    <w:basedOn w:val="Normal"/>
    <w:rsid w:val="009F4EDC"/>
    <w:pPr>
      <w:spacing w:after="160" w:line="240" w:lineRule="exact"/>
    </w:pPr>
    <w:rPr>
      <w:rFonts w:ascii="Verdana" w:hAnsi="Verdana"/>
      <w:sz w:val="20"/>
      <w:lang w:val="en-US" w:eastAsia="en-US"/>
    </w:rPr>
  </w:style>
  <w:style w:type="paragraph" w:customStyle="1" w:styleId="CharChar1CharCharCharCharCharCharCharCharChar0">
    <w:name w:val="Char Char1 Char Char Char Char Char Char Char Char Char"/>
    <w:basedOn w:val="Normal"/>
    <w:rsid w:val="00BF3C21"/>
    <w:pPr>
      <w:spacing w:after="160" w:line="240" w:lineRule="exac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4047">
      <w:bodyDiv w:val="1"/>
      <w:marLeft w:val="0"/>
      <w:marRight w:val="0"/>
      <w:marTop w:val="0"/>
      <w:marBottom w:val="0"/>
      <w:divBdr>
        <w:top w:val="none" w:sz="0" w:space="0" w:color="auto"/>
        <w:left w:val="none" w:sz="0" w:space="0" w:color="auto"/>
        <w:bottom w:val="none" w:sz="0" w:space="0" w:color="auto"/>
        <w:right w:val="none" w:sz="0" w:space="0" w:color="auto"/>
      </w:divBdr>
    </w:div>
    <w:div w:id="15087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12356C35</Template>
  <TotalTime>19</TotalTime>
  <Pages>6</Pages>
  <Words>1806</Words>
  <Characters>9755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b&amp;nes</Company>
  <LinksUpToDate>false</LinksUpToDate>
  <CharactersWithSpaces>11538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Durnell</dc:creator>
  <cp:lastModifiedBy>Marie Lane</cp:lastModifiedBy>
  <cp:revision>6</cp:revision>
  <cp:lastPrinted>2017-05-30T10:52:00Z</cp:lastPrinted>
  <dcterms:created xsi:type="dcterms:W3CDTF">2017-05-31T12:18:00Z</dcterms:created>
  <dcterms:modified xsi:type="dcterms:W3CDTF">2017-06-27T07:59:00Z</dcterms:modified>
</cp:coreProperties>
</file>