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6DD" w:rsidRPr="003516EA" w:rsidRDefault="001E56DD" w:rsidP="001E56D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rPr>
      </w:pPr>
      <w:bookmarkStart w:id="0" w:name="_GoBack"/>
      <w:bookmarkEnd w:id="0"/>
      <w:r w:rsidRPr="003516EA">
        <w:rPr>
          <w:rFonts w:ascii="Arial" w:hAnsi="Arial" w:cs="Arial"/>
        </w:rPr>
        <w:t xml:space="preserve">Appendix A </w:t>
      </w:r>
      <w:r>
        <w:rPr>
          <w:rFonts w:ascii="Arial" w:hAnsi="Arial" w:cs="Arial"/>
        </w:rPr>
        <w:t xml:space="preserve">                                    </w:t>
      </w:r>
      <w:r w:rsidRPr="003516EA">
        <w:rPr>
          <w:rFonts w:ascii="Arial" w:hAnsi="Arial" w:cs="Arial"/>
          <w:noProof/>
          <w:sz w:val="20"/>
          <w:lang w:val="en-GB" w:eastAsia="en-GB"/>
        </w:rPr>
        <w:drawing>
          <wp:inline distT="0" distB="0" distL="0" distR="0" wp14:anchorId="6F765BD2" wp14:editId="2AAD67E0">
            <wp:extent cx="1472388" cy="1231900"/>
            <wp:effectExtent l="0" t="0" r="0" b="6350"/>
            <wp:docPr id="5" name="Picture 5" descr="lscb_logo_prin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cb_logo_print--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2388" cy="1231900"/>
                    </a:xfrm>
                    <a:prstGeom prst="rect">
                      <a:avLst/>
                    </a:prstGeom>
                    <a:noFill/>
                    <a:ln>
                      <a:noFill/>
                    </a:ln>
                  </pic:spPr>
                </pic:pic>
              </a:graphicData>
            </a:graphic>
          </wp:inline>
        </w:drawing>
      </w:r>
    </w:p>
    <w:p w:rsidR="001E56DD" w:rsidRPr="003516EA" w:rsidRDefault="001E56DD" w:rsidP="001E56DD">
      <w:pPr>
        <w:spacing w:after="0" w:line="240" w:lineRule="auto"/>
        <w:rPr>
          <w:rFonts w:ascii="Arial" w:hAnsi="Arial" w:cs="Arial"/>
        </w:rPr>
      </w:pPr>
    </w:p>
    <w:p w:rsidR="001E56DD" w:rsidRPr="003516EA" w:rsidRDefault="001E56DD" w:rsidP="001E56DD">
      <w:pPr>
        <w:jc w:val="center"/>
        <w:rPr>
          <w:rFonts w:ascii="Arial" w:hAnsi="Arial" w:cs="Arial"/>
          <w:b/>
        </w:rPr>
      </w:pPr>
      <w:r w:rsidRPr="003516EA">
        <w:rPr>
          <w:rFonts w:ascii="Arial" w:hAnsi="Arial" w:cs="Arial"/>
          <w:b/>
        </w:rPr>
        <w:t>BATH AND NORTH-EAST SOMERSET</w:t>
      </w:r>
    </w:p>
    <w:p w:rsidR="001E56DD" w:rsidRPr="003516EA" w:rsidRDefault="001E56DD" w:rsidP="001E56DD">
      <w:pPr>
        <w:jc w:val="center"/>
        <w:rPr>
          <w:rFonts w:ascii="Arial" w:hAnsi="Arial" w:cs="Arial"/>
          <w:b/>
        </w:rPr>
      </w:pPr>
      <w:r w:rsidRPr="003516EA">
        <w:rPr>
          <w:rFonts w:ascii="Arial" w:hAnsi="Arial" w:cs="Arial"/>
          <w:b/>
        </w:rPr>
        <w:t>CSE MARAC</w:t>
      </w:r>
    </w:p>
    <w:p w:rsidR="001E56DD" w:rsidRPr="003516EA" w:rsidRDefault="001E56DD" w:rsidP="001E56DD">
      <w:pPr>
        <w:jc w:val="center"/>
        <w:rPr>
          <w:rFonts w:ascii="Arial" w:hAnsi="Arial" w:cs="Arial"/>
          <w:b/>
        </w:rPr>
      </w:pPr>
      <w:r w:rsidRPr="003516EA">
        <w:rPr>
          <w:rFonts w:ascii="Arial" w:hAnsi="Arial" w:cs="Arial"/>
          <w:b/>
        </w:rPr>
        <w:t>TERMS OF REFERENCE</w:t>
      </w:r>
    </w:p>
    <w:p w:rsidR="001E56DD" w:rsidRPr="003516EA" w:rsidRDefault="001E56DD" w:rsidP="001E56DD">
      <w:pPr>
        <w:jc w:val="both"/>
        <w:rPr>
          <w:rFonts w:ascii="Arial" w:hAnsi="Arial" w:cs="Arial"/>
          <w:b/>
          <w:u w:val="single"/>
        </w:rPr>
      </w:pPr>
      <w:r w:rsidRPr="003516EA">
        <w:rPr>
          <w:rFonts w:ascii="Arial" w:hAnsi="Arial" w:cs="Arial"/>
          <w:b/>
          <w:u w:val="single"/>
        </w:rPr>
        <w:t>INTRODUCTION</w:t>
      </w:r>
    </w:p>
    <w:p w:rsidR="001E56DD" w:rsidRPr="003516EA" w:rsidRDefault="001E56DD" w:rsidP="001E56DD">
      <w:pPr>
        <w:jc w:val="both"/>
        <w:rPr>
          <w:rFonts w:ascii="Arial" w:hAnsi="Arial" w:cs="Arial"/>
        </w:rPr>
      </w:pPr>
    </w:p>
    <w:p w:rsidR="001E56DD" w:rsidRPr="003516EA" w:rsidRDefault="001E56DD" w:rsidP="001E56DD">
      <w:pPr>
        <w:jc w:val="both"/>
        <w:rPr>
          <w:rFonts w:ascii="Arial" w:hAnsi="Arial" w:cs="Arial"/>
        </w:rPr>
      </w:pPr>
      <w:r w:rsidRPr="003516EA">
        <w:rPr>
          <w:rFonts w:ascii="Arial" w:hAnsi="Arial" w:cs="Arial"/>
        </w:rPr>
        <w:t>These terms of reference cover the organization, decision making and planning aspects of the CSE MARAC set up within Bath and North-East Somerset.  The panel will be comprised of professionals, all working within the local area. The MARAC seeks to ensure the safety of young people and to strengthen and further improve multi-profession decision making. The MARAC will look at disruption of CSE across the B&amp;NES area and will commit to developing disruption plans for CSE cases.</w:t>
      </w:r>
      <w:r>
        <w:rPr>
          <w:rFonts w:ascii="Arial" w:hAnsi="Arial" w:cs="Arial"/>
        </w:rPr>
        <w:t xml:space="preserve"> The CSE MARAC does not replace the requirement for strategy meetings where applicable.</w:t>
      </w:r>
      <w:r w:rsidRPr="003516EA">
        <w:rPr>
          <w:rFonts w:ascii="Arial" w:hAnsi="Arial" w:cs="Arial"/>
        </w:rPr>
        <w:t xml:space="preserve"> The terms of reference need to be read in conjunction with:</w:t>
      </w:r>
    </w:p>
    <w:p w:rsidR="001E56DD" w:rsidRPr="003516EA" w:rsidRDefault="001E56DD" w:rsidP="001E56D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rPr>
      </w:pPr>
      <w:r w:rsidRPr="003516EA">
        <w:rPr>
          <w:rFonts w:ascii="Arial" w:hAnsi="Arial" w:cs="Arial"/>
        </w:rPr>
        <w:t>Defensible Decision Making (MARAC Guidance)</w:t>
      </w:r>
    </w:p>
    <w:p w:rsidR="001E56DD" w:rsidRPr="003516EA" w:rsidRDefault="001E56DD" w:rsidP="001E56D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rPr>
      </w:pPr>
      <w:r w:rsidRPr="003516EA">
        <w:rPr>
          <w:rFonts w:ascii="Arial" w:hAnsi="Arial" w:cs="Arial"/>
        </w:rPr>
        <w:t>South-West Region Child Protection Procedures</w:t>
      </w:r>
    </w:p>
    <w:p w:rsidR="001E56DD" w:rsidRPr="003516EA" w:rsidRDefault="001E56DD" w:rsidP="001E56DD">
      <w:pPr>
        <w:jc w:val="both"/>
        <w:rPr>
          <w:rFonts w:ascii="Arial" w:hAnsi="Arial" w:cs="Arial"/>
        </w:rPr>
      </w:pPr>
    </w:p>
    <w:p w:rsidR="001E56DD" w:rsidRPr="003516EA" w:rsidRDefault="001E56DD" w:rsidP="001E56DD">
      <w:pPr>
        <w:jc w:val="both"/>
        <w:rPr>
          <w:rFonts w:ascii="Arial" w:hAnsi="Arial" w:cs="Arial"/>
        </w:rPr>
      </w:pPr>
      <w:r w:rsidRPr="003516EA">
        <w:rPr>
          <w:rFonts w:ascii="Arial" w:hAnsi="Arial" w:cs="Arial"/>
          <w:b/>
          <w:u w:val="single"/>
        </w:rPr>
        <w:t>INVOLVED AGENCIES</w:t>
      </w:r>
    </w:p>
    <w:p w:rsidR="001E56DD" w:rsidRPr="003516EA" w:rsidRDefault="001E56DD" w:rsidP="001E56DD">
      <w:pPr>
        <w:jc w:val="both"/>
        <w:rPr>
          <w:rFonts w:ascii="Arial" w:hAnsi="Arial" w:cs="Arial"/>
        </w:rPr>
      </w:pPr>
      <w:r w:rsidRPr="003516EA">
        <w:rPr>
          <w:rFonts w:ascii="Arial" w:hAnsi="Arial" w:cs="Arial"/>
        </w:rPr>
        <w:t>Agencies represented on the MARAC will be as follows:</w:t>
      </w:r>
    </w:p>
    <w:p w:rsidR="001E56DD" w:rsidRPr="003516EA" w:rsidRDefault="001E56DD" w:rsidP="001E56D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rPr>
      </w:pPr>
      <w:r w:rsidRPr="003516EA">
        <w:rPr>
          <w:rFonts w:ascii="Arial" w:hAnsi="Arial" w:cs="Arial"/>
        </w:rPr>
        <w:t>CAMH’s</w:t>
      </w:r>
    </w:p>
    <w:p w:rsidR="001E56DD" w:rsidRPr="003516EA" w:rsidRDefault="001E56DD" w:rsidP="001E56D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rPr>
      </w:pPr>
      <w:r w:rsidRPr="003516EA">
        <w:rPr>
          <w:rFonts w:ascii="Arial" w:hAnsi="Arial" w:cs="Arial"/>
        </w:rPr>
        <w:t>Youth Services</w:t>
      </w:r>
    </w:p>
    <w:p w:rsidR="001E56DD" w:rsidRPr="003516EA" w:rsidRDefault="001E56DD" w:rsidP="001E56D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rPr>
      </w:pPr>
      <w:r w:rsidRPr="003516EA">
        <w:rPr>
          <w:rFonts w:ascii="Arial" w:hAnsi="Arial" w:cs="Arial"/>
        </w:rPr>
        <w:t>Avon and Somerset Police</w:t>
      </w:r>
    </w:p>
    <w:p w:rsidR="001E56DD" w:rsidRPr="003516EA" w:rsidRDefault="001E56DD" w:rsidP="001E56D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rPr>
      </w:pPr>
      <w:r w:rsidRPr="003516EA">
        <w:rPr>
          <w:rFonts w:ascii="Arial" w:hAnsi="Arial" w:cs="Arial"/>
        </w:rPr>
        <w:t>Children’s Services (Social Care)</w:t>
      </w:r>
    </w:p>
    <w:p w:rsidR="001E56DD" w:rsidRPr="003516EA" w:rsidRDefault="001E56DD" w:rsidP="001E56D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rPr>
      </w:pPr>
      <w:r w:rsidRPr="003516EA">
        <w:rPr>
          <w:rFonts w:ascii="Arial" w:hAnsi="Arial" w:cs="Arial"/>
        </w:rPr>
        <w:t>Children Missing Education</w:t>
      </w:r>
    </w:p>
    <w:p w:rsidR="001E56DD" w:rsidRPr="003516EA" w:rsidRDefault="001E56DD" w:rsidP="001E56D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
        </w:rPr>
      </w:pPr>
      <w:r w:rsidRPr="003516EA">
        <w:rPr>
          <w:rFonts w:ascii="Arial" w:hAnsi="Arial" w:cs="Arial"/>
        </w:rPr>
        <w:t>Willow Project (representative for)</w:t>
      </w:r>
    </w:p>
    <w:p w:rsidR="001E56DD" w:rsidRPr="003516EA" w:rsidRDefault="001E56DD" w:rsidP="001E56DD">
      <w:pPr>
        <w:jc w:val="both"/>
        <w:rPr>
          <w:rFonts w:ascii="Arial" w:hAnsi="Arial" w:cs="Arial"/>
        </w:rPr>
      </w:pPr>
    </w:p>
    <w:p w:rsidR="001E56DD" w:rsidRPr="003516EA" w:rsidRDefault="001E56DD" w:rsidP="001E56DD">
      <w:pPr>
        <w:jc w:val="both"/>
        <w:rPr>
          <w:rFonts w:ascii="Arial" w:hAnsi="Arial" w:cs="Arial"/>
        </w:rPr>
      </w:pPr>
      <w:r w:rsidRPr="003516EA">
        <w:rPr>
          <w:rFonts w:ascii="Arial" w:hAnsi="Arial" w:cs="Arial"/>
        </w:rPr>
        <w:t>The panel will be chaired by the police, and Children and Young Peoples Services will act as vice chair. Each panel member is expected to appropriately represent the professional views and responsibilities of their agency.</w:t>
      </w:r>
    </w:p>
    <w:p w:rsidR="001E56DD" w:rsidRDefault="001E56DD" w:rsidP="001E56DD">
      <w:pPr>
        <w:jc w:val="both"/>
        <w:rPr>
          <w:rFonts w:ascii="Arial" w:hAnsi="Arial" w:cs="Arial"/>
        </w:rPr>
      </w:pPr>
      <w:r w:rsidRPr="003516EA">
        <w:rPr>
          <w:rFonts w:ascii="Arial" w:hAnsi="Arial" w:cs="Arial"/>
        </w:rPr>
        <w:t>It is anticipated that members agreeing to recommendations allocated to their agency take full responsibility for the onward delegation of these tasks and for ensuring they have been completed within agreed timescales.</w:t>
      </w:r>
    </w:p>
    <w:p w:rsidR="001E56DD" w:rsidRPr="003516EA" w:rsidRDefault="001E56DD" w:rsidP="001E56DD">
      <w:pPr>
        <w:jc w:val="both"/>
        <w:rPr>
          <w:rFonts w:ascii="Arial" w:hAnsi="Arial" w:cs="Arial"/>
        </w:rPr>
      </w:pPr>
    </w:p>
    <w:p w:rsidR="001E56DD" w:rsidRPr="003516EA" w:rsidRDefault="001E56DD" w:rsidP="001E56DD">
      <w:pPr>
        <w:jc w:val="both"/>
        <w:rPr>
          <w:rFonts w:ascii="Arial" w:hAnsi="Arial" w:cs="Arial"/>
          <w:b/>
          <w:u w:val="single"/>
        </w:rPr>
      </w:pPr>
      <w:r w:rsidRPr="003516EA">
        <w:rPr>
          <w:rFonts w:ascii="Arial" w:hAnsi="Arial" w:cs="Arial"/>
          <w:b/>
          <w:u w:val="single"/>
        </w:rPr>
        <w:lastRenderedPageBreak/>
        <w:t>FREQUENCY</w:t>
      </w:r>
    </w:p>
    <w:p w:rsidR="001E56DD" w:rsidRDefault="001E56DD" w:rsidP="001E56DD">
      <w:pPr>
        <w:jc w:val="both"/>
        <w:rPr>
          <w:rFonts w:ascii="Arial" w:hAnsi="Arial" w:cs="Arial"/>
        </w:rPr>
      </w:pPr>
      <w:r w:rsidRPr="003516EA">
        <w:rPr>
          <w:rFonts w:ascii="Arial" w:hAnsi="Arial" w:cs="Arial"/>
        </w:rPr>
        <w:t>The Panel</w:t>
      </w:r>
      <w:r>
        <w:rPr>
          <w:rFonts w:ascii="Arial" w:hAnsi="Arial" w:cs="Arial"/>
        </w:rPr>
        <w:t xml:space="preserve"> will meet as and when required</w:t>
      </w:r>
      <w:r w:rsidRPr="003516EA">
        <w:rPr>
          <w:rFonts w:ascii="Arial" w:hAnsi="Arial" w:cs="Arial"/>
        </w:rPr>
        <w:t xml:space="preserve">.  With meetings being held at the Civic Centre, Temple Street, </w:t>
      </w:r>
      <w:proofErr w:type="gramStart"/>
      <w:r w:rsidRPr="003516EA">
        <w:rPr>
          <w:rFonts w:ascii="Arial" w:hAnsi="Arial" w:cs="Arial"/>
        </w:rPr>
        <w:t>Keynsham</w:t>
      </w:r>
      <w:proofErr w:type="gramEnd"/>
      <w:r w:rsidRPr="003516EA">
        <w:rPr>
          <w:rFonts w:ascii="Arial" w:hAnsi="Arial" w:cs="Arial"/>
        </w:rPr>
        <w:t>.</w:t>
      </w:r>
    </w:p>
    <w:p w:rsidR="001E56DD" w:rsidRPr="003516EA" w:rsidRDefault="001E56DD" w:rsidP="001E56DD">
      <w:pPr>
        <w:jc w:val="both"/>
        <w:rPr>
          <w:rFonts w:ascii="Arial" w:hAnsi="Arial" w:cs="Arial"/>
        </w:rPr>
      </w:pPr>
      <w:r w:rsidRPr="003516EA">
        <w:rPr>
          <w:rFonts w:ascii="Arial" w:hAnsi="Arial" w:cs="Arial"/>
          <w:b/>
          <w:u w:val="single"/>
        </w:rPr>
        <w:t>ORGANIZATION AND ADMINISTRATION</w:t>
      </w:r>
    </w:p>
    <w:p w:rsidR="001E56DD" w:rsidRPr="003516EA" w:rsidRDefault="001E56DD" w:rsidP="001E56DD">
      <w:pPr>
        <w:jc w:val="both"/>
        <w:rPr>
          <w:rFonts w:ascii="Arial" w:hAnsi="Arial" w:cs="Arial"/>
        </w:rPr>
      </w:pPr>
      <w:r w:rsidRPr="003516EA">
        <w:rPr>
          <w:rFonts w:ascii="Arial" w:hAnsi="Arial" w:cs="Arial"/>
        </w:rPr>
        <w:t>All presentations to the Panel will be made by the Lead Professional and where possible or applicable their Team Manager responsible for the young person.  They will bring the relevant intelligence and information to the panel.</w:t>
      </w:r>
    </w:p>
    <w:p w:rsidR="001E56DD" w:rsidRPr="003516EA" w:rsidRDefault="001E56DD" w:rsidP="001E56DD">
      <w:pPr>
        <w:jc w:val="both"/>
        <w:rPr>
          <w:rFonts w:ascii="Arial" w:hAnsi="Arial" w:cs="Arial"/>
        </w:rPr>
      </w:pPr>
      <w:r w:rsidRPr="003516EA">
        <w:rPr>
          <w:rFonts w:ascii="Arial" w:hAnsi="Arial" w:cs="Arial"/>
        </w:rPr>
        <w:t>This paperwork will be circulated to all panel members a minimum of 3 working days prior to the meeting.  All panel members will be expected to attend with papers and background knowledge of the cases to be discussed / presented.</w:t>
      </w:r>
    </w:p>
    <w:p w:rsidR="001E56DD" w:rsidRPr="003516EA" w:rsidRDefault="001E56DD" w:rsidP="001E56DD">
      <w:pPr>
        <w:jc w:val="both"/>
        <w:rPr>
          <w:rFonts w:ascii="Arial" w:hAnsi="Arial" w:cs="Arial"/>
        </w:rPr>
      </w:pPr>
      <w:r w:rsidRPr="003516EA">
        <w:rPr>
          <w:rFonts w:ascii="Arial" w:hAnsi="Arial" w:cs="Arial"/>
        </w:rPr>
        <w:t>Presentations by the Lead Professional (key workers)</w:t>
      </w:r>
      <w:proofErr w:type="gramStart"/>
      <w:r w:rsidRPr="003516EA">
        <w:rPr>
          <w:rFonts w:ascii="Arial" w:hAnsi="Arial" w:cs="Arial"/>
        </w:rPr>
        <w:t>,</w:t>
      </w:r>
      <w:proofErr w:type="gramEnd"/>
      <w:r w:rsidRPr="003516EA">
        <w:rPr>
          <w:rFonts w:ascii="Arial" w:hAnsi="Arial" w:cs="Arial"/>
        </w:rPr>
        <w:t xml:space="preserve"> Team Managers will be scheduled at thirty minutes intervals. Staff presenting cases will be expected to attend promptly at the allocated time.  Following discussion of the case by the panel, the chair will complete the Recommendations for action / planning which will constitute the agreed plan to support/ manage / reduce and disrupt the CSE presented (see appendix A).  The details of the plan will be confirmed verbally to the presenting worker and agencies at the conclusion of each case discussion.  Written confirmation of decisions will be provided to Team Managers by the Chair within 48 hours, with an expectation that recommendations / actions are entered into Care First within 48 hours of receipt of decisions/actions.</w:t>
      </w:r>
    </w:p>
    <w:p w:rsidR="001E56DD" w:rsidRPr="003516EA" w:rsidRDefault="001E56DD" w:rsidP="001E56DD">
      <w:pPr>
        <w:jc w:val="both"/>
        <w:rPr>
          <w:rFonts w:ascii="Arial" w:hAnsi="Arial" w:cs="Arial"/>
        </w:rPr>
      </w:pPr>
    </w:p>
    <w:p w:rsidR="001E56DD" w:rsidRPr="003516EA" w:rsidRDefault="001E56DD" w:rsidP="001E56DD">
      <w:pPr>
        <w:jc w:val="both"/>
        <w:rPr>
          <w:rFonts w:ascii="Arial" w:hAnsi="Arial" w:cs="Arial"/>
        </w:rPr>
      </w:pPr>
      <w:r w:rsidRPr="003516EA">
        <w:rPr>
          <w:rFonts w:ascii="Arial" w:hAnsi="Arial" w:cs="Arial"/>
          <w:b/>
          <w:u w:val="single"/>
        </w:rPr>
        <w:t>CRITERIA FOR CASES</w:t>
      </w:r>
    </w:p>
    <w:p w:rsidR="001E56DD" w:rsidRPr="003516EA" w:rsidRDefault="001E56DD" w:rsidP="001E56DD">
      <w:pPr>
        <w:jc w:val="both"/>
        <w:rPr>
          <w:rFonts w:ascii="Arial" w:hAnsi="Arial" w:cs="Arial"/>
        </w:rPr>
      </w:pPr>
      <w:r w:rsidRPr="003516EA">
        <w:rPr>
          <w:rFonts w:ascii="Arial" w:hAnsi="Arial" w:cs="Arial"/>
        </w:rPr>
        <w:t xml:space="preserve">The cases referred to CSE MARAC must have followed the multi-agency CSE protocol that includes referral process for CSE cases </w:t>
      </w:r>
    </w:p>
    <w:p w:rsidR="001E56DD" w:rsidRPr="003516EA" w:rsidRDefault="001E56DD" w:rsidP="001E56DD">
      <w:pPr>
        <w:tabs>
          <w:tab w:val="left" w:pos="2460"/>
        </w:tabs>
        <w:ind w:left="2460"/>
        <w:jc w:val="both"/>
        <w:rPr>
          <w:rFonts w:ascii="Arial" w:hAnsi="Arial" w:cs="Arial"/>
        </w:rPr>
      </w:pPr>
    </w:p>
    <w:p w:rsidR="001E56DD" w:rsidRPr="003516EA" w:rsidRDefault="001E56DD" w:rsidP="001E56DD">
      <w:pPr>
        <w:jc w:val="both"/>
        <w:rPr>
          <w:rFonts w:ascii="Arial" w:hAnsi="Arial" w:cs="Arial"/>
        </w:rPr>
      </w:pPr>
    </w:p>
    <w:p w:rsidR="001E56DD" w:rsidRPr="003516EA" w:rsidRDefault="001E56DD" w:rsidP="001E56D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
        </w:rPr>
      </w:pPr>
      <w:r w:rsidRPr="003516EA">
        <w:rPr>
          <w:rFonts w:ascii="Arial" w:hAnsi="Arial" w:cs="Arial"/>
          <w:b/>
        </w:rPr>
        <w:t xml:space="preserve">Specific Practice Concerns:  </w:t>
      </w:r>
    </w:p>
    <w:p w:rsidR="001E56DD" w:rsidRPr="003516EA" w:rsidRDefault="001E56DD" w:rsidP="001E56DD">
      <w:pPr>
        <w:ind w:left="2160"/>
        <w:jc w:val="both"/>
        <w:rPr>
          <w:rFonts w:ascii="Arial" w:hAnsi="Arial" w:cs="Arial"/>
        </w:rPr>
      </w:pPr>
      <w:r w:rsidRPr="003516EA">
        <w:rPr>
          <w:rFonts w:ascii="Arial" w:hAnsi="Arial" w:cs="Arial"/>
        </w:rPr>
        <w:t xml:space="preserve">   Child Sexual Exploitation</w:t>
      </w:r>
    </w:p>
    <w:p w:rsidR="001E56DD" w:rsidRPr="003516EA" w:rsidRDefault="001E56DD" w:rsidP="001E56DD">
      <w:pPr>
        <w:ind w:left="2160"/>
        <w:jc w:val="both"/>
        <w:rPr>
          <w:rFonts w:ascii="Arial" w:hAnsi="Arial" w:cs="Arial"/>
        </w:rPr>
      </w:pPr>
      <w:r w:rsidRPr="003516EA">
        <w:rPr>
          <w:rFonts w:ascii="Arial" w:hAnsi="Arial" w:cs="Arial"/>
        </w:rPr>
        <w:t xml:space="preserve">   Child Trafficking</w:t>
      </w:r>
    </w:p>
    <w:p w:rsidR="001E56DD" w:rsidRPr="003516EA" w:rsidRDefault="001E56DD" w:rsidP="001E56DD">
      <w:pPr>
        <w:jc w:val="both"/>
        <w:rPr>
          <w:rFonts w:ascii="Arial" w:hAnsi="Arial" w:cs="Arial"/>
        </w:rPr>
      </w:pPr>
    </w:p>
    <w:p w:rsidR="001E56DD" w:rsidRPr="003516EA" w:rsidRDefault="001E56DD" w:rsidP="001E56DD">
      <w:pPr>
        <w:jc w:val="both"/>
        <w:rPr>
          <w:rFonts w:ascii="Arial" w:hAnsi="Arial" w:cs="Arial"/>
        </w:rPr>
      </w:pPr>
      <w:r w:rsidRPr="003516EA">
        <w:rPr>
          <w:rFonts w:ascii="Arial" w:hAnsi="Arial" w:cs="Arial"/>
        </w:rPr>
        <w:t>The primary focus for this panel is to disrupt the criminal activity surrounding CSE and ensure patterns can be identified where possible.</w:t>
      </w:r>
    </w:p>
    <w:p w:rsidR="001E56DD" w:rsidRPr="003516EA" w:rsidRDefault="001E56DD" w:rsidP="001E56D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
          <w:u w:val="single"/>
        </w:rPr>
      </w:pPr>
    </w:p>
    <w:p w:rsidR="001E56DD" w:rsidRPr="003516EA" w:rsidRDefault="001E56DD" w:rsidP="001E56D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
          <w:u w:val="single"/>
        </w:rPr>
      </w:pPr>
      <w:r w:rsidRPr="003516EA">
        <w:rPr>
          <w:rFonts w:ascii="Arial" w:hAnsi="Arial" w:cs="Arial"/>
          <w:b/>
          <w:u w:val="single"/>
        </w:rPr>
        <w:br w:type="page"/>
      </w:r>
      <w:r w:rsidRPr="003516EA">
        <w:rPr>
          <w:rFonts w:ascii="Arial" w:hAnsi="Arial" w:cs="Arial"/>
          <w:b/>
          <w:u w:val="single"/>
        </w:rPr>
        <w:lastRenderedPageBreak/>
        <w:t xml:space="preserve">CSE MARAC </w:t>
      </w:r>
    </w:p>
    <w:p w:rsidR="001E56DD" w:rsidRPr="003516EA" w:rsidRDefault="001E56DD" w:rsidP="001E56DD">
      <w:pPr>
        <w:jc w:val="both"/>
        <w:rPr>
          <w:rFonts w:ascii="Arial" w:hAnsi="Arial" w:cs="Arial"/>
          <w:b/>
          <w:u w:val="single"/>
        </w:rPr>
      </w:pPr>
    </w:p>
    <w:p w:rsidR="001E56DD" w:rsidRPr="003516EA" w:rsidRDefault="001E56DD" w:rsidP="001E56DD">
      <w:pPr>
        <w:jc w:val="both"/>
        <w:rPr>
          <w:rFonts w:ascii="Arial" w:hAnsi="Arial" w:cs="Arial"/>
          <w:b/>
          <w:u w:val="single"/>
        </w:rPr>
      </w:pPr>
      <w:r w:rsidRPr="003516EA">
        <w:rPr>
          <w:rFonts w:ascii="Arial" w:hAnsi="Arial" w:cs="Arial"/>
          <w:b/>
          <w:u w:val="single"/>
        </w:rPr>
        <w:t>ESSENTIAL INFORMATION / DECISION SHEET</w:t>
      </w:r>
    </w:p>
    <w:p w:rsidR="001E56DD" w:rsidRPr="003516EA" w:rsidRDefault="001E56DD" w:rsidP="001E56DD">
      <w:pPr>
        <w:jc w:val="both"/>
        <w:rPr>
          <w:rFonts w:ascii="Arial" w:hAnsi="Arial" w:cs="Arial"/>
          <w:b/>
          <w:u w:val="single"/>
        </w:rPr>
      </w:pPr>
    </w:p>
    <w:p w:rsidR="001E56DD" w:rsidRPr="003516EA" w:rsidRDefault="001E56DD" w:rsidP="001E56DD">
      <w:pPr>
        <w:jc w:val="both"/>
        <w:rPr>
          <w:rFonts w:ascii="Arial" w:hAnsi="Arial" w:cs="Arial"/>
        </w:rPr>
      </w:pPr>
      <w:r w:rsidRPr="003516EA">
        <w:rPr>
          <w:rFonts w:ascii="Arial" w:hAnsi="Arial" w:cs="Arial"/>
        </w:rPr>
        <w:t>NAME OF YOUNG PERSON ------------------------------------------------------------</w:t>
      </w:r>
    </w:p>
    <w:p w:rsidR="001E56DD" w:rsidRPr="003516EA" w:rsidRDefault="001E56DD" w:rsidP="001E56DD">
      <w:pPr>
        <w:jc w:val="both"/>
        <w:rPr>
          <w:rFonts w:ascii="Arial" w:hAnsi="Arial" w:cs="Arial"/>
        </w:rPr>
      </w:pPr>
    </w:p>
    <w:p w:rsidR="001E56DD" w:rsidRPr="003516EA" w:rsidRDefault="001E56DD" w:rsidP="001E56DD">
      <w:pPr>
        <w:jc w:val="both"/>
        <w:rPr>
          <w:rFonts w:ascii="Arial" w:hAnsi="Arial" w:cs="Arial"/>
        </w:rPr>
      </w:pPr>
      <w:proofErr w:type="gramStart"/>
      <w:r w:rsidRPr="003516EA">
        <w:rPr>
          <w:rFonts w:ascii="Arial" w:hAnsi="Arial" w:cs="Arial"/>
        </w:rPr>
        <w:t>AGE / D.O.B. --------------------------------------------------------------------------</w:t>
      </w:r>
      <w:proofErr w:type="gramEnd"/>
    </w:p>
    <w:p w:rsidR="001E56DD" w:rsidRPr="003516EA" w:rsidRDefault="001E56DD" w:rsidP="001E56DD">
      <w:pPr>
        <w:jc w:val="both"/>
        <w:rPr>
          <w:rFonts w:ascii="Arial" w:hAnsi="Arial" w:cs="Arial"/>
        </w:rPr>
      </w:pPr>
    </w:p>
    <w:p w:rsidR="001E56DD" w:rsidRPr="003516EA" w:rsidRDefault="001E56DD" w:rsidP="001E56DD">
      <w:pPr>
        <w:jc w:val="both"/>
        <w:rPr>
          <w:rFonts w:ascii="Arial" w:hAnsi="Arial" w:cs="Arial"/>
        </w:rPr>
      </w:pPr>
      <w:r w:rsidRPr="003516EA">
        <w:rPr>
          <w:rFonts w:ascii="Arial" w:hAnsi="Arial" w:cs="Arial"/>
        </w:rPr>
        <w:t>ALLOCATED WORKER -----------------------------------------------------------------</w:t>
      </w:r>
    </w:p>
    <w:p w:rsidR="001E56DD" w:rsidRPr="003516EA" w:rsidRDefault="001E56DD" w:rsidP="001E56DD">
      <w:pPr>
        <w:jc w:val="both"/>
        <w:rPr>
          <w:rFonts w:ascii="Arial" w:hAnsi="Arial" w:cs="Arial"/>
        </w:rPr>
      </w:pPr>
    </w:p>
    <w:p w:rsidR="001E56DD" w:rsidRPr="003516EA" w:rsidRDefault="001E56DD" w:rsidP="001E56DD">
      <w:pPr>
        <w:jc w:val="both"/>
        <w:rPr>
          <w:rFonts w:ascii="Arial" w:hAnsi="Arial" w:cs="Arial"/>
        </w:rPr>
      </w:pPr>
      <w:r w:rsidRPr="003516EA">
        <w:rPr>
          <w:rFonts w:ascii="Arial" w:hAnsi="Arial" w:cs="Arial"/>
        </w:rPr>
        <w:t>TEAM / SERVICE ----------------------------------------------------------------------</w:t>
      </w:r>
    </w:p>
    <w:p w:rsidR="001E56DD" w:rsidRPr="003516EA" w:rsidRDefault="001E56DD" w:rsidP="001E56DD">
      <w:pPr>
        <w:jc w:val="both"/>
        <w:rPr>
          <w:rFonts w:ascii="Arial" w:hAnsi="Arial" w:cs="Arial"/>
        </w:rPr>
      </w:pPr>
    </w:p>
    <w:p w:rsidR="001E56DD" w:rsidRPr="003516EA" w:rsidRDefault="001E56DD" w:rsidP="001E56DD">
      <w:pPr>
        <w:jc w:val="both"/>
        <w:rPr>
          <w:rFonts w:ascii="Arial" w:hAnsi="Arial" w:cs="Arial"/>
        </w:rPr>
      </w:pPr>
      <w:r w:rsidRPr="003516EA">
        <w:rPr>
          <w:rFonts w:ascii="Arial" w:hAnsi="Arial" w:cs="Arial"/>
        </w:rPr>
        <w:t>INVOLVED AGENCIES ----------------------------------------------------------------</w:t>
      </w:r>
    </w:p>
    <w:p w:rsidR="001E56DD" w:rsidRPr="003516EA" w:rsidRDefault="001E56DD" w:rsidP="001E56DD">
      <w:pPr>
        <w:jc w:val="both"/>
        <w:rPr>
          <w:rFonts w:ascii="Arial" w:hAnsi="Arial" w:cs="Arial"/>
          <w:u w:val="single"/>
        </w:rPr>
      </w:pPr>
      <w:r w:rsidRPr="003516EA">
        <w:rPr>
          <w:rFonts w:ascii="Arial" w:hAnsi="Arial" w:cs="Arial"/>
          <w:u w:val="single"/>
        </w:rPr>
        <w:t>NATURE OF CONCERN:</w:t>
      </w:r>
    </w:p>
    <w:p w:rsidR="001E56DD" w:rsidRPr="003516EA" w:rsidRDefault="001E56DD" w:rsidP="001E56DD">
      <w:pPr>
        <w:jc w:val="both"/>
        <w:rPr>
          <w:rFonts w:ascii="Arial" w:hAnsi="Arial" w:cs="Arial"/>
        </w:rPr>
      </w:pPr>
    </w:p>
    <w:p w:rsidR="001E56DD" w:rsidRPr="003516EA" w:rsidRDefault="001E56DD" w:rsidP="001E56DD">
      <w:pPr>
        <w:jc w:val="both"/>
        <w:rPr>
          <w:rFonts w:ascii="Arial" w:hAnsi="Arial" w:cs="Arial"/>
        </w:rPr>
      </w:pPr>
    </w:p>
    <w:p w:rsidR="001E56DD" w:rsidRPr="003516EA" w:rsidRDefault="001E56DD" w:rsidP="001E56DD">
      <w:pPr>
        <w:jc w:val="both"/>
        <w:rPr>
          <w:rFonts w:ascii="Arial" w:hAnsi="Arial" w:cs="Arial"/>
        </w:rPr>
      </w:pPr>
    </w:p>
    <w:p w:rsidR="001E56DD" w:rsidRPr="003516EA" w:rsidRDefault="001E56DD" w:rsidP="001E56DD">
      <w:pPr>
        <w:jc w:val="both"/>
        <w:rPr>
          <w:rFonts w:ascii="Arial" w:hAnsi="Arial" w:cs="Arial"/>
        </w:rPr>
      </w:pPr>
      <w:r w:rsidRPr="003516EA">
        <w:rPr>
          <w:rFonts w:ascii="Arial" w:hAnsi="Arial" w:cs="Arial"/>
        </w:rPr>
        <w:t>POTENTIAL CONSEQUENCES IF IDENTIFIED RISK IS NOT REDUCED</w:t>
      </w:r>
    </w:p>
    <w:p w:rsidR="001E56DD" w:rsidRPr="003516EA" w:rsidRDefault="001E56DD" w:rsidP="001E56DD">
      <w:pPr>
        <w:jc w:val="both"/>
        <w:rPr>
          <w:rFonts w:ascii="Arial" w:hAnsi="Arial" w:cs="Arial"/>
        </w:rPr>
      </w:pPr>
    </w:p>
    <w:p w:rsidR="001E56DD" w:rsidRPr="003516EA" w:rsidRDefault="001E56DD" w:rsidP="001E56DD">
      <w:pPr>
        <w:jc w:val="both"/>
        <w:rPr>
          <w:rFonts w:ascii="Arial" w:hAnsi="Arial" w:cs="Arial"/>
        </w:rPr>
      </w:pPr>
    </w:p>
    <w:p w:rsidR="001E56DD" w:rsidRPr="003516EA" w:rsidRDefault="001E56DD" w:rsidP="001E56DD">
      <w:pPr>
        <w:jc w:val="both"/>
        <w:rPr>
          <w:rFonts w:ascii="Arial" w:hAnsi="Arial" w:cs="Arial"/>
        </w:rPr>
      </w:pPr>
    </w:p>
    <w:p w:rsidR="001E56DD" w:rsidRPr="003516EA" w:rsidRDefault="001E56DD" w:rsidP="001E56DD">
      <w:pPr>
        <w:jc w:val="both"/>
        <w:rPr>
          <w:rFonts w:ascii="Arial" w:hAnsi="Arial" w:cs="Arial"/>
        </w:rPr>
      </w:pPr>
      <w:r w:rsidRPr="003516EA">
        <w:rPr>
          <w:rFonts w:ascii="Arial" w:hAnsi="Arial" w:cs="Arial"/>
          <w:u w:val="single"/>
        </w:rPr>
        <w:t xml:space="preserve">ACTIONS AND DECISIONS: </w:t>
      </w:r>
      <w:r w:rsidRPr="003516EA">
        <w:rPr>
          <w:rFonts w:ascii="Arial" w:hAnsi="Arial" w:cs="Arial"/>
        </w:rPr>
        <w:t>(For use by Panel Chair)</w:t>
      </w:r>
    </w:p>
    <w:p w:rsidR="001E56DD" w:rsidRPr="003516EA" w:rsidRDefault="001E56DD" w:rsidP="001E56DD">
      <w:pPr>
        <w:jc w:val="both"/>
        <w:rPr>
          <w:rFonts w:ascii="Arial" w:hAnsi="Arial" w:cs="Arial"/>
        </w:rPr>
      </w:pPr>
      <w:r w:rsidRPr="003516EA">
        <w:rPr>
          <w:rFonts w:ascii="Arial" w:hAnsi="Arial" w:cs="Arial"/>
          <w:u w:val="single"/>
        </w:rPr>
        <w:t xml:space="preserve">RESOURCES / COST IMPLICATIONS: </w:t>
      </w:r>
      <w:r w:rsidRPr="003516EA">
        <w:rPr>
          <w:rFonts w:ascii="Arial" w:hAnsi="Arial" w:cs="Arial"/>
        </w:rPr>
        <w:t>(For use by Panel Chair)</w:t>
      </w:r>
    </w:p>
    <w:p w:rsidR="001E56DD" w:rsidRPr="003516EA" w:rsidRDefault="001E56DD" w:rsidP="001E56DD">
      <w:pPr>
        <w:jc w:val="both"/>
        <w:rPr>
          <w:rFonts w:ascii="Arial" w:hAnsi="Arial" w:cs="Arial"/>
        </w:rPr>
      </w:pPr>
    </w:p>
    <w:p w:rsidR="001E56DD" w:rsidRPr="003516EA" w:rsidRDefault="001E56DD" w:rsidP="001E56DD">
      <w:pPr>
        <w:rPr>
          <w:rFonts w:ascii="Arial" w:hAnsi="Arial" w:cs="Arial"/>
        </w:rPr>
      </w:pPr>
    </w:p>
    <w:p w:rsidR="001E56DD" w:rsidRPr="003516EA" w:rsidRDefault="001E56DD" w:rsidP="001E56DD">
      <w:pPr>
        <w:rPr>
          <w:rFonts w:ascii="Arial" w:hAnsi="Arial" w:cs="Arial"/>
          <w:b/>
        </w:rPr>
      </w:pPr>
    </w:p>
    <w:p w:rsidR="0048652B" w:rsidRDefault="0059482A"/>
    <w:sectPr w:rsidR="0048652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2D4" w:rsidRDefault="004042D4" w:rsidP="004042D4">
      <w:pPr>
        <w:spacing w:after="0" w:line="240" w:lineRule="auto"/>
      </w:pPr>
      <w:r>
        <w:separator/>
      </w:r>
    </w:p>
  </w:endnote>
  <w:endnote w:type="continuationSeparator" w:id="0">
    <w:p w:rsidR="004042D4" w:rsidRDefault="004042D4" w:rsidP="00404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309636"/>
      <w:docPartObj>
        <w:docPartGallery w:val="Page Numbers (Bottom of Page)"/>
        <w:docPartUnique/>
      </w:docPartObj>
    </w:sdtPr>
    <w:sdtEndPr>
      <w:rPr>
        <w:noProof/>
      </w:rPr>
    </w:sdtEndPr>
    <w:sdtContent>
      <w:p w:rsidR="004042D4" w:rsidRDefault="004042D4">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4042D4" w:rsidRDefault="00404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2D4" w:rsidRDefault="004042D4" w:rsidP="004042D4">
      <w:pPr>
        <w:spacing w:after="0" w:line="240" w:lineRule="auto"/>
      </w:pPr>
      <w:r>
        <w:separator/>
      </w:r>
    </w:p>
  </w:footnote>
  <w:footnote w:type="continuationSeparator" w:id="0">
    <w:p w:rsidR="004042D4" w:rsidRDefault="004042D4" w:rsidP="004042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25FC3"/>
    <w:multiLevelType w:val="hybridMultilevel"/>
    <w:tmpl w:val="0C7C7146"/>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682528E3"/>
    <w:multiLevelType w:val="hybridMultilevel"/>
    <w:tmpl w:val="87261EBE"/>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69A66591"/>
    <w:multiLevelType w:val="hybridMultilevel"/>
    <w:tmpl w:val="9350F734"/>
    <w:lvl w:ilvl="0" w:tplc="B24A3004">
      <w:start w:val="1"/>
      <w:numFmt w:val="lowerRoman"/>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6DD"/>
    <w:rsid w:val="001E56DD"/>
    <w:rsid w:val="004042D4"/>
    <w:rsid w:val="00822C6C"/>
    <w:rsid w:val="00974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56DD"/>
    <w:pPr>
      <w:pBdr>
        <w:top w:val="nil"/>
        <w:left w:val="nil"/>
        <w:bottom w:val="nil"/>
        <w:right w:val="nil"/>
        <w:between w:val="nil"/>
        <w:bar w:val="nil"/>
      </w:pBdr>
    </w:pPr>
    <w:rPr>
      <w:rFonts w:ascii="Calibri" w:eastAsia="Calibri" w:hAnsi="Calibri" w:cs="Calibri"/>
      <w:color w:val="00000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6DD"/>
    <w:rPr>
      <w:rFonts w:ascii="Tahoma" w:eastAsia="Calibri" w:hAnsi="Tahoma" w:cs="Tahoma"/>
      <w:color w:val="000000"/>
      <w:sz w:val="16"/>
      <w:szCs w:val="16"/>
      <w:u w:color="000000"/>
      <w:bdr w:val="nil"/>
      <w:lang w:val="en-US"/>
    </w:rPr>
  </w:style>
  <w:style w:type="paragraph" w:styleId="Header">
    <w:name w:val="header"/>
    <w:basedOn w:val="Normal"/>
    <w:link w:val="HeaderChar"/>
    <w:uiPriority w:val="99"/>
    <w:unhideWhenUsed/>
    <w:rsid w:val="004042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2D4"/>
    <w:rPr>
      <w:rFonts w:ascii="Calibri" w:eastAsia="Calibri" w:hAnsi="Calibri" w:cs="Calibri"/>
      <w:color w:val="000000"/>
      <w:u w:color="000000"/>
      <w:bdr w:val="nil"/>
      <w:lang w:val="en-US"/>
    </w:rPr>
  </w:style>
  <w:style w:type="paragraph" w:styleId="Footer">
    <w:name w:val="footer"/>
    <w:basedOn w:val="Normal"/>
    <w:link w:val="FooterChar"/>
    <w:uiPriority w:val="99"/>
    <w:unhideWhenUsed/>
    <w:rsid w:val="004042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2D4"/>
    <w:rPr>
      <w:rFonts w:ascii="Calibri" w:eastAsia="Calibri" w:hAnsi="Calibri" w:cs="Calibri"/>
      <w:color w:val="000000"/>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56DD"/>
    <w:pPr>
      <w:pBdr>
        <w:top w:val="nil"/>
        <w:left w:val="nil"/>
        <w:bottom w:val="nil"/>
        <w:right w:val="nil"/>
        <w:between w:val="nil"/>
        <w:bar w:val="nil"/>
      </w:pBdr>
    </w:pPr>
    <w:rPr>
      <w:rFonts w:ascii="Calibri" w:eastAsia="Calibri" w:hAnsi="Calibri" w:cs="Calibri"/>
      <w:color w:val="00000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6DD"/>
    <w:rPr>
      <w:rFonts w:ascii="Tahoma" w:eastAsia="Calibri" w:hAnsi="Tahoma" w:cs="Tahoma"/>
      <w:color w:val="000000"/>
      <w:sz w:val="16"/>
      <w:szCs w:val="16"/>
      <w:u w:color="000000"/>
      <w:bdr w:val="nil"/>
      <w:lang w:val="en-US"/>
    </w:rPr>
  </w:style>
  <w:style w:type="paragraph" w:styleId="Header">
    <w:name w:val="header"/>
    <w:basedOn w:val="Normal"/>
    <w:link w:val="HeaderChar"/>
    <w:uiPriority w:val="99"/>
    <w:unhideWhenUsed/>
    <w:rsid w:val="004042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2D4"/>
    <w:rPr>
      <w:rFonts w:ascii="Calibri" w:eastAsia="Calibri" w:hAnsi="Calibri" w:cs="Calibri"/>
      <w:color w:val="000000"/>
      <w:u w:color="000000"/>
      <w:bdr w:val="nil"/>
      <w:lang w:val="en-US"/>
    </w:rPr>
  </w:style>
  <w:style w:type="paragraph" w:styleId="Footer">
    <w:name w:val="footer"/>
    <w:basedOn w:val="Normal"/>
    <w:link w:val="FooterChar"/>
    <w:uiPriority w:val="99"/>
    <w:unhideWhenUsed/>
    <w:rsid w:val="004042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2D4"/>
    <w:rPr>
      <w:rFonts w:ascii="Calibri" w:eastAsia="Calibri" w:hAnsi="Calibri" w:cs="Calibri"/>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 Howard</dc:creator>
  <cp:lastModifiedBy>Dami Howard</cp:lastModifiedBy>
  <cp:revision>2</cp:revision>
  <dcterms:created xsi:type="dcterms:W3CDTF">2016-01-14T13:58:00Z</dcterms:created>
  <dcterms:modified xsi:type="dcterms:W3CDTF">2016-01-14T13:58:00Z</dcterms:modified>
</cp:coreProperties>
</file>